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3F9B" w14:textId="6BA64DD1" w:rsidR="00F550F8" w:rsidRPr="00E51C39" w:rsidRDefault="00E51C39" w:rsidP="00E51C39">
      <w:pPr>
        <w:pStyle w:val="Zkladntex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1C39">
        <w:rPr>
          <w:rFonts w:ascii="Times New Roman" w:hAnsi="Times New Roman" w:cs="Times New Roman"/>
          <w:b/>
          <w:bCs/>
          <w:iCs/>
          <w:sz w:val="24"/>
          <w:szCs w:val="24"/>
        </w:rPr>
        <w:t>Hlavní město Praha</w:t>
      </w:r>
    </w:p>
    <w:p w14:paraId="66044BE0" w14:textId="131222AD" w:rsidR="00E51C39" w:rsidRDefault="00E51C39" w:rsidP="00E51C39">
      <w:pPr>
        <w:pStyle w:val="Zkladntex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1C39">
        <w:rPr>
          <w:rFonts w:ascii="Times New Roman" w:hAnsi="Times New Roman" w:cs="Times New Roman"/>
          <w:b/>
          <w:bCs/>
          <w:iCs/>
          <w:sz w:val="24"/>
          <w:szCs w:val="24"/>
        </w:rPr>
        <w:t>Rada hlavního města Prahy</w:t>
      </w:r>
    </w:p>
    <w:p w14:paraId="39C91573" w14:textId="7248A501" w:rsidR="00E51C39" w:rsidRDefault="00E51C39" w:rsidP="00E51C39">
      <w:pPr>
        <w:pStyle w:val="Zkladntex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EF1B76" w14:textId="77777777" w:rsidR="00E51C39" w:rsidRPr="00E51C39" w:rsidRDefault="00E51C39" w:rsidP="00E51C39">
      <w:pPr>
        <w:pStyle w:val="Zkladntex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74E157" w14:textId="77777777" w:rsidR="00F550F8" w:rsidRPr="00E51C39" w:rsidRDefault="00F550F8" w:rsidP="00F550F8">
      <w:pPr>
        <w:pStyle w:val="Zkladntext"/>
        <w:spacing w:before="4"/>
        <w:rPr>
          <w:rFonts w:ascii="Times New Roman" w:hAnsi="Times New Roman" w:cs="Times New Roman"/>
          <w:iCs/>
          <w:sz w:val="24"/>
          <w:szCs w:val="24"/>
        </w:rPr>
      </w:pPr>
    </w:p>
    <w:p w14:paraId="42D553EA" w14:textId="241DC4BA" w:rsidR="00211FD6" w:rsidRDefault="00E51C39" w:rsidP="00F550F8">
      <w:pPr>
        <w:spacing w:before="1"/>
        <w:ind w:left="567" w:right="369"/>
        <w:jc w:val="center"/>
        <w:rPr>
          <w:rFonts w:ascii="Times New Roman" w:hAnsi="Times New Roman" w:cs="Times New Roman"/>
          <w:b/>
          <w:iCs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iCs/>
          <w:spacing w:val="-2"/>
          <w:sz w:val="32"/>
          <w:szCs w:val="32"/>
        </w:rPr>
        <w:t>NAŘÍZENÍ</w:t>
      </w:r>
    </w:p>
    <w:p w14:paraId="2510D2E3" w14:textId="77777777" w:rsidR="00211FD6" w:rsidRDefault="00211FD6" w:rsidP="00F550F8">
      <w:pPr>
        <w:spacing w:before="1"/>
        <w:ind w:left="567" w:right="369"/>
        <w:jc w:val="center"/>
        <w:rPr>
          <w:rFonts w:ascii="Times New Roman" w:hAnsi="Times New Roman" w:cs="Times New Roman"/>
          <w:b/>
          <w:iCs/>
          <w:spacing w:val="-2"/>
          <w:sz w:val="32"/>
          <w:szCs w:val="32"/>
        </w:rPr>
      </w:pPr>
    </w:p>
    <w:p w14:paraId="71F5C41C" w14:textId="2B562D8A" w:rsidR="00F550F8" w:rsidRPr="00E51C39" w:rsidRDefault="00211FD6" w:rsidP="00F550F8">
      <w:pPr>
        <w:spacing w:before="1"/>
        <w:ind w:left="567" w:right="369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pacing w:val="-2"/>
          <w:sz w:val="32"/>
          <w:szCs w:val="32"/>
        </w:rPr>
        <w:t>hlavního města Prahy</w:t>
      </w:r>
      <w:r w:rsidR="00E51C39">
        <w:rPr>
          <w:rFonts w:ascii="Times New Roman" w:hAnsi="Times New Roman" w:cs="Times New Roman"/>
          <w:b/>
          <w:iCs/>
          <w:spacing w:val="-2"/>
          <w:sz w:val="32"/>
          <w:szCs w:val="32"/>
        </w:rPr>
        <w:t>,</w:t>
      </w:r>
    </w:p>
    <w:p w14:paraId="7C714999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b/>
          <w:iCs/>
          <w:sz w:val="24"/>
          <w:szCs w:val="24"/>
        </w:rPr>
      </w:pPr>
    </w:p>
    <w:p w14:paraId="21217449" w14:textId="77777777" w:rsidR="00F550F8" w:rsidRPr="00E51C39" w:rsidRDefault="00F550F8" w:rsidP="00F550F8">
      <w:pPr>
        <w:pStyle w:val="Zkladntext"/>
        <w:spacing w:before="4"/>
        <w:rPr>
          <w:rFonts w:ascii="Times New Roman" w:hAnsi="Times New Roman" w:cs="Times New Roman"/>
          <w:b/>
          <w:iCs/>
          <w:sz w:val="24"/>
          <w:szCs w:val="24"/>
        </w:rPr>
      </w:pPr>
    </w:p>
    <w:p w14:paraId="1B76D82F" w14:textId="47F0C990" w:rsidR="00F550F8" w:rsidRPr="00E51C39" w:rsidRDefault="00F550F8" w:rsidP="00E51C39">
      <w:pPr>
        <w:spacing w:line="259" w:lineRule="auto"/>
        <w:ind w:left="396" w:right="4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51C39">
        <w:rPr>
          <w:rFonts w:ascii="Times New Roman" w:hAnsi="Times New Roman" w:cs="Times New Roman"/>
          <w:b/>
          <w:iCs/>
          <w:sz w:val="28"/>
          <w:szCs w:val="28"/>
        </w:rPr>
        <w:t>kterým se mění nařízení č. 10/2016 Sb. hl. m. Prahy, kterým se</w:t>
      </w:r>
      <w:r w:rsidR="00353B84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stanovují obecné požadavky</w:t>
      </w:r>
      <w:r w:rsidRPr="00E51C39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na</w:t>
      </w:r>
      <w:r w:rsidRPr="00E51C39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využívání</w:t>
      </w:r>
      <w:r w:rsidRPr="00E51C39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území</w:t>
      </w:r>
      <w:r w:rsidRPr="00E51C39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a</w:t>
      </w:r>
      <w:r w:rsidRPr="00E51C39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technické</w:t>
      </w:r>
      <w:r w:rsidRPr="00E51C39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požadavky</w:t>
      </w:r>
      <w:r w:rsidRPr="00E51C39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na</w:t>
      </w:r>
      <w:r w:rsidRPr="00E51C39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stavby</w:t>
      </w:r>
      <w:r w:rsidRPr="00E51C39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v</w:t>
      </w:r>
      <w:r w:rsidR="00E51C39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hlavním</w:t>
      </w:r>
      <w:r w:rsidRPr="00E51C39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městě</w:t>
      </w:r>
      <w:r w:rsidRPr="00E51C39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Praze (pražské stavební předpisy),</w:t>
      </w:r>
      <w:r w:rsidRPr="00E51C39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ve</w:t>
      </w:r>
      <w:r w:rsidRPr="00E51C39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znění</w:t>
      </w:r>
      <w:r w:rsidRPr="00E51C39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nařízení</w:t>
      </w:r>
      <w:r w:rsidRPr="00E51C39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č.</w:t>
      </w:r>
      <w:r w:rsidR="00E51C39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14/2018 Sb. hl. m. Prahy a nařízení č.</w:t>
      </w:r>
      <w:r w:rsidR="00353B84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E51C39">
        <w:rPr>
          <w:rFonts w:ascii="Times New Roman" w:hAnsi="Times New Roman" w:cs="Times New Roman"/>
          <w:b/>
          <w:iCs/>
          <w:sz w:val="28"/>
          <w:szCs w:val="28"/>
        </w:rPr>
        <w:t>8/2022</w:t>
      </w:r>
    </w:p>
    <w:p w14:paraId="39503760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b/>
          <w:iCs/>
          <w:sz w:val="24"/>
          <w:szCs w:val="24"/>
        </w:rPr>
      </w:pPr>
    </w:p>
    <w:p w14:paraId="55692F79" w14:textId="77777777" w:rsidR="00F550F8" w:rsidRPr="00E51C39" w:rsidRDefault="00F550F8" w:rsidP="00F550F8">
      <w:pPr>
        <w:pStyle w:val="Zkladntext"/>
        <w:spacing w:before="11"/>
        <w:rPr>
          <w:rFonts w:ascii="Times New Roman" w:hAnsi="Times New Roman" w:cs="Times New Roman"/>
          <w:b/>
          <w:iCs/>
          <w:sz w:val="24"/>
          <w:szCs w:val="24"/>
        </w:rPr>
      </w:pPr>
    </w:p>
    <w:p w14:paraId="3F4F0761" w14:textId="6A0161B3" w:rsidR="00F550F8" w:rsidRPr="00E51C39" w:rsidRDefault="00E51C39" w:rsidP="00E51C39">
      <w:pPr>
        <w:pStyle w:val="Zkladntext"/>
        <w:spacing w:before="1" w:line="256" w:lineRule="auto"/>
        <w:ind w:left="39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Rada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hlavního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města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Prahy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se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dne</w:t>
      </w:r>
      <w:r w:rsidR="005E4FCC" w:rsidRPr="00E51C39">
        <w:rPr>
          <w:rFonts w:ascii="Times New Roman" w:hAnsi="Times New Roman" w:cs="Times New Roman"/>
          <w:iCs/>
          <w:spacing w:val="-2"/>
          <w:sz w:val="24"/>
          <w:szCs w:val="24"/>
          <w:shd w:val="clear" w:color="auto" w:fill="FFFFFF" w:themeFill="background1"/>
        </w:rPr>
        <w:t xml:space="preserve"> 1. </w:t>
      </w:r>
      <w:r w:rsidR="00D25069" w:rsidRPr="00E51C39">
        <w:rPr>
          <w:rFonts w:ascii="Times New Roman" w:hAnsi="Times New Roman" w:cs="Times New Roman"/>
          <w:iCs/>
          <w:spacing w:val="-2"/>
          <w:sz w:val="24"/>
          <w:szCs w:val="24"/>
          <w:shd w:val="clear" w:color="auto" w:fill="FFFFFF" w:themeFill="background1"/>
        </w:rPr>
        <w:t>8.</w:t>
      </w:r>
      <w:r w:rsidR="005E4FCC" w:rsidRPr="00E51C39">
        <w:rPr>
          <w:rFonts w:ascii="Times New Roman" w:hAnsi="Times New Roman" w:cs="Times New Roman"/>
          <w:iCs/>
          <w:spacing w:val="-2"/>
          <w:sz w:val="24"/>
          <w:szCs w:val="24"/>
          <w:shd w:val="clear" w:color="auto" w:fill="FFFFFF" w:themeFill="background1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2022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usnesla vydat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podle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§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44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odst.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2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zákona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č.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131/2000 Sb.,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o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hlavním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městě Praze,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ve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znění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zákona č. 320/2002 Sb.,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353B84">
        <w:rPr>
          <w:rFonts w:ascii="Times New Roman" w:hAnsi="Times New Roman" w:cs="Times New Roman"/>
          <w:iCs/>
          <w:spacing w:val="-2"/>
          <w:sz w:val="24"/>
          <w:szCs w:val="24"/>
        </w:rPr>
        <w:t> 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§</w:t>
      </w:r>
      <w:r w:rsidR="00353B84">
        <w:rPr>
          <w:rFonts w:ascii="Times New Roman" w:hAnsi="Times New Roman" w:cs="Times New Roman"/>
          <w:iCs/>
          <w:spacing w:val="-3"/>
          <w:sz w:val="24"/>
          <w:szCs w:val="24"/>
        </w:rPr>
        <w:t> 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194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písm.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e)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zákona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č.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183/2006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Sb.,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o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územním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plánování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a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stavebním řádu (stavební zákon), ve znění zákona č. 350/2012 Sb., toto nařízení:</w:t>
      </w:r>
    </w:p>
    <w:p w14:paraId="55DAE695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49CCD3DF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51E8E183" w14:textId="77777777" w:rsidR="00F550F8" w:rsidRPr="00E51C39" w:rsidRDefault="00F550F8" w:rsidP="00F550F8">
      <w:pPr>
        <w:pStyle w:val="Nadpis4"/>
        <w:ind w:left="426" w:right="36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51C39">
        <w:rPr>
          <w:rFonts w:ascii="Times New Roman" w:hAnsi="Times New Roman" w:cs="Times New Roman"/>
          <w:iCs/>
          <w:sz w:val="24"/>
          <w:szCs w:val="24"/>
        </w:rPr>
        <w:t>Čl.</w:t>
      </w:r>
      <w:r w:rsidRPr="00E51C3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pacing w:val="-12"/>
          <w:sz w:val="24"/>
          <w:szCs w:val="24"/>
        </w:rPr>
        <w:t>I</w:t>
      </w:r>
    </w:p>
    <w:p w14:paraId="6E202DB6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b/>
          <w:iCs/>
          <w:sz w:val="24"/>
          <w:szCs w:val="24"/>
        </w:rPr>
      </w:pPr>
    </w:p>
    <w:p w14:paraId="63869820" w14:textId="61BF3443" w:rsidR="00F550F8" w:rsidRPr="00E51C39" w:rsidRDefault="00E51C39" w:rsidP="00F550F8">
      <w:pPr>
        <w:pStyle w:val="Zkladntext"/>
        <w:spacing w:line="256" w:lineRule="auto"/>
        <w:ind w:left="39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Nařízení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č.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10/2016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Sb.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hl.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m.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Prahy,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kterým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se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stanovují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obecné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požadavky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na</w:t>
      </w:r>
      <w:r>
        <w:rPr>
          <w:rFonts w:ascii="Times New Roman" w:hAnsi="Times New Roman" w:cs="Times New Roman"/>
          <w:iCs/>
          <w:spacing w:val="-3"/>
          <w:sz w:val="24"/>
          <w:szCs w:val="24"/>
        </w:rPr>
        <w:t> 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využívání území a technické požadavky na stavby v hlavním městě Praze (pražské stavební předpisy), ve znění nařízení č. 14/2018 Sb. hl. m. Prahy a nařízení č. 8/2022, se mění takto:</w:t>
      </w:r>
    </w:p>
    <w:p w14:paraId="3D86EAF4" w14:textId="3F614353" w:rsidR="00F550F8" w:rsidRPr="00E51C39" w:rsidRDefault="00E51C39" w:rsidP="00E51C39">
      <w:pPr>
        <w:pStyle w:val="Zkladntext"/>
        <w:spacing w:before="1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Za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§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33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se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vkládá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nový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§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33a,</w:t>
      </w:r>
      <w:r w:rsidR="00F550F8" w:rsidRPr="00E51C3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který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včetně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nadpisu</w:t>
      </w:r>
      <w:r w:rsidR="00F550F8"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pacing w:val="-4"/>
          <w:sz w:val="24"/>
          <w:szCs w:val="24"/>
        </w:rPr>
        <w:t>zní:</w:t>
      </w:r>
    </w:p>
    <w:p w14:paraId="7BF0589F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4E84BEA0" w14:textId="77777777" w:rsidR="00F550F8" w:rsidRPr="00E51C39" w:rsidRDefault="00F550F8" w:rsidP="00F550F8">
      <w:pPr>
        <w:pStyle w:val="Zkladntext"/>
        <w:spacing w:before="1"/>
        <w:ind w:left="426" w:right="369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Hlk104298770"/>
      <w:r w:rsidRPr="00E51C39">
        <w:rPr>
          <w:rFonts w:ascii="Times New Roman" w:hAnsi="Times New Roman" w:cs="Times New Roman"/>
          <w:iCs/>
          <w:sz w:val="24"/>
          <w:szCs w:val="24"/>
        </w:rPr>
        <w:t>„§</w:t>
      </w:r>
      <w:r w:rsidRPr="00E51C39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pacing w:val="-5"/>
          <w:sz w:val="24"/>
          <w:szCs w:val="24"/>
        </w:rPr>
        <w:t>33a</w:t>
      </w:r>
    </w:p>
    <w:p w14:paraId="5591EB7F" w14:textId="77777777" w:rsidR="00F550F8" w:rsidRPr="00E51C39" w:rsidRDefault="00F550F8" w:rsidP="00F550F8">
      <w:pPr>
        <w:pStyle w:val="Zkladntext"/>
        <w:spacing w:before="17"/>
        <w:ind w:left="426" w:right="36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51C39">
        <w:rPr>
          <w:rFonts w:ascii="Times New Roman" w:hAnsi="Times New Roman" w:cs="Times New Roman"/>
          <w:iCs/>
          <w:sz w:val="24"/>
          <w:szCs w:val="24"/>
        </w:rPr>
        <w:t>Stavby</w:t>
      </w:r>
      <w:r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s</w:t>
      </w:r>
      <w:r w:rsidRPr="00E51C3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více</w:t>
      </w:r>
      <w:r w:rsidRPr="00E51C3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než</w:t>
      </w:r>
      <w:r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10</w:t>
      </w:r>
      <w:r w:rsidRPr="00E51C3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stáními</w:t>
      </w:r>
    </w:p>
    <w:p w14:paraId="5A044C24" w14:textId="77777777" w:rsidR="00F550F8" w:rsidRPr="00E51C39" w:rsidRDefault="00F550F8" w:rsidP="00F550F8">
      <w:pPr>
        <w:pStyle w:val="Zkladntext"/>
        <w:spacing w:before="8"/>
        <w:ind w:left="426" w:right="369"/>
        <w:rPr>
          <w:rFonts w:ascii="Times New Roman" w:hAnsi="Times New Roman" w:cs="Times New Roman"/>
          <w:iCs/>
          <w:sz w:val="24"/>
          <w:szCs w:val="24"/>
        </w:rPr>
      </w:pPr>
    </w:p>
    <w:p w14:paraId="32A5C4DF" w14:textId="447A7F4E" w:rsidR="00F550F8" w:rsidRPr="00981D7E" w:rsidRDefault="00981D7E" w:rsidP="00353B84">
      <w:pPr>
        <w:tabs>
          <w:tab w:val="left" w:pos="567"/>
        </w:tabs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(1)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Nová stavba a změna dokončené stavby, která má více než 10 stání, vyjma stavby pro bydlení, musí být vybavena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alespoň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jednou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dobíjecí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stanicí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a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proofErr w:type="spellStart"/>
      <w:r w:rsidR="00F550F8" w:rsidRPr="00981D7E">
        <w:rPr>
          <w:rFonts w:ascii="Times New Roman" w:hAnsi="Times New Roman" w:cs="Times New Roman"/>
          <w:iCs/>
          <w:sz w:val="24"/>
          <w:szCs w:val="24"/>
        </w:rPr>
        <w:t>kabelovody</w:t>
      </w:r>
      <w:proofErr w:type="spellEnd"/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pro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pozdější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instalaci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dobíjecí</w:t>
      </w:r>
      <w:r w:rsidR="00F550F8" w:rsidRPr="00981D7E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stanice</w:t>
      </w:r>
      <w:r w:rsidR="00F550F8" w:rsidRPr="00981D7E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pro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elektrická vozidla pro každé páté parkovací místo, jestliže parkoviště takové stavby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3BD50A86" w14:textId="28C5B9ED" w:rsidR="00F550F8" w:rsidRPr="00981D7E" w:rsidRDefault="00981D7E" w:rsidP="00353B84">
      <w:pPr>
        <w:tabs>
          <w:tab w:val="left" w:pos="1314"/>
        </w:tabs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je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umístěno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uvnitř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budovy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a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u</w:t>
      </w:r>
      <w:r w:rsidR="00F550F8" w:rsidRPr="00981D7E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změny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dokončené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stavby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se</w:t>
      </w:r>
      <w:r w:rsidR="00F550F8" w:rsidRPr="00981D7E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tato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změna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týká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také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353B84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parkoviště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nebo elektrických rozvodů budovy, nebo</w:t>
      </w:r>
    </w:p>
    <w:p w14:paraId="0E96F815" w14:textId="590A9069" w:rsidR="00F550F8" w:rsidRPr="00981D7E" w:rsidRDefault="00353B84" w:rsidP="00353B84">
      <w:pPr>
        <w:tabs>
          <w:tab w:val="left" w:pos="1314"/>
        </w:tabs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s budovou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fyzicky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sousedí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a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u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změny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dokončené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stavby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se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tato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změna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týká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také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parkoviště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nebo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elektrických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rozvodů</w:t>
      </w:r>
      <w:r w:rsidR="00F550F8" w:rsidRPr="00353B84">
        <w:rPr>
          <w:rFonts w:ascii="Times New Roman" w:hAnsi="Times New Roman" w:cs="Times New Roman"/>
          <w:iCs/>
          <w:sz w:val="24"/>
          <w:szCs w:val="24"/>
        </w:rPr>
        <w:t xml:space="preserve"> parkoviště.</w:t>
      </w:r>
    </w:p>
    <w:p w14:paraId="50B7FC31" w14:textId="77777777" w:rsidR="00F550F8" w:rsidRPr="00981D7E" w:rsidRDefault="00F550F8" w:rsidP="00F550F8">
      <w:pPr>
        <w:pStyle w:val="Zkladntext"/>
        <w:spacing w:before="1"/>
        <w:rPr>
          <w:rFonts w:ascii="Times New Roman" w:hAnsi="Times New Roman" w:cs="Times New Roman"/>
          <w:iCs/>
          <w:sz w:val="24"/>
          <w:szCs w:val="24"/>
        </w:rPr>
      </w:pPr>
    </w:p>
    <w:p w14:paraId="03816724" w14:textId="0552E324" w:rsidR="00F550F8" w:rsidRPr="00981D7E" w:rsidRDefault="0022797A" w:rsidP="0032675E">
      <w:pPr>
        <w:tabs>
          <w:tab w:val="left" w:pos="663"/>
        </w:tabs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(2)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Nová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stavba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pro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bydlení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a</w:t>
      </w:r>
      <w:r w:rsidR="00F550F8" w:rsidRPr="0022797A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změna</w:t>
      </w:r>
      <w:r w:rsidR="00F550F8" w:rsidRPr="0022797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dokončené</w:t>
      </w:r>
      <w:r w:rsidR="00F550F8" w:rsidRPr="0022797A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stavby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pro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bydlení,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která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má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více</w:t>
      </w:r>
      <w:r w:rsidR="00F550F8" w:rsidRPr="0022797A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než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> 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10</w:t>
      </w:r>
      <w:r w:rsidR="00F550F8" w:rsidRPr="0022797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stání,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22797A">
        <w:rPr>
          <w:rFonts w:ascii="Times New Roman" w:hAnsi="Times New Roman" w:cs="Times New Roman"/>
          <w:iCs/>
          <w:sz w:val="24"/>
          <w:szCs w:val="24"/>
        </w:rPr>
        <w:t>musí</w:t>
      </w:r>
      <w:r w:rsidR="00F550F8" w:rsidRPr="0022797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mít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instalaci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proofErr w:type="spellStart"/>
      <w:r w:rsidR="00F550F8" w:rsidRPr="00981D7E">
        <w:rPr>
          <w:rFonts w:ascii="Times New Roman" w:hAnsi="Times New Roman" w:cs="Times New Roman"/>
          <w:iCs/>
          <w:sz w:val="24"/>
          <w:szCs w:val="24"/>
        </w:rPr>
        <w:t>kabelovodů</w:t>
      </w:r>
      <w:proofErr w:type="spellEnd"/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pro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každé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parkovací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místo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pro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pozdější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instalaci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dobíjecí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stanice</w:t>
      </w:r>
      <w:r w:rsidR="00F550F8" w:rsidRPr="00981D7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pro</w:t>
      </w:r>
      <w:r w:rsidR="00F550F8" w:rsidRPr="00981D7E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elektrická</w:t>
      </w:r>
      <w:r w:rsidR="00F550F8" w:rsidRPr="00981D7E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981D7E">
        <w:rPr>
          <w:rFonts w:ascii="Times New Roman" w:hAnsi="Times New Roman" w:cs="Times New Roman"/>
          <w:iCs/>
          <w:sz w:val="24"/>
          <w:szCs w:val="24"/>
        </w:rPr>
        <w:t>vozidla, jestliže parkoviště takové stavby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432EAD27" w14:textId="7BE343D5" w:rsidR="00F550F8" w:rsidRPr="00E51C39" w:rsidRDefault="00D25B87" w:rsidP="00D25B87">
      <w:pPr>
        <w:tabs>
          <w:tab w:val="left" w:pos="1314"/>
          <w:tab w:val="left" w:pos="8364"/>
        </w:tabs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je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umístěno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uvnitř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budovy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a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u</w:t>
      </w:r>
      <w:r w:rsidR="00F550F8" w:rsidRPr="00D25B87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změny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dokončené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stavby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se</w:t>
      </w:r>
      <w:r w:rsidR="00F550F8" w:rsidRPr="00D25B87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tato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změna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týká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iCs/>
          <w:spacing w:val="-3"/>
          <w:sz w:val="24"/>
          <w:szCs w:val="24"/>
        </w:rPr>
        <w:t> 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parkoviště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 xml:space="preserve">nebo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elektrických rozvodů budovy, nebo</w:t>
      </w:r>
    </w:p>
    <w:p w14:paraId="70B59ABD" w14:textId="2EECCF15" w:rsidR="00F550F8" w:rsidRPr="00D25B87" w:rsidRDefault="00D25B87" w:rsidP="00D25B87">
      <w:pPr>
        <w:tabs>
          <w:tab w:val="left" w:pos="1314"/>
          <w:tab w:val="left" w:pos="8364"/>
        </w:tabs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s budovou fyzicky sousedí a u změny dokončené stavby se tato změna týká i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 xml:space="preserve">parkoviště nebo </w:t>
      </w:r>
      <w:r>
        <w:rPr>
          <w:rFonts w:ascii="Times New Roman" w:hAnsi="Times New Roman" w:cs="Times New Roman"/>
          <w:iCs/>
          <w:sz w:val="24"/>
          <w:szCs w:val="24"/>
        </w:rPr>
        <w:t>elektrických rozvodů parkoviště.</w:t>
      </w:r>
    </w:p>
    <w:p w14:paraId="00058E04" w14:textId="77777777" w:rsidR="00D25B87" w:rsidRDefault="00D25B87" w:rsidP="00D25B87">
      <w:pPr>
        <w:tabs>
          <w:tab w:val="left" w:pos="663"/>
          <w:tab w:val="left" w:pos="9072"/>
        </w:tabs>
        <w:spacing w:before="39"/>
        <w:ind w:right="369"/>
        <w:rPr>
          <w:rFonts w:ascii="Times New Roman" w:hAnsi="Times New Roman" w:cs="Times New Roman"/>
          <w:iCs/>
          <w:sz w:val="24"/>
          <w:szCs w:val="24"/>
        </w:rPr>
      </w:pPr>
    </w:p>
    <w:p w14:paraId="3D924D39" w14:textId="5A99DBF7" w:rsidR="00F550F8" w:rsidRPr="00D25B87" w:rsidRDefault="00D25B87" w:rsidP="00D25B87">
      <w:pPr>
        <w:tabs>
          <w:tab w:val="left" w:pos="663"/>
          <w:tab w:val="left" w:pos="9072"/>
        </w:tabs>
        <w:spacing w:before="39"/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(3)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Požadavky</w:t>
      </w:r>
      <w:r w:rsidR="00F550F8" w:rsidRPr="00D25B87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na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stavby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uvedené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v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odstavcích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1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a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2</w:t>
      </w:r>
      <w:r w:rsidR="00F550F8" w:rsidRPr="00D25B87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se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nevztahují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na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změnu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dokončené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stavby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v</w:t>
      </w:r>
      <w:r w:rsidR="00F550F8" w:rsidRPr="00D25B8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případě,</w:t>
      </w:r>
      <w:r w:rsidR="00F550F8" w:rsidRPr="00D25B8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F550F8" w:rsidRPr="00D25B87">
        <w:rPr>
          <w:rFonts w:ascii="Times New Roman" w:hAnsi="Times New Roman" w:cs="Times New Roman"/>
          <w:iCs/>
          <w:sz w:val="24"/>
          <w:szCs w:val="24"/>
        </w:rPr>
        <w:t>kdy náklady na instalaci dobíjecí stanice a elektrických rozvodů přesahují 7 % celkových nákladů na změnu dokončené stavby.“.</w:t>
      </w:r>
    </w:p>
    <w:bookmarkEnd w:id="0"/>
    <w:p w14:paraId="30A95BD3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6C347881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33FFD850" w14:textId="77777777" w:rsidR="00F550F8" w:rsidRPr="00E51C39" w:rsidRDefault="00F550F8" w:rsidP="00F550F8">
      <w:pPr>
        <w:pStyle w:val="Zkladntext"/>
        <w:ind w:left="426" w:right="36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1C39">
        <w:rPr>
          <w:rFonts w:ascii="Times New Roman" w:hAnsi="Times New Roman" w:cs="Times New Roman"/>
          <w:b/>
          <w:bCs/>
          <w:iCs/>
          <w:sz w:val="24"/>
          <w:szCs w:val="24"/>
        </w:rPr>
        <w:t>Čl. II</w:t>
      </w:r>
    </w:p>
    <w:p w14:paraId="791A3AD1" w14:textId="77777777" w:rsidR="00F550F8" w:rsidRPr="00E51C39" w:rsidRDefault="00F550F8" w:rsidP="00F550F8">
      <w:pPr>
        <w:pStyle w:val="Zkladntext"/>
        <w:ind w:left="426" w:right="36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E4F683F" w14:textId="77777777" w:rsidR="00F550F8" w:rsidRPr="00E51C39" w:rsidRDefault="00F550F8" w:rsidP="00F550F8">
      <w:pPr>
        <w:pStyle w:val="Zkladntext"/>
        <w:ind w:left="426" w:right="36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1C39">
        <w:rPr>
          <w:rFonts w:ascii="Times New Roman" w:hAnsi="Times New Roman" w:cs="Times New Roman"/>
          <w:b/>
          <w:bCs/>
          <w:iCs/>
          <w:sz w:val="24"/>
          <w:szCs w:val="24"/>
        </w:rPr>
        <w:t>Přechodné ustanovení</w:t>
      </w:r>
    </w:p>
    <w:p w14:paraId="475F30B2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29DC0797" w14:textId="5C4673E3" w:rsidR="00F550F8" w:rsidRPr="00E51C39" w:rsidRDefault="00D25B87" w:rsidP="00D25B87">
      <w:pPr>
        <w:pStyle w:val="Zkladntext"/>
        <w:ind w:left="426" w:right="36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Dokumentace a projektová dokumentace, která byla zpracována do 30. září 2022 a</w:t>
      </w:r>
      <w:r w:rsidR="0032675E">
        <w:rPr>
          <w:rFonts w:ascii="Times New Roman" w:hAnsi="Times New Roman" w:cs="Times New Roman"/>
          <w:iCs/>
          <w:sz w:val="24"/>
          <w:szCs w:val="24"/>
        </w:rPr>
        <w:t> 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předložena stavebnímu úřadu ve lhůtě do 30. září 2023, se posuzuje podle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dosavadního znění nařízení č. 10/2016 Sb. hl. m. Prahy, kterým se stanovují obecné požadavky na využívání území a technické požadavky na stavby v hlavním městě Praze (pražské stavební předpisy), ve znění nařízení č. 14/2018 Sb. hl. m. Prahy a nařízení č. 8/2022.</w:t>
      </w:r>
    </w:p>
    <w:p w14:paraId="791BE70C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3E7BA43B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2858426D" w14:textId="77777777" w:rsidR="00F550F8" w:rsidRPr="00E51C39" w:rsidRDefault="00F550F8" w:rsidP="00F550F8">
      <w:pPr>
        <w:pStyle w:val="Nadpis4"/>
        <w:spacing w:before="1"/>
        <w:ind w:left="426" w:right="36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51C39">
        <w:rPr>
          <w:rFonts w:ascii="Times New Roman" w:hAnsi="Times New Roman" w:cs="Times New Roman"/>
          <w:iCs/>
          <w:sz w:val="24"/>
          <w:szCs w:val="24"/>
        </w:rPr>
        <w:t>Čl.</w:t>
      </w:r>
      <w:r w:rsidRPr="00E51C3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pacing w:val="-7"/>
          <w:sz w:val="24"/>
          <w:szCs w:val="24"/>
        </w:rPr>
        <w:t>III</w:t>
      </w:r>
    </w:p>
    <w:p w14:paraId="5CF92504" w14:textId="77777777" w:rsidR="00F550F8" w:rsidRPr="00E51C39" w:rsidRDefault="00F550F8" w:rsidP="00F550F8">
      <w:pPr>
        <w:pStyle w:val="Zkladntext"/>
        <w:ind w:left="426" w:right="369"/>
        <w:rPr>
          <w:rFonts w:ascii="Times New Roman" w:hAnsi="Times New Roman" w:cs="Times New Roman"/>
          <w:b/>
          <w:iCs/>
          <w:sz w:val="24"/>
          <w:szCs w:val="24"/>
        </w:rPr>
      </w:pPr>
    </w:p>
    <w:p w14:paraId="5D0DE6FD" w14:textId="77777777" w:rsidR="00F550F8" w:rsidRPr="00E51C39" w:rsidRDefault="00F550F8" w:rsidP="00F550F8">
      <w:pPr>
        <w:ind w:left="426" w:right="36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51C39">
        <w:rPr>
          <w:rFonts w:ascii="Times New Roman" w:hAnsi="Times New Roman" w:cs="Times New Roman"/>
          <w:b/>
          <w:iCs/>
          <w:spacing w:val="-2"/>
          <w:sz w:val="24"/>
          <w:szCs w:val="24"/>
        </w:rPr>
        <w:t>Účinnost</w:t>
      </w:r>
    </w:p>
    <w:p w14:paraId="79635E42" w14:textId="77777777" w:rsidR="00F550F8" w:rsidRPr="00E51C39" w:rsidRDefault="00F550F8" w:rsidP="00F550F8">
      <w:pPr>
        <w:pStyle w:val="Zkladntext"/>
        <w:spacing w:before="3"/>
        <w:rPr>
          <w:rFonts w:ascii="Times New Roman" w:hAnsi="Times New Roman" w:cs="Times New Roman"/>
          <w:b/>
          <w:iCs/>
          <w:sz w:val="24"/>
          <w:szCs w:val="24"/>
        </w:rPr>
      </w:pPr>
    </w:p>
    <w:p w14:paraId="74240ED2" w14:textId="166C2F32" w:rsidR="00F550F8" w:rsidRPr="00E51C39" w:rsidRDefault="00D25B87" w:rsidP="00F550F8">
      <w:pPr>
        <w:pStyle w:val="Zkladntext"/>
        <w:ind w:left="426" w:right="36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Toto</w:t>
      </w:r>
      <w:r w:rsidR="00F550F8" w:rsidRPr="00E51C3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nařízení</w:t>
      </w:r>
      <w:r w:rsidR="00F550F8" w:rsidRPr="00E51C3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nabývá</w:t>
      </w:r>
      <w:r w:rsidR="00F550F8" w:rsidRPr="00E51C3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účinnosti</w:t>
      </w:r>
      <w:r w:rsidR="00F550F8" w:rsidRPr="00E51C3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patnáctým</w:t>
      </w:r>
      <w:r w:rsidR="00F550F8" w:rsidRPr="00E51C3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dnem</w:t>
      </w:r>
      <w:r w:rsidR="00F550F8" w:rsidRPr="00E51C3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po</w:t>
      </w:r>
      <w:r w:rsidR="00F550F8" w:rsidRPr="00E51C3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z w:val="24"/>
          <w:szCs w:val="24"/>
        </w:rPr>
        <w:t>jeho</w:t>
      </w:r>
      <w:r w:rsidR="00F550F8" w:rsidRPr="00E51C3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F550F8" w:rsidRPr="00E51C39">
        <w:rPr>
          <w:rFonts w:ascii="Times New Roman" w:hAnsi="Times New Roman" w:cs="Times New Roman"/>
          <w:iCs/>
          <w:spacing w:val="-2"/>
          <w:sz w:val="24"/>
          <w:szCs w:val="24"/>
        </w:rPr>
        <w:t>vyhlášení.</w:t>
      </w:r>
    </w:p>
    <w:p w14:paraId="26599071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55070628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098414D6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2B20033A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0628855E" w14:textId="77777777" w:rsidR="00F550F8" w:rsidRPr="00E51C39" w:rsidRDefault="00F550F8" w:rsidP="00F550F8">
      <w:pPr>
        <w:pStyle w:val="Zkladntext"/>
        <w:spacing w:before="177"/>
        <w:ind w:left="2234" w:right="2515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B910A97" w14:textId="77777777" w:rsidR="00F550F8" w:rsidRPr="00E51C39" w:rsidRDefault="00F550F8" w:rsidP="00F550F8">
      <w:pPr>
        <w:pStyle w:val="Zkladntext"/>
        <w:spacing w:before="177"/>
        <w:ind w:left="2234" w:right="251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51C39">
        <w:rPr>
          <w:rFonts w:ascii="Times New Roman" w:hAnsi="Times New Roman" w:cs="Times New Roman"/>
          <w:iCs/>
          <w:sz w:val="24"/>
          <w:szCs w:val="24"/>
        </w:rPr>
        <w:t>MUDr. Zdeněk</w:t>
      </w:r>
      <w:r w:rsidRPr="00E51C3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Hřib,</w:t>
      </w:r>
      <w:r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v.</w:t>
      </w:r>
      <w:r w:rsidRPr="00E51C3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r.</w:t>
      </w:r>
    </w:p>
    <w:p w14:paraId="66501978" w14:textId="77777777" w:rsidR="00F550F8" w:rsidRPr="00E51C39" w:rsidRDefault="00F550F8" w:rsidP="00F550F8">
      <w:pPr>
        <w:pStyle w:val="Zkladntext"/>
        <w:spacing w:before="18"/>
        <w:ind w:left="2234" w:right="251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51C39">
        <w:rPr>
          <w:rFonts w:ascii="Times New Roman" w:hAnsi="Times New Roman" w:cs="Times New Roman"/>
          <w:iCs/>
          <w:sz w:val="24"/>
          <w:szCs w:val="24"/>
        </w:rPr>
        <w:t>primátor</w:t>
      </w:r>
      <w:r w:rsidRPr="00E51C3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hlavního města</w:t>
      </w:r>
      <w:r w:rsidRPr="00E51C3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pacing w:val="-2"/>
          <w:sz w:val="24"/>
          <w:szCs w:val="24"/>
        </w:rPr>
        <w:t>Prahy</w:t>
      </w:r>
    </w:p>
    <w:p w14:paraId="29EE0FE6" w14:textId="77777777" w:rsidR="00F550F8" w:rsidRPr="00E51C39" w:rsidRDefault="00F550F8" w:rsidP="00F550F8">
      <w:pPr>
        <w:pStyle w:val="Zkladntext"/>
        <w:rPr>
          <w:rFonts w:ascii="Times New Roman" w:hAnsi="Times New Roman" w:cs="Times New Roman"/>
          <w:iCs/>
          <w:sz w:val="24"/>
          <w:szCs w:val="24"/>
        </w:rPr>
      </w:pPr>
    </w:p>
    <w:p w14:paraId="746800D0" w14:textId="77777777" w:rsidR="00F550F8" w:rsidRPr="00E51C39" w:rsidRDefault="00F550F8" w:rsidP="00F550F8">
      <w:pPr>
        <w:pStyle w:val="Zkladntext"/>
        <w:spacing w:before="6"/>
        <w:rPr>
          <w:rFonts w:ascii="Times New Roman" w:hAnsi="Times New Roman" w:cs="Times New Roman"/>
          <w:iCs/>
          <w:sz w:val="24"/>
          <w:szCs w:val="24"/>
        </w:rPr>
      </w:pPr>
    </w:p>
    <w:p w14:paraId="54F42EFC" w14:textId="77777777" w:rsidR="00F550F8" w:rsidRPr="00E51C39" w:rsidRDefault="00F550F8" w:rsidP="00F550F8">
      <w:pPr>
        <w:pStyle w:val="Zkladntext"/>
        <w:ind w:left="2234" w:right="251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51C39">
        <w:rPr>
          <w:rFonts w:ascii="Times New Roman" w:hAnsi="Times New Roman" w:cs="Times New Roman"/>
          <w:iCs/>
          <w:sz w:val="24"/>
          <w:szCs w:val="24"/>
        </w:rPr>
        <w:t>Doc. Ing. arch. Petr</w:t>
      </w:r>
      <w:r w:rsidRPr="00E51C3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Hlaváček,</w:t>
      </w:r>
      <w:r w:rsidRPr="00E51C3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v.</w:t>
      </w:r>
      <w:r w:rsidRPr="00E51C3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r.</w:t>
      </w:r>
    </w:p>
    <w:p w14:paraId="36BB6A77" w14:textId="77777777" w:rsidR="00F550F8" w:rsidRPr="00E51C39" w:rsidRDefault="00F550F8" w:rsidP="00F550F8">
      <w:pPr>
        <w:pStyle w:val="Zkladntext"/>
        <w:spacing w:before="20"/>
        <w:ind w:left="2234" w:right="251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51C39">
        <w:rPr>
          <w:rFonts w:ascii="Times New Roman" w:hAnsi="Times New Roman" w:cs="Times New Roman"/>
          <w:iCs/>
          <w:sz w:val="24"/>
          <w:szCs w:val="24"/>
        </w:rPr>
        <w:t>I. náměstek</w:t>
      </w:r>
      <w:r w:rsidRPr="00E51C39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primátora</w:t>
      </w:r>
      <w:r w:rsidRPr="00E51C39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z w:val="24"/>
          <w:szCs w:val="24"/>
        </w:rPr>
        <w:t>hlavního města</w:t>
      </w:r>
      <w:r w:rsidRPr="00E51C39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E51C39">
        <w:rPr>
          <w:rFonts w:ascii="Times New Roman" w:hAnsi="Times New Roman" w:cs="Times New Roman"/>
          <w:iCs/>
          <w:spacing w:val="-2"/>
          <w:sz w:val="24"/>
          <w:szCs w:val="24"/>
        </w:rPr>
        <w:t>Prahy</w:t>
      </w:r>
    </w:p>
    <w:p w14:paraId="4EF026CE" w14:textId="77777777" w:rsidR="00F550F8" w:rsidRPr="00E51C39" w:rsidRDefault="00F550F8" w:rsidP="00F550F8">
      <w:pPr>
        <w:pStyle w:val="Zkladntext"/>
        <w:spacing w:before="115" w:line="259" w:lineRule="auto"/>
        <w:ind w:left="396" w:right="36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0D82ED" w14:textId="77777777" w:rsidR="00512BA3" w:rsidRPr="00E51C39" w:rsidRDefault="00211FD6">
      <w:pPr>
        <w:rPr>
          <w:rFonts w:ascii="Times New Roman" w:hAnsi="Times New Roman" w:cs="Times New Roman"/>
          <w:iCs/>
          <w:sz w:val="24"/>
          <w:szCs w:val="24"/>
        </w:rPr>
      </w:pPr>
    </w:p>
    <w:sectPr w:rsidR="00512BA3" w:rsidRPr="00E5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B44"/>
    <w:multiLevelType w:val="hybridMultilevel"/>
    <w:tmpl w:val="F7FABAFE"/>
    <w:lvl w:ilvl="0" w:tplc="233E87DE">
      <w:start w:val="1"/>
      <w:numFmt w:val="decimal"/>
      <w:lvlText w:val="(%1)"/>
      <w:lvlJc w:val="left"/>
      <w:pPr>
        <w:ind w:left="679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BAD65056">
      <w:start w:val="1"/>
      <w:numFmt w:val="lowerLetter"/>
      <w:lvlText w:val="%2)"/>
      <w:lvlJc w:val="left"/>
      <w:pPr>
        <w:ind w:left="1104" w:hanging="209"/>
      </w:pPr>
      <w:rPr>
        <w:rFonts w:ascii="Calibri" w:eastAsia="Calibri" w:hAnsi="Calibri" w:cs="Calibri" w:hint="default"/>
        <w:b w:val="0"/>
        <w:bCs w:val="0"/>
        <w:i/>
        <w:iCs/>
        <w:w w:val="99"/>
        <w:sz w:val="22"/>
        <w:szCs w:val="22"/>
        <w:lang w:val="cs-CZ" w:eastAsia="en-US" w:bidi="ar-SA"/>
      </w:rPr>
    </w:lvl>
    <w:lvl w:ilvl="2" w:tplc="8F5ADBFA">
      <w:numFmt w:val="bullet"/>
      <w:lvlText w:val="•"/>
      <w:lvlJc w:val="left"/>
      <w:pPr>
        <w:ind w:left="2105" w:hanging="209"/>
      </w:pPr>
      <w:rPr>
        <w:rFonts w:hint="default"/>
        <w:lang w:val="cs-CZ" w:eastAsia="en-US" w:bidi="ar-SA"/>
      </w:rPr>
    </w:lvl>
    <w:lvl w:ilvl="3" w:tplc="8D022FC2">
      <w:numFmt w:val="bullet"/>
      <w:lvlText w:val="•"/>
      <w:lvlJc w:val="left"/>
      <w:pPr>
        <w:ind w:left="3110" w:hanging="209"/>
      </w:pPr>
      <w:rPr>
        <w:rFonts w:hint="default"/>
        <w:lang w:val="cs-CZ" w:eastAsia="en-US" w:bidi="ar-SA"/>
      </w:rPr>
    </w:lvl>
    <w:lvl w:ilvl="4" w:tplc="AA3899C2">
      <w:numFmt w:val="bullet"/>
      <w:lvlText w:val="•"/>
      <w:lvlJc w:val="left"/>
      <w:pPr>
        <w:ind w:left="4115" w:hanging="209"/>
      </w:pPr>
      <w:rPr>
        <w:rFonts w:hint="default"/>
        <w:lang w:val="cs-CZ" w:eastAsia="en-US" w:bidi="ar-SA"/>
      </w:rPr>
    </w:lvl>
    <w:lvl w:ilvl="5" w:tplc="298099AA">
      <w:numFmt w:val="bullet"/>
      <w:lvlText w:val="•"/>
      <w:lvlJc w:val="left"/>
      <w:pPr>
        <w:ind w:left="5120" w:hanging="209"/>
      </w:pPr>
      <w:rPr>
        <w:rFonts w:hint="default"/>
        <w:lang w:val="cs-CZ" w:eastAsia="en-US" w:bidi="ar-SA"/>
      </w:rPr>
    </w:lvl>
    <w:lvl w:ilvl="6" w:tplc="8ED40044">
      <w:numFmt w:val="bullet"/>
      <w:lvlText w:val="•"/>
      <w:lvlJc w:val="left"/>
      <w:pPr>
        <w:ind w:left="6125" w:hanging="209"/>
      </w:pPr>
      <w:rPr>
        <w:rFonts w:hint="default"/>
        <w:lang w:val="cs-CZ" w:eastAsia="en-US" w:bidi="ar-SA"/>
      </w:rPr>
    </w:lvl>
    <w:lvl w:ilvl="7" w:tplc="8E388FA2">
      <w:numFmt w:val="bullet"/>
      <w:lvlText w:val="•"/>
      <w:lvlJc w:val="left"/>
      <w:pPr>
        <w:ind w:left="7130" w:hanging="209"/>
      </w:pPr>
      <w:rPr>
        <w:rFonts w:hint="default"/>
        <w:lang w:val="cs-CZ" w:eastAsia="en-US" w:bidi="ar-SA"/>
      </w:rPr>
    </w:lvl>
    <w:lvl w:ilvl="8" w:tplc="A5AAE87E">
      <w:numFmt w:val="bullet"/>
      <w:lvlText w:val="•"/>
      <w:lvlJc w:val="left"/>
      <w:pPr>
        <w:ind w:left="8136" w:hanging="209"/>
      </w:pPr>
      <w:rPr>
        <w:rFonts w:hint="default"/>
        <w:lang w:val="cs-CZ" w:eastAsia="en-US" w:bidi="ar-SA"/>
      </w:rPr>
    </w:lvl>
  </w:abstractNum>
  <w:abstractNum w:abstractNumId="1" w15:restartNumberingAfterBreak="0">
    <w:nsid w:val="173507A0"/>
    <w:multiLevelType w:val="hybridMultilevel"/>
    <w:tmpl w:val="6740798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A1B0C"/>
    <w:multiLevelType w:val="hybridMultilevel"/>
    <w:tmpl w:val="0E5AE5EA"/>
    <w:lvl w:ilvl="0" w:tplc="B31A98CA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F8"/>
    <w:rsid w:val="00016FB0"/>
    <w:rsid w:val="00030DAC"/>
    <w:rsid w:val="00211FD6"/>
    <w:rsid w:val="0022797A"/>
    <w:rsid w:val="00231A72"/>
    <w:rsid w:val="0032675E"/>
    <w:rsid w:val="00353B84"/>
    <w:rsid w:val="005E4FCC"/>
    <w:rsid w:val="00980BAC"/>
    <w:rsid w:val="00981D7E"/>
    <w:rsid w:val="00AA1AE2"/>
    <w:rsid w:val="00D25069"/>
    <w:rsid w:val="00D25B87"/>
    <w:rsid w:val="00E51C39"/>
    <w:rsid w:val="00F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552D"/>
  <w15:chartTrackingRefBased/>
  <w15:docId w15:val="{5CE657DA-9014-40B8-AD3F-D1FE2CC9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2">
    <w:name w:val="heading 2"/>
    <w:basedOn w:val="Normln"/>
    <w:link w:val="Nadpis2Char"/>
    <w:uiPriority w:val="9"/>
    <w:unhideWhenUsed/>
    <w:qFormat/>
    <w:rsid w:val="00F550F8"/>
    <w:pPr>
      <w:spacing w:before="76"/>
      <w:ind w:left="396"/>
      <w:outlineLvl w:val="1"/>
    </w:pPr>
    <w:rPr>
      <w:rFonts w:ascii="Times New Roman" w:eastAsia="Times New Roman" w:hAnsi="Times New Roman" w:cs="Times New Roman"/>
      <w:i/>
      <w:iCs/>
      <w:sz w:val="24"/>
      <w:szCs w:val="24"/>
      <w:u w:val="single" w:color="000000"/>
    </w:rPr>
  </w:style>
  <w:style w:type="paragraph" w:styleId="Nadpis4">
    <w:name w:val="heading 4"/>
    <w:basedOn w:val="Normln"/>
    <w:link w:val="Nadpis4Char"/>
    <w:uiPriority w:val="9"/>
    <w:unhideWhenUsed/>
    <w:qFormat/>
    <w:rsid w:val="00F550F8"/>
    <w:pPr>
      <w:ind w:left="112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50F8"/>
    <w:rPr>
      <w:rFonts w:ascii="Times New Roman" w:eastAsia="Times New Roman" w:hAnsi="Times New Roman" w:cs="Times New Roman"/>
      <w:i/>
      <w:iCs/>
      <w:sz w:val="24"/>
      <w:szCs w:val="24"/>
      <w:u w:val="single" w:color="000000"/>
    </w:rPr>
  </w:style>
  <w:style w:type="character" w:customStyle="1" w:styleId="Nadpis4Char">
    <w:name w:val="Nadpis 4 Char"/>
    <w:basedOn w:val="Standardnpsmoodstavce"/>
    <w:link w:val="Nadpis4"/>
    <w:uiPriority w:val="9"/>
    <w:rsid w:val="00F550F8"/>
    <w:rPr>
      <w:rFonts w:ascii="Calibri" w:eastAsia="Calibri" w:hAnsi="Calibri" w:cs="Calibri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550F8"/>
    <w:rPr>
      <w:rFonts w:ascii="Calibri" w:eastAsia="Calibri" w:hAnsi="Calibri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550F8"/>
    <w:rPr>
      <w:rFonts w:ascii="Calibri" w:eastAsia="Calibri" w:hAnsi="Calibri" w:cs="Calibri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F550F8"/>
    <w:pPr>
      <w:ind w:left="454" w:hanging="3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Handrychová Marcela (RED/KRP)</dc:creator>
  <cp:keywords/>
  <dc:description/>
  <cp:lastModifiedBy>Vejvodová Magdaléna (MHMP, LEG)</cp:lastModifiedBy>
  <cp:revision>6</cp:revision>
  <cp:lastPrinted>2022-08-02T06:44:00Z</cp:lastPrinted>
  <dcterms:created xsi:type="dcterms:W3CDTF">2022-08-02T06:46:00Z</dcterms:created>
  <dcterms:modified xsi:type="dcterms:W3CDTF">2023-01-13T13:09:00Z</dcterms:modified>
</cp:coreProperties>
</file>