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2808A" w14:textId="77777777" w:rsidR="00DB2F46" w:rsidRPr="00CA2CBD" w:rsidRDefault="00DB2F46" w:rsidP="00DB2F46">
      <w:pPr>
        <w:autoSpaceDE w:val="0"/>
        <w:autoSpaceDN w:val="0"/>
        <w:adjustRightInd w:val="0"/>
        <w:spacing w:after="0" w:line="240" w:lineRule="auto"/>
        <w:jc w:val="center"/>
        <w:rPr>
          <w:rFonts w:ascii="Cambria" w:hAnsi="Cambria" w:cs="Arial"/>
          <w:b/>
          <w:bCs/>
          <w:sz w:val="28"/>
          <w:szCs w:val="28"/>
          <w:lang w:eastAsia="cs-CZ"/>
        </w:rPr>
      </w:pPr>
      <w:r w:rsidRPr="00CA2CBD">
        <w:rPr>
          <w:rFonts w:ascii="Cambria" w:hAnsi="Cambria" w:cs="Arial"/>
          <w:b/>
          <w:bCs/>
          <w:sz w:val="28"/>
          <w:szCs w:val="28"/>
          <w:lang w:eastAsia="cs-CZ"/>
        </w:rPr>
        <w:t>Nařízení města Jeseník,</w:t>
      </w:r>
    </w:p>
    <w:p w14:paraId="623A0067" w14:textId="77777777" w:rsidR="00DB2F46" w:rsidRPr="00CA2CBD" w:rsidRDefault="00DB2F46" w:rsidP="00DB2F46">
      <w:pPr>
        <w:autoSpaceDE w:val="0"/>
        <w:autoSpaceDN w:val="0"/>
        <w:adjustRightInd w:val="0"/>
        <w:spacing w:after="0" w:line="240" w:lineRule="auto"/>
        <w:jc w:val="center"/>
        <w:rPr>
          <w:rFonts w:ascii="Cambria" w:hAnsi="Cambria" w:cs="Arial"/>
          <w:b/>
          <w:bCs/>
          <w:sz w:val="28"/>
          <w:szCs w:val="28"/>
          <w:lang w:eastAsia="cs-CZ"/>
        </w:rPr>
      </w:pPr>
      <w:r w:rsidRPr="00CA2CBD">
        <w:rPr>
          <w:rFonts w:ascii="Cambria" w:hAnsi="Cambria" w:cs="Arial"/>
          <w:b/>
          <w:bCs/>
          <w:sz w:val="28"/>
          <w:szCs w:val="28"/>
          <w:lang w:eastAsia="cs-CZ"/>
        </w:rPr>
        <w:t>kterým se vymezují oblasti města Jeseník, ve kterých lze</w:t>
      </w:r>
    </w:p>
    <w:p w14:paraId="662E5A30" w14:textId="77777777" w:rsidR="00DB2F46" w:rsidRPr="00CA2CBD" w:rsidRDefault="00DB2F46" w:rsidP="00DB2F46">
      <w:pPr>
        <w:autoSpaceDE w:val="0"/>
        <w:autoSpaceDN w:val="0"/>
        <w:adjustRightInd w:val="0"/>
        <w:spacing w:after="0" w:line="240" w:lineRule="auto"/>
        <w:jc w:val="center"/>
        <w:rPr>
          <w:rFonts w:ascii="Cambria" w:hAnsi="Cambria" w:cs="Arial"/>
          <w:b/>
          <w:bCs/>
          <w:sz w:val="28"/>
          <w:szCs w:val="28"/>
          <w:lang w:eastAsia="cs-CZ"/>
        </w:rPr>
      </w:pPr>
      <w:r w:rsidRPr="00CA2CBD">
        <w:rPr>
          <w:rFonts w:ascii="Cambria" w:hAnsi="Cambria" w:cs="Arial"/>
          <w:b/>
          <w:bCs/>
          <w:sz w:val="28"/>
          <w:szCs w:val="28"/>
          <w:lang w:eastAsia="cs-CZ"/>
        </w:rPr>
        <w:t>místní komunikace nebo jejich určené úseky užít za cenu</w:t>
      </w:r>
    </w:p>
    <w:p w14:paraId="1B46DD6C" w14:textId="77777777" w:rsidR="00DB2F46" w:rsidRPr="00CA2CBD" w:rsidRDefault="00DB2F46" w:rsidP="00DB2F46">
      <w:pPr>
        <w:autoSpaceDE w:val="0"/>
        <w:autoSpaceDN w:val="0"/>
        <w:adjustRightInd w:val="0"/>
        <w:spacing w:after="0" w:line="240" w:lineRule="auto"/>
        <w:jc w:val="center"/>
        <w:rPr>
          <w:rFonts w:ascii="Cambria" w:hAnsi="Cambria" w:cs="Arial"/>
          <w:b/>
          <w:bCs/>
          <w:sz w:val="28"/>
          <w:szCs w:val="28"/>
          <w:lang w:eastAsia="cs-CZ"/>
        </w:rPr>
      </w:pPr>
      <w:r w:rsidRPr="00CA2CBD">
        <w:rPr>
          <w:rFonts w:ascii="Cambria" w:hAnsi="Cambria" w:cs="Arial"/>
          <w:b/>
          <w:bCs/>
          <w:sz w:val="28"/>
          <w:szCs w:val="28"/>
          <w:lang w:eastAsia="cs-CZ"/>
        </w:rPr>
        <w:t>sjednanou v souladu s cenovými předpisy</w:t>
      </w:r>
    </w:p>
    <w:p w14:paraId="08A946FD" w14:textId="77777777" w:rsidR="00DB2F46" w:rsidRPr="003D1331" w:rsidRDefault="00DB2F46" w:rsidP="00DB2F46">
      <w:pPr>
        <w:autoSpaceDE w:val="0"/>
        <w:autoSpaceDN w:val="0"/>
        <w:adjustRightInd w:val="0"/>
        <w:spacing w:after="0" w:line="240" w:lineRule="auto"/>
        <w:jc w:val="both"/>
        <w:rPr>
          <w:rFonts w:asciiTheme="majorHAnsi" w:hAnsiTheme="majorHAnsi" w:cs="TimesNewRomanPSMT"/>
          <w:sz w:val="24"/>
          <w:szCs w:val="24"/>
          <w:lang w:eastAsia="cs-CZ"/>
        </w:rPr>
      </w:pPr>
    </w:p>
    <w:p w14:paraId="611507B6" w14:textId="77777777" w:rsidR="00DB2F46" w:rsidRPr="003D1331" w:rsidRDefault="00DB2F46" w:rsidP="00DB2F46">
      <w:pPr>
        <w:autoSpaceDE w:val="0"/>
        <w:autoSpaceDN w:val="0"/>
        <w:adjustRightInd w:val="0"/>
        <w:spacing w:after="0" w:line="240" w:lineRule="auto"/>
        <w:jc w:val="both"/>
        <w:rPr>
          <w:rFonts w:asciiTheme="majorHAnsi" w:hAnsiTheme="majorHAnsi" w:cs="TimesNewRomanPSMT"/>
          <w:sz w:val="24"/>
          <w:szCs w:val="24"/>
          <w:lang w:eastAsia="cs-CZ"/>
        </w:rPr>
      </w:pPr>
    </w:p>
    <w:p w14:paraId="6B254FF6" w14:textId="00AC616E" w:rsidR="00DB2F46" w:rsidRPr="00CA2CBD" w:rsidRDefault="00DB2F46" w:rsidP="00DB2F46">
      <w:pPr>
        <w:autoSpaceDE w:val="0"/>
        <w:autoSpaceDN w:val="0"/>
        <w:adjustRightInd w:val="0"/>
        <w:spacing w:after="0" w:line="240" w:lineRule="auto"/>
        <w:jc w:val="both"/>
        <w:rPr>
          <w:rFonts w:ascii="Cambria" w:hAnsi="Cambria" w:cs="Arial"/>
          <w:sz w:val="24"/>
          <w:szCs w:val="24"/>
          <w:lang w:eastAsia="cs-CZ"/>
        </w:rPr>
      </w:pPr>
      <w:r w:rsidRPr="00CA2CBD">
        <w:rPr>
          <w:rFonts w:ascii="Cambria" w:hAnsi="Cambria" w:cs="Arial"/>
          <w:sz w:val="24"/>
          <w:szCs w:val="24"/>
          <w:lang w:eastAsia="cs-CZ"/>
        </w:rPr>
        <w:t>Rada města Jeseník se na svém</w:t>
      </w:r>
      <w:r w:rsidR="00991A40">
        <w:rPr>
          <w:rFonts w:ascii="Cambria" w:hAnsi="Cambria" w:cs="Arial"/>
          <w:sz w:val="24"/>
          <w:szCs w:val="24"/>
          <w:lang w:eastAsia="cs-CZ"/>
        </w:rPr>
        <w:t xml:space="preserve"> </w:t>
      </w:r>
      <w:r w:rsidRPr="00CA2CBD">
        <w:rPr>
          <w:rFonts w:ascii="Cambria" w:hAnsi="Cambria" w:cs="Arial"/>
          <w:sz w:val="24"/>
          <w:szCs w:val="24"/>
          <w:lang w:eastAsia="cs-CZ"/>
        </w:rPr>
        <w:t xml:space="preserve">zasedání </w:t>
      </w:r>
      <w:r w:rsidR="00DE1EE0">
        <w:rPr>
          <w:rFonts w:ascii="Cambria" w:hAnsi="Cambria" w:cs="Arial"/>
          <w:sz w:val="24"/>
          <w:szCs w:val="24"/>
          <w:lang w:eastAsia="cs-CZ"/>
        </w:rPr>
        <w:t xml:space="preserve">č. 27/2025 </w:t>
      </w:r>
      <w:r w:rsidRPr="00CA2CBD">
        <w:rPr>
          <w:rFonts w:ascii="Cambria" w:hAnsi="Cambria" w:cs="Arial"/>
          <w:sz w:val="24"/>
          <w:szCs w:val="24"/>
          <w:lang w:eastAsia="cs-CZ"/>
        </w:rPr>
        <w:t xml:space="preserve">dne </w:t>
      </w:r>
      <w:r w:rsidR="00991A40">
        <w:rPr>
          <w:rFonts w:ascii="Cambria" w:hAnsi="Cambria" w:cs="Arial"/>
          <w:sz w:val="24"/>
          <w:szCs w:val="24"/>
          <w:lang w:eastAsia="cs-CZ"/>
        </w:rPr>
        <w:t xml:space="preserve">24.11.2025 </w:t>
      </w:r>
      <w:r w:rsidRPr="00CA2CBD">
        <w:rPr>
          <w:rFonts w:ascii="Cambria" w:hAnsi="Cambria" w:cs="Arial"/>
          <w:sz w:val="24"/>
          <w:szCs w:val="24"/>
          <w:lang w:eastAsia="cs-CZ"/>
        </w:rPr>
        <w:t>usnesla vydat</w:t>
      </w:r>
      <w:r w:rsidR="00DE1EE0">
        <w:rPr>
          <w:rFonts w:ascii="Cambria" w:hAnsi="Cambria" w:cs="Arial"/>
          <w:sz w:val="24"/>
          <w:szCs w:val="24"/>
          <w:lang w:eastAsia="cs-CZ"/>
        </w:rPr>
        <w:t>,</w:t>
      </w:r>
      <w:r w:rsidRPr="00CA2CBD">
        <w:rPr>
          <w:rFonts w:ascii="Cambria" w:hAnsi="Cambria" w:cs="Arial"/>
          <w:sz w:val="24"/>
          <w:szCs w:val="24"/>
          <w:lang w:eastAsia="cs-CZ"/>
        </w:rPr>
        <w:t xml:space="preserve"> dle ustanovení § 23 odst. 1 zákona č. 13/1997 Sb., o pozemních komunikacích, ve znění pozdějších předpisů (dále jen zákona o pozemních komunikacích), a v souladu s ustanovením § 11 odst. 1 a § 102 odst. 2 písm. d) zákona č. 128/2000 Sb., o obcích (obecní zařízení), ve znění pozdějších předpisů, toto nařízení:</w:t>
      </w:r>
    </w:p>
    <w:p w14:paraId="1179729A" w14:textId="77777777" w:rsidR="00DB2F46" w:rsidRPr="003D1331" w:rsidRDefault="00DB2F46" w:rsidP="00DB2F46">
      <w:pPr>
        <w:autoSpaceDE w:val="0"/>
        <w:autoSpaceDN w:val="0"/>
        <w:adjustRightInd w:val="0"/>
        <w:spacing w:after="0" w:line="240" w:lineRule="auto"/>
        <w:jc w:val="center"/>
        <w:rPr>
          <w:rFonts w:asciiTheme="majorHAnsi" w:hAnsiTheme="majorHAnsi" w:cs="TimesNewRomanPS-BoldMT"/>
          <w:b/>
          <w:bCs/>
          <w:sz w:val="24"/>
          <w:szCs w:val="24"/>
          <w:lang w:eastAsia="cs-CZ"/>
        </w:rPr>
      </w:pPr>
    </w:p>
    <w:p w14:paraId="7B2E3683" w14:textId="77777777" w:rsidR="00DB2F46" w:rsidRPr="00CA2CBD" w:rsidRDefault="00DB2F46" w:rsidP="00DB2F46">
      <w:pPr>
        <w:autoSpaceDE w:val="0"/>
        <w:autoSpaceDN w:val="0"/>
        <w:adjustRightInd w:val="0"/>
        <w:spacing w:after="0" w:line="240" w:lineRule="auto"/>
        <w:jc w:val="center"/>
        <w:rPr>
          <w:rFonts w:ascii="Cambria" w:hAnsi="Cambria" w:cs="Arial"/>
          <w:b/>
          <w:bCs/>
          <w:sz w:val="26"/>
          <w:szCs w:val="26"/>
          <w:lang w:eastAsia="cs-CZ"/>
        </w:rPr>
      </w:pPr>
      <w:r w:rsidRPr="00CA2CBD">
        <w:rPr>
          <w:rFonts w:ascii="Cambria" w:hAnsi="Cambria" w:cs="Arial"/>
          <w:b/>
          <w:bCs/>
          <w:sz w:val="26"/>
          <w:szCs w:val="26"/>
          <w:lang w:eastAsia="cs-CZ"/>
        </w:rPr>
        <w:t>Článek 1</w:t>
      </w:r>
    </w:p>
    <w:p w14:paraId="36EE451D" w14:textId="77777777" w:rsidR="00DB2F46" w:rsidRPr="00CA2CBD" w:rsidRDefault="00DB2F46" w:rsidP="00DB2F46">
      <w:pPr>
        <w:autoSpaceDE w:val="0"/>
        <w:autoSpaceDN w:val="0"/>
        <w:adjustRightInd w:val="0"/>
        <w:spacing w:after="0" w:line="240" w:lineRule="auto"/>
        <w:jc w:val="center"/>
        <w:rPr>
          <w:rFonts w:ascii="Cambria" w:hAnsi="Cambria" w:cs="Arial"/>
          <w:b/>
          <w:bCs/>
          <w:sz w:val="26"/>
          <w:szCs w:val="26"/>
          <w:lang w:eastAsia="cs-CZ"/>
        </w:rPr>
      </w:pPr>
      <w:r w:rsidRPr="00CA2CBD">
        <w:rPr>
          <w:rFonts w:ascii="Cambria" w:hAnsi="Cambria" w:cs="Arial"/>
          <w:b/>
          <w:bCs/>
          <w:sz w:val="26"/>
          <w:szCs w:val="26"/>
          <w:lang w:eastAsia="cs-CZ"/>
        </w:rPr>
        <w:t>Úvodní ustanovení</w:t>
      </w:r>
    </w:p>
    <w:p w14:paraId="6DDE3762" w14:textId="77777777" w:rsidR="00DB2F46" w:rsidRPr="00FD49E8" w:rsidRDefault="00DB2F46" w:rsidP="00DB2F46">
      <w:pPr>
        <w:autoSpaceDE w:val="0"/>
        <w:autoSpaceDN w:val="0"/>
        <w:adjustRightInd w:val="0"/>
        <w:spacing w:after="0" w:line="240" w:lineRule="auto"/>
        <w:jc w:val="center"/>
        <w:rPr>
          <w:rFonts w:ascii="Arial" w:hAnsi="Arial" w:cs="Arial"/>
          <w:b/>
          <w:bCs/>
          <w:lang w:eastAsia="cs-CZ"/>
        </w:rPr>
      </w:pPr>
    </w:p>
    <w:p w14:paraId="00FFA03E" w14:textId="77777777" w:rsidR="00DB2F46" w:rsidRPr="00CA2CBD" w:rsidRDefault="00DB2F46" w:rsidP="00DB2F46">
      <w:pPr>
        <w:autoSpaceDE w:val="0"/>
        <w:autoSpaceDN w:val="0"/>
        <w:adjustRightInd w:val="0"/>
        <w:spacing w:before="60" w:after="0" w:line="240" w:lineRule="auto"/>
        <w:jc w:val="both"/>
        <w:rPr>
          <w:rFonts w:ascii="Cambria" w:hAnsi="Cambria" w:cs="Arial"/>
          <w:sz w:val="24"/>
          <w:szCs w:val="24"/>
          <w:lang w:eastAsia="cs-CZ"/>
        </w:rPr>
      </w:pPr>
      <w:r w:rsidRPr="00CA2CBD">
        <w:rPr>
          <w:rFonts w:ascii="Cambria" w:hAnsi="Cambria" w:cs="Arial"/>
          <w:sz w:val="24"/>
          <w:szCs w:val="24"/>
          <w:lang w:eastAsia="cs-CZ"/>
        </w:rPr>
        <w:t>Tímto nařízením se pro účely organizování dopravy na území města Jeseník (dále jen „město“) vymezují oblasti města, ve kterých lze v souladu s ustanovením § 23 odst. 1 písm. a) a písm. c) zákona o pozemních komunikacích místní komunikace nebo jejich určené úseky užít za cenu sjednanou v souladu s cenovými předpisy:</w:t>
      </w:r>
    </w:p>
    <w:p w14:paraId="69B324E4" w14:textId="040243AF" w:rsidR="00DB2F46" w:rsidRPr="00CA2CBD" w:rsidRDefault="00DB2F46" w:rsidP="00DB2F46">
      <w:pPr>
        <w:pStyle w:val="Odstavecseseznamem"/>
        <w:numPr>
          <w:ilvl w:val="0"/>
          <w:numId w:val="46"/>
        </w:numPr>
        <w:spacing w:before="60" w:after="60" w:line="240" w:lineRule="auto"/>
        <w:jc w:val="both"/>
        <w:rPr>
          <w:rFonts w:ascii="Cambria" w:hAnsi="Cambria" w:cs="Arial"/>
          <w:sz w:val="24"/>
          <w:szCs w:val="24"/>
          <w:lang w:eastAsia="cs-CZ"/>
        </w:rPr>
      </w:pPr>
      <w:r w:rsidRPr="00CA2CBD">
        <w:rPr>
          <w:rFonts w:ascii="Cambria" w:hAnsi="Cambria" w:cs="Arial"/>
          <w:sz w:val="24"/>
          <w:szCs w:val="24"/>
          <w:lang w:eastAsia="cs-CZ"/>
        </w:rPr>
        <w:t>k stání silničního motorového vozidla ve městě na dobu časově omezenou, nejvýše však na dobu 24 hodin,</w:t>
      </w:r>
      <w:r w:rsidR="004B15A1">
        <w:rPr>
          <w:rFonts w:ascii="Cambria" w:hAnsi="Cambria" w:cs="Arial"/>
          <w:sz w:val="24"/>
          <w:szCs w:val="24"/>
          <w:lang w:eastAsia="cs-CZ"/>
        </w:rPr>
        <w:t xml:space="preserve"> </w:t>
      </w:r>
    </w:p>
    <w:p w14:paraId="189B2BC7" w14:textId="77777777" w:rsidR="00DB2F46" w:rsidRPr="00CA2CBD" w:rsidRDefault="00DB2F46" w:rsidP="00DB2F46">
      <w:pPr>
        <w:pStyle w:val="Odstavecseseznamem"/>
        <w:numPr>
          <w:ilvl w:val="0"/>
          <w:numId w:val="46"/>
        </w:numPr>
        <w:spacing w:line="240" w:lineRule="auto"/>
        <w:jc w:val="both"/>
        <w:rPr>
          <w:rFonts w:ascii="Cambria" w:hAnsi="Cambria" w:cs="Arial"/>
          <w:sz w:val="24"/>
          <w:szCs w:val="24"/>
          <w:lang w:eastAsia="cs-CZ"/>
        </w:rPr>
      </w:pPr>
      <w:r w:rsidRPr="00CA2CBD">
        <w:rPr>
          <w:rFonts w:ascii="Cambria" w:hAnsi="Cambria" w:cs="Arial"/>
          <w:sz w:val="24"/>
          <w:szCs w:val="24"/>
          <w:lang w:eastAsia="cs-CZ"/>
        </w:rPr>
        <w:t xml:space="preserve">k stání silničního motorového vozidla provozovaného právnickou nebo fyzickou osobou za účelem podnikání podle zvláštního právního předpisu, která má sídlo nebo provozovnu ve vymezené lokalitě města, nebo k stání silničního motorového vozidla fyzické osoby, která má místo trvalého pobytu nebo je vlastníkem nemovitosti ve vymezené lokalitě města. </w:t>
      </w:r>
    </w:p>
    <w:p w14:paraId="13EB3448" w14:textId="77777777" w:rsidR="00DB2F46" w:rsidRPr="00CA2CBD" w:rsidRDefault="00DB2F46" w:rsidP="00DB2F46">
      <w:pPr>
        <w:pStyle w:val="Odstavecseseznamem"/>
        <w:spacing w:line="240" w:lineRule="auto"/>
        <w:ind w:left="360"/>
        <w:jc w:val="both"/>
        <w:rPr>
          <w:rFonts w:ascii="Cambria" w:hAnsi="Cambria" w:cs="Arial"/>
          <w:sz w:val="24"/>
          <w:szCs w:val="24"/>
          <w:lang w:eastAsia="cs-CZ"/>
        </w:rPr>
      </w:pPr>
    </w:p>
    <w:p w14:paraId="41417078" w14:textId="77777777" w:rsidR="00DB2F46" w:rsidRPr="00FD49E8" w:rsidRDefault="00DB2F46" w:rsidP="00DB2F46">
      <w:pPr>
        <w:pStyle w:val="Odstavecseseznamem"/>
        <w:autoSpaceDE w:val="0"/>
        <w:autoSpaceDN w:val="0"/>
        <w:adjustRightInd w:val="0"/>
        <w:spacing w:after="0" w:line="240" w:lineRule="auto"/>
        <w:ind w:left="360"/>
        <w:jc w:val="both"/>
        <w:rPr>
          <w:rFonts w:ascii="Arial" w:hAnsi="Arial" w:cs="Arial"/>
          <w:lang w:eastAsia="cs-CZ"/>
        </w:rPr>
      </w:pPr>
    </w:p>
    <w:p w14:paraId="06847BEC" w14:textId="77777777" w:rsidR="00DB2F46" w:rsidRPr="00CA2CBD" w:rsidRDefault="00DB2F46" w:rsidP="00DB2F46">
      <w:pPr>
        <w:autoSpaceDE w:val="0"/>
        <w:autoSpaceDN w:val="0"/>
        <w:adjustRightInd w:val="0"/>
        <w:spacing w:after="0" w:line="240" w:lineRule="auto"/>
        <w:jc w:val="center"/>
        <w:rPr>
          <w:rFonts w:ascii="Cambria" w:hAnsi="Cambria" w:cs="Arial"/>
          <w:b/>
          <w:bCs/>
          <w:sz w:val="26"/>
          <w:szCs w:val="26"/>
          <w:lang w:eastAsia="cs-CZ"/>
        </w:rPr>
      </w:pPr>
      <w:r w:rsidRPr="00CA2CBD">
        <w:rPr>
          <w:rFonts w:ascii="Cambria" w:hAnsi="Cambria" w:cs="Arial"/>
          <w:b/>
          <w:bCs/>
          <w:sz w:val="26"/>
          <w:szCs w:val="26"/>
          <w:lang w:eastAsia="cs-CZ"/>
        </w:rPr>
        <w:t>Článek  2</w:t>
      </w:r>
    </w:p>
    <w:p w14:paraId="2392B56C" w14:textId="333EA1D2" w:rsidR="00DB2F46" w:rsidRPr="00CA2CBD" w:rsidRDefault="00DB2F46" w:rsidP="00DB2F46">
      <w:pPr>
        <w:autoSpaceDE w:val="0"/>
        <w:autoSpaceDN w:val="0"/>
        <w:adjustRightInd w:val="0"/>
        <w:spacing w:after="0" w:line="240" w:lineRule="auto"/>
        <w:jc w:val="center"/>
        <w:rPr>
          <w:rFonts w:ascii="Cambria" w:hAnsi="Cambria" w:cs="Arial"/>
          <w:b/>
          <w:bCs/>
          <w:sz w:val="26"/>
          <w:szCs w:val="26"/>
          <w:lang w:eastAsia="cs-CZ"/>
        </w:rPr>
      </w:pPr>
      <w:r w:rsidRPr="00CA2CBD">
        <w:rPr>
          <w:rFonts w:ascii="Cambria" w:hAnsi="Cambria" w:cs="Arial"/>
          <w:b/>
          <w:bCs/>
          <w:sz w:val="26"/>
          <w:szCs w:val="26"/>
          <w:lang w:eastAsia="cs-CZ"/>
        </w:rPr>
        <w:t>Vymezené oblasti</w:t>
      </w:r>
      <w:r w:rsidR="005159D6">
        <w:rPr>
          <w:rFonts w:ascii="Cambria" w:hAnsi="Cambria" w:cs="Arial"/>
          <w:b/>
          <w:bCs/>
          <w:sz w:val="26"/>
          <w:szCs w:val="26"/>
          <w:lang w:eastAsia="cs-CZ"/>
        </w:rPr>
        <w:t xml:space="preserve"> a lokality</w:t>
      </w:r>
    </w:p>
    <w:p w14:paraId="4E46BBE9" w14:textId="77777777" w:rsidR="00DB2F46" w:rsidRPr="00DC205F" w:rsidRDefault="00DB2F46" w:rsidP="00DB2F46">
      <w:pPr>
        <w:autoSpaceDE w:val="0"/>
        <w:autoSpaceDN w:val="0"/>
        <w:adjustRightInd w:val="0"/>
        <w:spacing w:after="0" w:line="240" w:lineRule="auto"/>
        <w:jc w:val="center"/>
        <w:rPr>
          <w:rFonts w:ascii="Arial" w:hAnsi="Arial" w:cs="Arial"/>
          <w:b/>
          <w:bCs/>
          <w:lang w:eastAsia="cs-CZ"/>
        </w:rPr>
      </w:pPr>
    </w:p>
    <w:p w14:paraId="0AA3C505" w14:textId="77777777" w:rsidR="00DB2F46" w:rsidRPr="00CA2CBD" w:rsidRDefault="00DB2F46" w:rsidP="00DB2F46">
      <w:pPr>
        <w:autoSpaceDE w:val="0"/>
        <w:autoSpaceDN w:val="0"/>
        <w:adjustRightInd w:val="0"/>
        <w:spacing w:after="60" w:line="240" w:lineRule="auto"/>
        <w:jc w:val="both"/>
        <w:rPr>
          <w:rFonts w:ascii="Cambria" w:hAnsi="Cambria" w:cs="Arial"/>
          <w:sz w:val="24"/>
          <w:szCs w:val="24"/>
          <w:lang w:eastAsia="cs-CZ"/>
        </w:rPr>
      </w:pPr>
      <w:r w:rsidRPr="00CA2CBD">
        <w:rPr>
          <w:rFonts w:ascii="Cambria" w:hAnsi="Cambria" w:cs="Arial"/>
          <w:sz w:val="24"/>
          <w:szCs w:val="24"/>
          <w:lang w:eastAsia="cs-CZ"/>
        </w:rPr>
        <w:t>Oblasti města, ve kterých lze místní komunikace nebo jejich určené úseky užít za cenu sjednanou v souladu s cenovými předpisy</w:t>
      </w:r>
      <w:r w:rsidRPr="00CA2CBD">
        <w:rPr>
          <w:rStyle w:val="Znakapoznpodarou"/>
          <w:rFonts w:ascii="Cambria" w:hAnsi="Cambria" w:cs="Arial"/>
          <w:sz w:val="24"/>
          <w:szCs w:val="24"/>
          <w:lang w:eastAsia="cs-CZ"/>
        </w:rPr>
        <w:footnoteReference w:id="1"/>
      </w:r>
      <w:r w:rsidRPr="00CA2CBD">
        <w:rPr>
          <w:rFonts w:ascii="Cambria" w:hAnsi="Cambria" w:cs="Arial"/>
          <w:sz w:val="24"/>
          <w:szCs w:val="24"/>
          <w:lang w:eastAsia="cs-CZ"/>
        </w:rPr>
        <w:t>:</w:t>
      </w:r>
    </w:p>
    <w:p w14:paraId="47CA0F75" w14:textId="77777777" w:rsidR="00DB2F46" w:rsidRPr="00CA2CBD" w:rsidRDefault="00DB2F46" w:rsidP="00DB2F46">
      <w:pPr>
        <w:pStyle w:val="Odstavecseseznamem"/>
        <w:numPr>
          <w:ilvl w:val="0"/>
          <w:numId w:val="45"/>
        </w:numPr>
        <w:autoSpaceDE w:val="0"/>
        <w:autoSpaceDN w:val="0"/>
        <w:adjustRightInd w:val="0"/>
        <w:spacing w:after="0" w:line="240" w:lineRule="auto"/>
        <w:rPr>
          <w:rFonts w:ascii="Cambria" w:hAnsi="Cambria" w:cs="Arial"/>
          <w:sz w:val="24"/>
          <w:szCs w:val="24"/>
          <w:lang w:eastAsia="cs-CZ"/>
        </w:rPr>
      </w:pPr>
      <w:r w:rsidRPr="00CA2CBD">
        <w:rPr>
          <w:rFonts w:ascii="Cambria" w:hAnsi="Cambria" w:cs="Arial"/>
          <w:sz w:val="24"/>
          <w:szCs w:val="24"/>
          <w:lang w:eastAsia="cs-CZ"/>
        </w:rPr>
        <w:t>k stání silničního motorového vozidla ve městě na dobu časově omezenou,</w:t>
      </w:r>
    </w:p>
    <w:p w14:paraId="2DBFCFA6" w14:textId="683AC368" w:rsidR="00DB2F46" w:rsidRPr="00CA2CBD" w:rsidRDefault="00DB2F46" w:rsidP="00DB2F46">
      <w:pPr>
        <w:pStyle w:val="Odstavecseseznamem"/>
        <w:autoSpaceDE w:val="0"/>
        <w:autoSpaceDN w:val="0"/>
        <w:adjustRightInd w:val="0"/>
        <w:spacing w:after="0" w:line="240" w:lineRule="auto"/>
        <w:jc w:val="both"/>
        <w:rPr>
          <w:rFonts w:ascii="Cambria" w:hAnsi="Cambria" w:cs="Arial"/>
          <w:sz w:val="24"/>
          <w:szCs w:val="24"/>
          <w:lang w:eastAsia="cs-CZ"/>
        </w:rPr>
      </w:pPr>
      <w:r w:rsidRPr="00CA2CBD">
        <w:rPr>
          <w:rFonts w:ascii="Cambria" w:hAnsi="Cambria" w:cs="Arial"/>
          <w:sz w:val="24"/>
          <w:szCs w:val="24"/>
          <w:lang w:eastAsia="cs-CZ"/>
        </w:rPr>
        <w:t xml:space="preserve">nejvýše však na dobu 24 hodin a doba jejich zpoplatnění, jsou vymezeny v příloze č. 1 </w:t>
      </w:r>
      <w:r w:rsidR="00045ABE">
        <w:rPr>
          <w:rFonts w:ascii="Cambria" w:hAnsi="Cambria" w:cs="Arial"/>
          <w:sz w:val="24"/>
          <w:szCs w:val="24"/>
          <w:lang w:eastAsia="cs-CZ"/>
        </w:rPr>
        <w:t xml:space="preserve">tabulce č. 1 </w:t>
      </w:r>
      <w:r w:rsidRPr="00CA2CBD">
        <w:rPr>
          <w:rFonts w:ascii="Cambria" w:hAnsi="Cambria" w:cs="Arial"/>
          <w:sz w:val="24"/>
          <w:szCs w:val="24"/>
          <w:lang w:eastAsia="cs-CZ"/>
        </w:rPr>
        <w:t>tohoto nařízení,</w:t>
      </w:r>
    </w:p>
    <w:p w14:paraId="328DEC78" w14:textId="77777777" w:rsidR="00DB2F46" w:rsidRPr="00CA2CBD" w:rsidRDefault="00DB2F46" w:rsidP="00DB2F46">
      <w:pPr>
        <w:pStyle w:val="Odstavecseseznamem"/>
        <w:numPr>
          <w:ilvl w:val="0"/>
          <w:numId w:val="45"/>
        </w:numPr>
        <w:autoSpaceDE w:val="0"/>
        <w:autoSpaceDN w:val="0"/>
        <w:adjustRightInd w:val="0"/>
        <w:spacing w:after="0" w:line="240" w:lineRule="auto"/>
        <w:jc w:val="both"/>
        <w:rPr>
          <w:rFonts w:ascii="Cambria" w:hAnsi="Cambria" w:cs="Arial"/>
          <w:sz w:val="24"/>
          <w:szCs w:val="24"/>
          <w:lang w:eastAsia="cs-CZ"/>
        </w:rPr>
      </w:pPr>
      <w:r w:rsidRPr="00CA2CBD">
        <w:rPr>
          <w:rFonts w:ascii="Cambria" w:hAnsi="Cambria" w:cs="Arial"/>
          <w:sz w:val="24"/>
          <w:szCs w:val="24"/>
          <w:lang w:eastAsia="cs-CZ"/>
        </w:rPr>
        <w:t xml:space="preserve">k stání silničního motorového vozidla provozovaného právnickou nebo fyzickou     </w:t>
      </w:r>
    </w:p>
    <w:p w14:paraId="09B59748" w14:textId="72468E36" w:rsidR="00DB2F46" w:rsidRPr="00CA2CBD" w:rsidRDefault="00DB2F46" w:rsidP="00DB2F46">
      <w:pPr>
        <w:pStyle w:val="Odstavecseseznamem"/>
        <w:autoSpaceDE w:val="0"/>
        <w:autoSpaceDN w:val="0"/>
        <w:adjustRightInd w:val="0"/>
        <w:spacing w:after="0" w:line="240" w:lineRule="auto"/>
        <w:jc w:val="both"/>
        <w:rPr>
          <w:rFonts w:ascii="Cambria" w:hAnsi="Cambria" w:cs="Arial"/>
          <w:sz w:val="24"/>
          <w:szCs w:val="24"/>
          <w:lang w:eastAsia="cs-CZ"/>
        </w:rPr>
      </w:pPr>
      <w:r w:rsidRPr="00CA2CBD">
        <w:rPr>
          <w:rFonts w:ascii="Cambria" w:hAnsi="Cambria" w:cs="Arial"/>
          <w:sz w:val="24"/>
          <w:szCs w:val="24"/>
          <w:lang w:eastAsia="cs-CZ"/>
        </w:rPr>
        <w:t xml:space="preserve">osobou za účelem podnikání podle zvláštního právního předpisu, která má sídlo nebo provozovnu ve vymezené lokalitě města, nebo k stání silničního motorového vozidla fyzické osoby, která má místo trvalého pobytu nebo je vlastníkem nemovitosti ve vymezené lokalitě města, jsou uvedeny v příloze č. </w:t>
      </w:r>
      <w:r w:rsidR="00B36BED">
        <w:rPr>
          <w:rFonts w:ascii="Cambria" w:hAnsi="Cambria" w:cs="Arial"/>
          <w:sz w:val="24"/>
          <w:szCs w:val="24"/>
          <w:lang w:eastAsia="cs-CZ"/>
        </w:rPr>
        <w:t>1</w:t>
      </w:r>
      <w:r w:rsidRPr="00CA2CBD">
        <w:rPr>
          <w:rFonts w:ascii="Cambria" w:hAnsi="Cambria" w:cs="Arial"/>
          <w:sz w:val="24"/>
          <w:szCs w:val="24"/>
          <w:lang w:eastAsia="cs-CZ"/>
        </w:rPr>
        <w:t xml:space="preserve"> tohoto nařízení. Vymezené lokality města a jejich přiřazení k jednotlivým zpoplatněným úsekům místní komunikace jsou uvedeny v příloze č. </w:t>
      </w:r>
      <w:r w:rsidR="00B36BED">
        <w:rPr>
          <w:rFonts w:ascii="Cambria" w:hAnsi="Cambria" w:cs="Arial"/>
          <w:sz w:val="24"/>
          <w:szCs w:val="24"/>
          <w:lang w:eastAsia="cs-CZ"/>
        </w:rPr>
        <w:t>1</w:t>
      </w:r>
      <w:r w:rsidRPr="00CA2CBD">
        <w:rPr>
          <w:rFonts w:ascii="Cambria" w:hAnsi="Cambria" w:cs="Arial"/>
          <w:sz w:val="24"/>
          <w:szCs w:val="24"/>
          <w:lang w:eastAsia="cs-CZ"/>
        </w:rPr>
        <w:t xml:space="preserve"> </w:t>
      </w:r>
      <w:r w:rsidR="00045ABE">
        <w:rPr>
          <w:rFonts w:ascii="Cambria" w:hAnsi="Cambria" w:cs="Arial"/>
          <w:sz w:val="24"/>
          <w:szCs w:val="24"/>
          <w:lang w:eastAsia="cs-CZ"/>
        </w:rPr>
        <w:t xml:space="preserve">tabulce č. 2 </w:t>
      </w:r>
      <w:r w:rsidRPr="00CA2CBD">
        <w:rPr>
          <w:rFonts w:ascii="Cambria" w:hAnsi="Cambria" w:cs="Arial"/>
          <w:sz w:val="24"/>
          <w:szCs w:val="24"/>
          <w:lang w:eastAsia="cs-CZ"/>
        </w:rPr>
        <w:t>tohoto  nařízení.</w:t>
      </w:r>
    </w:p>
    <w:p w14:paraId="74153A95" w14:textId="77777777" w:rsidR="00DB2F46" w:rsidRPr="00CA2CBD" w:rsidRDefault="00DB2F46" w:rsidP="00DB2F46">
      <w:pPr>
        <w:autoSpaceDE w:val="0"/>
        <w:autoSpaceDN w:val="0"/>
        <w:adjustRightInd w:val="0"/>
        <w:spacing w:after="0" w:line="240" w:lineRule="auto"/>
        <w:jc w:val="center"/>
        <w:rPr>
          <w:rFonts w:asciiTheme="majorHAnsi" w:hAnsiTheme="majorHAnsi" w:cs="Arial"/>
          <w:b/>
          <w:sz w:val="26"/>
          <w:szCs w:val="26"/>
          <w:lang w:eastAsia="cs-CZ"/>
        </w:rPr>
      </w:pPr>
      <w:r w:rsidRPr="00CA2CBD">
        <w:rPr>
          <w:rFonts w:asciiTheme="majorHAnsi" w:hAnsiTheme="majorHAnsi" w:cs="Arial"/>
          <w:b/>
          <w:sz w:val="26"/>
          <w:szCs w:val="26"/>
          <w:lang w:eastAsia="cs-CZ"/>
        </w:rPr>
        <w:lastRenderedPageBreak/>
        <w:t>Čl</w:t>
      </w:r>
      <w:r>
        <w:rPr>
          <w:rFonts w:asciiTheme="majorHAnsi" w:hAnsiTheme="majorHAnsi" w:cs="Arial"/>
          <w:b/>
          <w:sz w:val="26"/>
          <w:szCs w:val="26"/>
          <w:lang w:eastAsia="cs-CZ"/>
        </w:rPr>
        <w:t>ánek</w:t>
      </w:r>
      <w:r w:rsidRPr="00CA2CBD">
        <w:rPr>
          <w:rFonts w:asciiTheme="majorHAnsi" w:hAnsiTheme="majorHAnsi" w:cs="Arial"/>
          <w:b/>
          <w:sz w:val="26"/>
          <w:szCs w:val="26"/>
          <w:lang w:eastAsia="cs-CZ"/>
        </w:rPr>
        <w:t xml:space="preserve"> 3</w:t>
      </w:r>
    </w:p>
    <w:p w14:paraId="6D755219" w14:textId="77777777" w:rsidR="00DB2F46" w:rsidRPr="00FD49E8" w:rsidRDefault="00DB2F46" w:rsidP="00DB2F46">
      <w:pPr>
        <w:autoSpaceDE w:val="0"/>
        <w:autoSpaceDN w:val="0"/>
        <w:adjustRightInd w:val="0"/>
        <w:spacing w:after="0" w:line="240" w:lineRule="auto"/>
        <w:jc w:val="center"/>
        <w:rPr>
          <w:rFonts w:ascii="Arial" w:hAnsi="Arial" w:cs="Arial"/>
          <w:b/>
          <w:lang w:eastAsia="cs-CZ"/>
        </w:rPr>
      </w:pPr>
    </w:p>
    <w:p w14:paraId="48DB7F8B" w14:textId="77777777" w:rsidR="00DB2F46" w:rsidRPr="00CA2CBD" w:rsidRDefault="00DB2F46" w:rsidP="00DB2F46">
      <w:pPr>
        <w:pStyle w:val="Odstavecseseznamem"/>
        <w:numPr>
          <w:ilvl w:val="0"/>
          <w:numId w:val="42"/>
        </w:numPr>
        <w:spacing w:after="60" w:line="240" w:lineRule="auto"/>
        <w:ind w:left="687" w:hanging="403"/>
        <w:contextualSpacing w:val="0"/>
        <w:jc w:val="both"/>
        <w:rPr>
          <w:rFonts w:ascii="Cambria" w:hAnsi="Cambria" w:cs="Arial"/>
          <w:sz w:val="24"/>
          <w:szCs w:val="24"/>
          <w:lang w:eastAsia="cs-CZ"/>
        </w:rPr>
      </w:pPr>
      <w:r w:rsidRPr="00CA2CBD">
        <w:rPr>
          <w:rFonts w:ascii="Cambria" w:hAnsi="Cambria" w:cs="Arial"/>
          <w:sz w:val="24"/>
          <w:szCs w:val="24"/>
          <w:lang w:eastAsia="cs-CZ"/>
        </w:rPr>
        <w:t>Placení ceny sjednané v souladu s cenovými předpisy se za stání silničního motorového vozidla ve městě podle článku 1 písm. a) tohoto nařízení provádí:</w:t>
      </w:r>
    </w:p>
    <w:p w14:paraId="27B8D815" w14:textId="77777777" w:rsidR="00DB2F46" w:rsidRPr="00CA2CBD" w:rsidRDefault="00DB2F46" w:rsidP="00DB2F46">
      <w:pPr>
        <w:pStyle w:val="Odstavecseseznamem"/>
        <w:spacing w:after="60" w:line="240" w:lineRule="auto"/>
        <w:ind w:left="993" w:hanging="284"/>
        <w:contextualSpacing w:val="0"/>
        <w:jc w:val="both"/>
        <w:rPr>
          <w:rFonts w:ascii="Cambria" w:hAnsi="Cambria" w:cs="Arial"/>
          <w:sz w:val="24"/>
          <w:szCs w:val="24"/>
          <w:lang w:eastAsia="cs-CZ"/>
        </w:rPr>
      </w:pPr>
      <w:r w:rsidRPr="00CA2CBD">
        <w:rPr>
          <w:rFonts w:ascii="Cambria" w:hAnsi="Cambria" w:cs="Arial"/>
          <w:sz w:val="24"/>
          <w:szCs w:val="24"/>
          <w:lang w:eastAsia="cs-CZ"/>
        </w:rPr>
        <w:t xml:space="preserve">a) zakoupením papírového parkovacího lístku prostřednictvím parkovacího automatu v dané oblasti, nebo </w:t>
      </w:r>
    </w:p>
    <w:p w14:paraId="79465646" w14:textId="77777777" w:rsidR="00DB2F46" w:rsidRPr="00CA2CBD" w:rsidRDefault="00DB2F46" w:rsidP="00DB2F46">
      <w:pPr>
        <w:pStyle w:val="Odstavecseseznamem"/>
        <w:spacing w:after="60" w:line="240" w:lineRule="auto"/>
        <w:ind w:left="993" w:hanging="284"/>
        <w:contextualSpacing w:val="0"/>
        <w:jc w:val="both"/>
        <w:rPr>
          <w:rFonts w:ascii="Cambria" w:hAnsi="Cambria" w:cs="Arial"/>
          <w:sz w:val="24"/>
          <w:szCs w:val="24"/>
          <w:lang w:eastAsia="cs-CZ"/>
        </w:rPr>
      </w:pPr>
      <w:r w:rsidRPr="00CA2CBD">
        <w:rPr>
          <w:rFonts w:ascii="Cambria" w:hAnsi="Cambria" w:cs="Arial"/>
          <w:sz w:val="24"/>
          <w:szCs w:val="24"/>
          <w:lang w:eastAsia="cs-CZ"/>
        </w:rPr>
        <w:t>b) zakoupením elektronického parkovacího lístku vázaného na registrační značku silničního motorového vozidla prostřednictvím mobilní aplikace ihned po započetí stání, nebo</w:t>
      </w:r>
    </w:p>
    <w:p w14:paraId="1A68A18F" w14:textId="77777777" w:rsidR="00DB2F46" w:rsidRPr="00CA2CBD" w:rsidRDefault="00DB2F46" w:rsidP="00DB2F46">
      <w:pPr>
        <w:pStyle w:val="Odstavecseseznamem"/>
        <w:spacing w:after="60" w:line="240" w:lineRule="auto"/>
        <w:ind w:left="993" w:hanging="284"/>
        <w:contextualSpacing w:val="0"/>
        <w:jc w:val="both"/>
        <w:rPr>
          <w:rFonts w:ascii="Cambria" w:hAnsi="Cambria" w:cs="Arial"/>
          <w:sz w:val="24"/>
          <w:szCs w:val="24"/>
          <w:lang w:eastAsia="cs-CZ"/>
        </w:rPr>
      </w:pPr>
      <w:r w:rsidRPr="00CA2CBD">
        <w:rPr>
          <w:rFonts w:ascii="Cambria" w:hAnsi="Cambria" w:cs="Arial"/>
          <w:sz w:val="24"/>
          <w:szCs w:val="24"/>
          <w:lang w:eastAsia="cs-CZ"/>
        </w:rPr>
        <w:t>c) zakoupením parkovací karty s dobou platnosti podle výše úhrady tří, šest nebo dvanáct měsíců ode dne jejího vydání.</w:t>
      </w:r>
    </w:p>
    <w:p w14:paraId="3B0AB49B" w14:textId="77777777" w:rsidR="00DB2F46" w:rsidRPr="00CA2CBD" w:rsidRDefault="00DB2F46" w:rsidP="00DB2F46">
      <w:pPr>
        <w:pStyle w:val="Odstavecseseznamem"/>
        <w:numPr>
          <w:ilvl w:val="0"/>
          <w:numId w:val="42"/>
        </w:numPr>
        <w:autoSpaceDE w:val="0"/>
        <w:autoSpaceDN w:val="0"/>
        <w:adjustRightInd w:val="0"/>
        <w:spacing w:after="60" w:line="240" w:lineRule="auto"/>
        <w:ind w:left="687" w:hanging="403"/>
        <w:contextualSpacing w:val="0"/>
        <w:jc w:val="both"/>
        <w:rPr>
          <w:rFonts w:ascii="Cambria" w:hAnsi="Cambria" w:cs="Arial"/>
          <w:sz w:val="24"/>
          <w:szCs w:val="24"/>
          <w:lang w:eastAsia="cs-CZ"/>
        </w:rPr>
      </w:pPr>
      <w:r w:rsidRPr="00CA2CBD">
        <w:rPr>
          <w:rFonts w:ascii="Cambria" w:hAnsi="Cambria" w:cs="Arial"/>
          <w:sz w:val="24"/>
          <w:szCs w:val="24"/>
          <w:lang w:eastAsia="cs-CZ"/>
        </w:rPr>
        <w:t xml:space="preserve">Platný papírový parkovací lístek nebo parkovací kartu je řidič povinen umístit za čelní výhledové sklo vozidla na viditelné místo takovým způsobem, který umožňuje zřetelně registrovat údaje potvrzující platnost parkovacího lístku nebo parkovací karty. V případě vozidla bez čelního skla (např. motocykl, moped) je řidič zaparkovaného vozidla povinen při kontrole platný papírový lístek nebo platnou parkovací kartu předložit. </w:t>
      </w:r>
    </w:p>
    <w:p w14:paraId="24BF66FE" w14:textId="77777777" w:rsidR="00DB2F46" w:rsidRPr="00CA2CBD" w:rsidRDefault="00DB2F46" w:rsidP="00DB2F46">
      <w:pPr>
        <w:pStyle w:val="Odstavecseseznamem"/>
        <w:numPr>
          <w:ilvl w:val="0"/>
          <w:numId w:val="42"/>
        </w:numPr>
        <w:autoSpaceDE w:val="0"/>
        <w:autoSpaceDN w:val="0"/>
        <w:adjustRightInd w:val="0"/>
        <w:spacing w:after="60" w:line="240" w:lineRule="auto"/>
        <w:ind w:left="687" w:hanging="403"/>
        <w:contextualSpacing w:val="0"/>
        <w:jc w:val="both"/>
        <w:rPr>
          <w:rFonts w:ascii="Cambria" w:hAnsi="Cambria" w:cs="Arial"/>
          <w:sz w:val="24"/>
          <w:szCs w:val="24"/>
          <w:lang w:eastAsia="cs-CZ"/>
        </w:rPr>
      </w:pPr>
      <w:r w:rsidRPr="00CA2CBD">
        <w:rPr>
          <w:rFonts w:ascii="Cambria" w:hAnsi="Cambria" w:cs="Arial"/>
          <w:sz w:val="24"/>
          <w:szCs w:val="24"/>
          <w:lang w:eastAsia="cs-CZ"/>
        </w:rPr>
        <w:t xml:space="preserve">Papírový parkovací lístek nebo parkovací karta jsou platné, jen pokud údaje na nich vyznačené odpovídají skutečnosti a jsou umístěny v souladu s ustanovením odst. 2 tohoto článku, údaje na nich uvedené jsou zřetelně čitelné a lístek nebo karta nejsou nijak poškozeny nebo znehodnoceny. </w:t>
      </w:r>
    </w:p>
    <w:p w14:paraId="5DDED917" w14:textId="77777777" w:rsidR="00DB2F46" w:rsidRPr="00CA2CBD" w:rsidRDefault="00DB2F46" w:rsidP="00DB2F46">
      <w:pPr>
        <w:pStyle w:val="Odstavecseseznamem"/>
        <w:numPr>
          <w:ilvl w:val="0"/>
          <w:numId w:val="42"/>
        </w:numPr>
        <w:autoSpaceDE w:val="0"/>
        <w:autoSpaceDN w:val="0"/>
        <w:adjustRightInd w:val="0"/>
        <w:spacing w:after="60" w:line="240" w:lineRule="auto"/>
        <w:ind w:left="687" w:hanging="403"/>
        <w:contextualSpacing w:val="0"/>
        <w:jc w:val="both"/>
        <w:rPr>
          <w:rFonts w:ascii="Cambria" w:hAnsi="Cambria" w:cs="Arial"/>
          <w:sz w:val="24"/>
          <w:szCs w:val="24"/>
          <w:lang w:eastAsia="cs-CZ"/>
        </w:rPr>
      </w:pPr>
      <w:r w:rsidRPr="00CA2CBD">
        <w:rPr>
          <w:rFonts w:ascii="Cambria" w:hAnsi="Cambria" w:cs="Arial"/>
          <w:sz w:val="24"/>
          <w:szCs w:val="24"/>
          <w:lang w:eastAsia="cs-CZ"/>
        </w:rPr>
        <w:t>Elektronický parkovací lístek je platný, pokud je doručen parkujícímu přes mobilní aplikaci formou zprávy na zadanou mailovou adresu nebo telefonní číslo a údaje v nich odpovídají skutečnosti.</w:t>
      </w:r>
    </w:p>
    <w:p w14:paraId="493B37BF" w14:textId="77777777" w:rsidR="00DB2F46" w:rsidRPr="00CA2CBD" w:rsidRDefault="00DB2F46" w:rsidP="00DB2F46">
      <w:pPr>
        <w:pStyle w:val="Odstavecseseznamem"/>
        <w:numPr>
          <w:ilvl w:val="0"/>
          <w:numId w:val="42"/>
        </w:numPr>
        <w:autoSpaceDE w:val="0"/>
        <w:autoSpaceDN w:val="0"/>
        <w:adjustRightInd w:val="0"/>
        <w:spacing w:after="0" w:line="240" w:lineRule="auto"/>
        <w:ind w:left="689"/>
        <w:jc w:val="both"/>
        <w:rPr>
          <w:rFonts w:ascii="Cambria" w:hAnsi="Cambria" w:cs="Arial"/>
          <w:sz w:val="24"/>
          <w:szCs w:val="24"/>
          <w:lang w:eastAsia="cs-CZ"/>
        </w:rPr>
      </w:pPr>
      <w:r w:rsidRPr="00CA2CBD">
        <w:rPr>
          <w:rFonts w:ascii="Cambria" w:hAnsi="Cambria" w:cs="Arial"/>
          <w:sz w:val="24"/>
          <w:szCs w:val="24"/>
          <w:lang w:eastAsia="cs-CZ"/>
        </w:rPr>
        <w:t xml:space="preserve">Parkovací kartu vydává na základě podané žádosti Městský úřad Jeseník Odbor dopravy a silničního hospodářství (dále jen „odbor dopravy“). Zakoupená parkovací karta je odborem dopravy zapsána do elektronické evidence, která slouží jako podklad ke kontrolní činnosti.  </w:t>
      </w:r>
    </w:p>
    <w:p w14:paraId="7FD685E8" w14:textId="77777777" w:rsidR="00DB2F46" w:rsidRDefault="00DB2F46" w:rsidP="00DB2F46">
      <w:pPr>
        <w:pStyle w:val="Odstavecseseznamem"/>
        <w:autoSpaceDE w:val="0"/>
        <w:autoSpaceDN w:val="0"/>
        <w:adjustRightInd w:val="0"/>
        <w:spacing w:after="0" w:line="240" w:lineRule="auto"/>
        <w:ind w:left="689"/>
        <w:jc w:val="both"/>
        <w:rPr>
          <w:rFonts w:ascii="Arial" w:hAnsi="Arial" w:cs="Arial"/>
          <w:lang w:eastAsia="cs-CZ"/>
        </w:rPr>
      </w:pPr>
    </w:p>
    <w:p w14:paraId="63DC0838" w14:textId="77777777" w:rsidR="00DB2F46" w:rsidRPr="0062404A" w:rsidRDefault="00DB2F46" w:rsidP="00DB2F46">
      <w:pPr>
        <w:autoSpaceDE w:val="0"/>
        <w:autoSpaceDN w:val="0"/>
        <w:adjustRightInd w:val="0"/>
        <w:spacing w:after="0" w:line="240" w:lineRule="auto"/>
        <w:jc w:val="center"/>
        <w:rPr>
          <w:rFonts w:ascii="Cambria" w:hAnsi="Cambria" w:cs="Arial"/>
          <w:b/>
          <w:sz w:val="26"/>
          <w:szCs w:val="26"/>
          <w:lang w:eastAsia="cs-CZ"/>
        </w:rPr>
      </w:pPr>
      <w:r w:rsidRPr="0062404A">
        <w:rPr>
          <w:rFonts w:ascii="Cambria" w:hAnsi="Cambria" w:cs="Arial"/>
          <w:b/>
          <w:sz w:val="26"/>
          <w:szCs w:val="26"/>
          <w:lang w:eastAsia="cs-CZ"/>
        </w:rPr>
        <w:t>Článek 4</w:t>
      </w:r>
    </w:p>
    <w:p w14:paraId="0B343EC3" w14:textId="77777777" w:rsidR="00DB2F46" w:rsidRDefault="00DB2F46" w:rsidP="00DB2F46">
      <w:pPr>
        <w:autoSpaceDE w:val="0"/>
        <w:autoSpaceDN w:val="0"/>
        <w:adjustRightInd w:val="0"/>
        <w:spacing w:after="0" w:line="240" w:lineRule="auto"/>
        <w:jc w:val="center"/>
        <w:rPr>
          <w:rFonts w:ascii="Arial" w:hAnsi="Arial" w:cs="Arial"/>
          <w:b/>
          <w:lang w:eastAsia="cs-CZ"/>
        </w:rPr>
      </w:pPr>
    </w:p>
    <w:p w14:paraId="6E588053" w14:textId="6A6A14F9" w:rsidR="00DB2F46" w:rsidRPr="00CA2CBD" w:rsidRDefault="00DB2F46" w:rsidP="00DB2F46">
      <w:pPr>
        <w:pStyle w:val="Odstavecseseznamem"/>
        <w:numPr>
          <w:ilvl w:val="0"/>
          <w:numId w:val="43"/>
        </w:numPr>
        <w:spacing w:after="60" w:line="240" w:lineRule="auto"/>
        <w:ind w:left="403" w:hanging="403"/>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t xml:space="preserve">Placení ceny sjednané v souladu s cenovými předpisy se za stání silničního motorového vozidla ve městě podle článku 1 písm. </w:t>
      </w:r>
      <w:r w:rsidR="005159D6">
        <w:rPr>
          <w:rFonts w:asciiTheme="majorHAnsi" w:hAnsiTheme="majorHAnsi" w:cs="Arial"/>
          <w:sz w:val="24"/>
          <w:szCs w:val="24"/>
          <w:lang w:eastAsia="cs-CZ"/>
        </w:rPr>
        <w:t>b</w:t>
      </w:r>
      <w:r w:rsidRPr="00CA2CBD">
        <w:rPr>
          <w:rFonts w:asciiTheme="majorHAnsi" w:hAnsiTheme="majorHAnsi" w:cs="Arial"/>
          <w:sz w:val="24"/>
          <w:szCs w:val="24"/>
          <w:lang w:eastAsia="cs-CZ"/>
        </w:rPr>
        <w:t xml:space="preserve">) tohoto nařízení provádí zakoupením parkovacího oprávnění před započetím prvního stání. </w:t>
      </w:r>
    </w:p>
    <w:p w14:paraId="543FE6EA" w14:textId="77777777" w:rsidR="00DB2F46" w:rsidRPr="00CA2CBD" w:rsidRDefault="00DB2F46" w:rsidP="00DB2F46">
      <w:pPr>
        <w:pStyle w:val="Odstavecseseznamem"/>
        <w:numPr>
          <w:ilvl w:val="0"/>
          <w:numId w:val="43"/>
        </w:numPr>
        <w:autoSpaceDE w:val="0"/>
        <w:autoSpaceDN w:val="0"/>
        <w:adjustRightInd w:val="0"/>
        <w:spacing w:after="60" w:line="240" w:lineRule="auto"/>
        <w:ind w:left="403" w:hanging="403"/>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t xml:space="preserve">Parkovací oprávnění vydává odbor dopravy. </w:t>
      </w:r>
    </w:p>
    <w:p w14:paraId="328A751A" w14:textId="77777777" w:rsidR="00DB2F46" w:rsidRPr="00CA2CBD" w:rsidRDefault="00DB2F46" w:rsidP="00DB2F46">
      <w:pPr>
        <w:pStyle w:val="Odstavecseseznamem"/>
        <w:numPr>
          <w:ilvl w:val="0"/>
          <w:numId w:val="43"/>
        </w:numPr>
        <w:autoSpaceDE w:val="0"/>
        <w:autoSpaceDN w:val="0"/>
        <w:adjustRightInd w:val="0"/>
        <w:spacing w:after="60" w:line="240" w:lineRule="auto"/>
        <w:ind w:left="403" w:hanging="403"/>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t>Parkovací oprávnění se vydá na základě podané žádosti, s dobou platnosti podle výše úhrady tři, šest nebo dvanáct měsíců ode dne jeho vydání.</w:t>
      </w:r>
    </w:p>
    <w:p w14:paraId="04BB34F9" w14:textId="77777777" w:rsidR="00DB2F46" w:rsidRPr="00CA2CBD" w:rsidRDefault="00DB2F46" w:rsidP="00DB2F46">
      <w:pPr>
        <w:pStyle w:val="Odstavecseseznamem"/>
        <w:numPr>
          <w:ilvl w:val="0"/>
          <w:numId w:val="43"/>
        </w:numPr>
        <w:autoSpaceDE w:val="0"/>
        <w:autoSpaceDN w:val="0"/>
        <w:adjustRightInd w:val="0"/>
        <w:spacing w:after="60" w:line="240" w:lineRule="auto"/>
        <w:ind w:left="403" w:hanging="403"/>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t>Parkovací oprávnění může být vydáno:</w:t>
      </w:r>
    </w:p>
    <w:p w14:paraId="1CEBF5B9" w14:textId="77777777" w:rsidR="00DB2F46" w:rsidRPr="00CA2CBD" w:rsidRDefault="00DB2F46" w:rsidP="00DB2F46">
      <w:pPr>
        <w:pStyle w:val="Odstavecseseznamem"/>
        <w:numPr>
          <w:ilvl w:val="1"/>
          <w:numId w:val="43"/>
        </w:numPr>
        <w:autoSpaceDE w:val="0"/>
        <w:autoSpaceDN w:val="0"/>
        <w:adjustRightInd w:val="0"/>
        <w:spacing w:after="60" w:line="240" w:lineRule="auto"/>
        <w:ind w:left="709" w:hanging="284"/>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t xml:space="preserve">fyzické osobě, která má místo trvalého pobytu nebo je vlastníkem nemovitosti ve vymezené lokalitě města, kdy parkovací oprávnění platí pouze pro zpoplatněný úsek místní komunikace přiřazený k dané lokalitě města, </w:t>
      </w:r>
    </w:p>
    <w:p w14:paraId="233E75B4" w14:textId="77777777" w:rsidR="00DB2F46" w:rsidRPr="00CA2CBD" w:rsidRDefault="00DB2F46" w:rsidP="00DB2F46">
      <w:pPr>
        <w:pStyle w:val="Odstavecseseznamem"/>
        <w:numPr>
          <w:ilvl w:val="1"/>
          <w:numId w:val="43"/>
        </w:numPr>
        <w:autoSpaceDE w:val="0"/>
        <w:autoSpaceDN w:val="0"/>
        <w:adjustRightInd w:val="0"/>
        <w:spacing w:after="60" w:line="240" w:lineRule="auto"/>
        <w:ind w:left="709" w:hanging="284"/>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t>právnické nebo fyzické osobě provozující vozidlo za účelem podnikání podle zvláštního právního předpisu</w:t>
      </w:r>
      <w:r w:rsidRPr="00CA2CBD">
        <w:rPr>
          <w:rStyle w:val="Znakapoznpodarou"/>
          <w:rFonts w:asciiTheme="majorHAnsi" w:hAnsiTheme="majorHAnsi" w:cs="Arial"/>
          <w:sz w:val="24"/>
          <w:szCs w:val="24"/>
          <w:lang w:eastAsia="cs-CZ"/>
        </w:rPr>
        <w:footnoteReference w:id="2"/>
      </w:r>
      <w:r w:rsidRPr="00CA2CBD">
        <w:rPr>
          <w:rFonts w:asciiTheme="majorHAnsi" w:hAnsiTheme="majorHAnsi" w:cs="Arial"/>
          <w:sz w:val="24"/>
          <w:szCs w:val="24"/>
          <w:lang w:eastAsia="cs-CZ"/>
        </w:rPr>
        <w:t xml:space="preserve">, která má sídlo nebo provozovnu ve vymezené lokalitě města, kdy parkovací oprávnění platí pouze pro zpoplatněný úsek místní komunikace přiřazený k dané lokalitě města. </w:t>
      </w:r>
    </w:p>
    <w:p w14:paraId="2E363669" w14:textId="77777777" w:rsidR="00DB2F46" w:rsidRPr="00CA2CBD" w:rsidRDefault="00DB2F46" w:rsidP="00DB2F46">
      <w:pPr>
        <w:pStyle w:val="Odstavecseseznamem"/>
        <w:numPr>
          <w:ilvl w:val="0"/>
          <w:numId w:val="43"/>
        </w:numPr>
        <w:autoSpaceDE w:val="0"/>
        <w:autoSpaceDN w:val="0"/>
        <w:adjustRightInd w:val="0"/>
        <w:spacing w:after="60" w:line="240" w:lineRule="auto"/>
        <w:ind w:left="403" w:hanging="403"/>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lastRenderedPageBreak/>
        <w:t xml:space="preserve">Platné parkovací oprávnění je řidič povinen umístit za čelní sklo vozidla na viditelné místo takovým způsobem, který umožní zřetelně registrovat údaje potvrzující jeho platnost. V případě vozidla bez čelního skla (např. motocykl, moped) je řidič zaparkovaného vozidla povinen parkovací oprávnění předložit. </w:t>
      </w:r>
    </w:p>
    <w:p w14:paraId="70D22093" w14:textId="77777777" w:rsidR="00DB2F46" w:rsidRPr="00CA2CBD" w:rsidRDefault="00DB2F46" w:rsidP="00DB2F46">
      <w:pPr>
        <w:pStyle w:val="Odstavecseseznamem"/>
        <w:numPr>
          <w:ilvl w:val="0"/>
          <w:numId w:val="43"/>
        </w:numPr>
        <w:autoSpaceDE w:val="0"/>
        <w:autoSpaceDN w:val="0"/>
        <w:adjustRightInd w:val="0"/>
        <w:spacing w:after="60" w:line="240" w:lineRule="auto"/>
        <w:ind w:left="403" w:hanging="403"/>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t xml:space="preserve">Zakoupené parkovací oprávnění je odborem dopravy zapsáno do elektronické evidence, která slouží jako podklad ke kontrolní činnosti.  </w:t>
      </w:r>
    </w:p>
    <w:p w14:paraId="48389DB7" w14:textId="77777777" w:rsidR="00DB2F46" w:rsidRPr="00CA2CBD" w:rsidRDefault="00DB2F46" w:rsidP="00DB2F46">
      <w:pPr>
        <w:pStyle w:val="Odstavecseseznamem"/>
        <w:numPr>
          <w:ilvl w:val="0"/>
          <w:numId w:val="43"/>
        </w:numPr>
        <w:autoSpaceDE w:val="0"/>
        <w:autoSpaceDN w:val="0"/>
        <w:adjustRightInd w:val="0"/>
        <w:spacing w:after="60" w:line="240" w:lineRule="auto"/>
        <w:ind w:left="403" w:hanging="403"/>
        <w:contextualSpacing w:val="0"/>
        <w:jc w:val="both"/>
        <w:rPr>
          <w:rFonts w:asciiTheme="majorHAnsi" w:hAnsiTheme="majorHAnsi" w:cs="Arial"/>
          <w:sz w:val="24"/>
          <w:szCs w:val="24"/>
          <w:lang w:eastAsia="cs-CZ"/>
        </w:rPr>
      </w:pPr>
      <w:r w:rsidRPr="00CA2CBD">
        <w:rPr>
          <w:rFonts w:asciiTheme="majorHAnsi" w:hAnsiTheme="majorHAnsi" w:cs="Arial"/>
          <w:sz w:val="24"/>
          <w:szCs w:val="24"/>
          <w:lang w:eastAsia="cs-CZ"/>
        </w:rPr>
        <w:t xml:space="preserve">Parkovací oprávnění je platné, pouze pokud údaje na něm uvedené jsou zřetelně čitelné a oprávnění není nijak poškozeno nebo znehodnoceno. </w:t>
      </w:r>
    </w:p>
    <w:p w14:paraId="3F074820" w14:textId="77777777" w:rsidR="00DB2F46" w:rsidRPr="00CA2CBD" w:rsidRDefault="00DB2F46" w:rsidP="00DB2F46">
      <w:pPr>
        <w:pStyle w:val="Odstavecseseznamem"/>
        <w:numPr>
          <w:ilvl w:val="0"/>
          <w:numId w:val="43"/>
        </w:numPr>
        <w:autoSpaceDE w:val="0"/>
        <w:autoSpaceDN w:val="0"/>
        <w:adjustRightInd w:val="0"/>
        <w:spacing w:after="0" w:line="240" w:lineRule="auto"/>
        <w:jc w:val="both"/>
        <w:rPr>
          <w:rFonts w:asciiTheme="majorHAnsi" w:hAnsiTheme="majorHAnsi" w:cs="Arial"/>
          <w:sz w:val="24"/>
          <w:szCs w:val="24"/>
          <w:lang w:eastAsia="cs-CZ"/>
        </w:rPr>
      </w:pPr>
      <w:r w:rsidRPr="00CA2CBD">
        <w:rPr>
          <w:rFonts w:asciiTheme="majorHAnsi" w:hAnsiTheme="majorHAnsi" w:cs="Arial"/>
          <w:sz w:val="24"/>
          <w:szCs w:val="24"/>
          <w:lang w:eastAsia="cs-CZ"/>
        </w:rPr>
        <w:t xml:space="preserve">Fyzická osoba, fyzická osoba podnikající a právnická osoba žádající o vydání parkovacího oprávnění je povinna doložit svůj trvalý pobyt ve vymezené lokalitě města, vlastnictví k nemovitosti, provozovnu nebo sídlo ve vymezené lokalitě města.   </w:t>
      </w:r>
    </w:p>
    <w:p w14:paraId="1566DAE1" w14:textId="77777777" w:rsidR="00DB2F46" w:rsidRDefault="00DB2F46" w:rsidP="00DB2F46">
      <w:pPr>
        <w:autoSpaceDE w:val="0"/>
        <w:autoSpaceDN w:val="0"/>
        <w:adjustRightInd w:val="0"/>
        <w:spacing w:after="0" w:line="240" w:lineRule="auto"/>
        <w:jc w:val="center"/>
        <w:rPr>
          <w:rFonts w:ascii="Arial" w:hAnsi="Arial" w:cs="Arial"/>
          <w:b/>
          <w:lang w:eastAsia="cs-CZ"/>
        </w:rPr>
      </w:pPr>
    </w:p>
    <w:p w14:paraId="25E7A8C1" w14:textId="77777777" w:rsidR="00DB2F46" w:rsidRPr="00446F03" w:rsidRDefault="00DB2F46" w:rsidP="00DB2F46">
      <w:pPr>
        <w:autoSpaceDE w:val="0"/>
        <w:autoSpaceDN w:val="0"/>
        <w:adjustRightInd w:val="0"/>
        <w:spacing w:after="0" w:line="240" w:lineRule="auto"/>
        <w:jc w:val="center"/>
        <w:rPr>
          <w:rFonts w:asciiTheme="majorHAnsi" w:hAnsiTheme="majorHAnsi" w:cs="Arial"/>
          <w:b/>
          <w:sz w:val="26"/>
          <w:szCs w:val="26"/>
          <w:lang w:eastAsia="cs-CZ"/>
        </w:rPr>
      </w:pPr>
      <w:r w:rsidRPr="00446F03">
        <w:rPr>
          <w:rFonts w:asciiTheme="majorHAnsi" w:hAnsiTheme="majorHAnsi" w:cs="Arial"/>
          <w:b/>
          <w:sz w:val="26"/>
          <w:szCs w:val="26"/>
          <w:lang w:eastAsia="cs-CZ"/>
        </w:rPr>
        <w:t>Článek 5</w:t>
      </w:r>
    </w:p>
    <w:p w14:paraId="4341C4BC" w14:textId="77777777" w:rsidR="00DB2F46" w:rsidRPr="00446F03" w:rsidRDefault="00DB2F46" w:rsidP="00DB2F46">
      <w:pPr>
        <w:autoSpaceDE w:val="0"/>
        <w:autoSpaceDN w:val="0"/>
        <w:adjustRightInd w:val="0"/>
        <w:spacing w:after="0" w:line="240" w:lineRule="auto"/>
        <w:jc w:val="center"/>
        <w:rPr>
          <w:rFonts w:asciiTheme="majorHAnsi" w:hAnsiTheme="majorHAnsi" w:cs="Arial"/>
          <w:b/>
          <w:sz w:val="26"/>
          <w:szCs w:val="26"/>
          <w:lang w:eastAsia="cs-CZ"/>
        </w:rPr>
      </w:pPr>
      <w:r w:rsidRPr="00446F03">
        <w:rPr>
          <w:rFonts w:asciiTheme="majorHAnsi" w:hAnsiTheme="majorHAnsi" w:cs="Arial"/>
          <w:b/>
          <w:sz w:val="26"/>
          <w:szCs w:val="26"/>
          <w:lang w:eastAsia="cs-CZ"/>
        </w:rPr>
        <w:t xml:space="preserve">Kontrola a sankce </w:t>
      </w:r>
    </w:p>
    <w:p w14:paraId="4D254B38" w14:textId="77777777" w:rsidR="00DB2F46" w:rsidRPr="00FD49E8" w:rsidRDefault="00DB2F46" w:rsidP="00DB2F46">
      <w:pPr>
        <w:autoSpaceDE w:val="0"/>
        <w:autoSpaceDN w:val="0"/>
        <w:adjustRightInd w:val="0"/>
        <w:spacing w:after="0" w:line="240" w:lineRule="auto"/>
        <w:jc w:val="center"/>
        <w:rPr>
          <w:rFonts w:ascii="Arial" w:hAnsi="Arial" w:cs="Arial"/>
          <w:b/>
          <w:lang w:eastAsia="cs-CZ"/>
        </w:rPr>
      </w:pPr>
    </w:p>
    <w:p w14:paraId="2AC384E7" w14:textId="77777777" w:rsidR="00DB2F46" w:rsidRPr="00446F03" w:rsidRDefault="00DB2F46" w:rsidP="00DB2F46">
      <w:pPr>
        <w:pStyle w:val="Odstavecseseznamem"/>
        <w:numPr>
          <w:ilvl w:val="0"/>
          <w:numId w:val="44"/>
        </w:numPr>
        <w:autoSpaceDE w:val="0"/>
        <w:autoSpaceDN w:val="0"/>
        <w:adjustRightInd w:val="0"/>
        <w:spacing w:after="60" w:line="240" w:lineRule="auto"/>
        <w:ind w:left="357" w:hanging="357"/>
        <w:contextualSpacing w:val="0"/>
        <w:jc w:val="both"/>
        <w:rPr>
          <w:rFonts w:ascii="Cambria" w:hAnsi="Cambria" w:cs="Arial"/>
          <w:sz w:val="24"/>
          <w:szCs w:val="24"/>
          <w:lang w:eastAsia="cs-CZ"/>
        </w:rPr>
      </w:pPr>
      <w:r w:rsidRPr="00446F03">
        <w:rPr>
          <w:rFonts w:ascii="Cambria" w:hAnsi="Cambria" w:cs="Arial"/>
          <w:sz w:val="24"/>
          <w:szCs w:val="24"/>
          <w:lang w:eastAsia="cs-CZ"/>
        </w:rPr>
        <w:t xml:space="preserve">Dohled nad dodržováním ustanovení tohoto nařízení vykonávají zákonem pověřené orgány. </w:t>
      </w:r>
    </w:p>
    <w:p w14:paraId="29CE586D" w14:textId="77777777" w:rsidR="00DB2F46" w:rsidRPr="00446F03" w:rsidRDefault="00DB2F46" w:rsidP="00DB2F46">
      <w:pPr>
        <w:pStyle w:val="Odstavecseseznamem"/>
        <w:numPr>
          <w:ilvl w:val="0"/>
          <w:numId w:val="44"/>
        </w:numPr>
        <w:autoSpaceDE w:val="0"/>
        <w:autoSpaceDN w:val="0"/>
        <w:adjustRightInd w:val="0"/>
        <w:spacing w:after="60" w:line="240" w:lineRule="auto"/>
        <w:ind w:left="357" w:hanging="357"/>
        <w:contextualSpacing w:val="0"/>
        <w:jc w:val="both"/>
        <w:rPr>
          <w:rFonts w:ascii="Cambria" w:hAnsi="Cambria" w:cs="Arial"/>
          <w:sz w:val="24"/>
          <w:szCs w:val="24"/>
          <w:lang w:eastAsia="cs-CZ"/>
        </w:rPr>
      </w:pPr>
      <w:r w:rsidRPr="00446F03">
        <w:rPr>
          <w:rFonts w:ascii="Cambria" w:hAnsi="Cambria" w:cs="Arial"/>
          <w:sz w:val="24"/>
          <w:szCs w:val="24"/>
          <w:lang w:eastAsia="cs-CZ"/>
        </w:rPr>
        <w:t>Na porušení povinností stanovených tímto nařízením se vztahují zvláštní právní předpisy.</w:t>
      </w:r>
    </w:p>
    <w:p w14:paraId="6C232483" w14:textId="77777777" w:rsidR="00DB2F46" w:rsidRPr="00446F03" w:rsidRDefault="00DB2F46" w:rsidP="00DB2F46">
      <w:pPr>
        <w:pStyle w:val="Odstavecseseznamem"/>
        <w:numPr>
          <w:ilvl w:val="0"/>
          <w:numId w:val="44"/>
        </w:num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 xml:space="preserve">Toto nařízení se nevztahuje na řidiče vozidel Integrovaného záchranného systému, obecní policie, Armády ČR, a vozidla označená vlastníkem zpoplatněné místní komunikace. </w:t>
      </w:r>
    </w:p>
    <w:p w14:paraId="1B3CAA68" w14:textId="77777777" w:rsidR="00DB2F46" w:rsidRPr="00446F03" w:rsidRDefault="00DB2F46" w:rsidP="00DB2F46">
      <w:pPr>
        <w:autoSpaceDE w:val="0"/>
        <w:autoSpaceDN w:val="0"/>
        <w:adjustRightInd w:val="0"/>
        <w:spacing w:after="0" w:line="240" w:lineRule="auto"/>
        <w:jc w:val="center"/>
        <w:rPr>
          <w:rFonts w:asciiTheme="majorHAnsi" w:hAnsiTheme="majorHAnsi" w:cs="Arial"/>
          <w:b/>
          <w:bCs/>
          <w:sz w:val="26"/>
          <w:szCs w:val="26"/>
          <w:lang w:eastAsia="cs-CZ"/>
        </w:rPr>
      </w:pPr>
      <w:r w:rsidRPr="00446F03">
        <w:rPr>
          <w:rFonts w:asciiTheme="majorHAnsi" w:hAnsiTheme="majorHAnsi" w:cs="Arial"/>
          <w:b/>
          <w:bCs/>
          <w:sz w:val="26"/>
          <w:szCs w:val="26"/>
          <w:lang w:eastAsia="cs-CZ"/>
        </w:rPr>
        <w:t>Článek 6</w:t>
      </w:r>
    </w:p>
    <w:p w14:paraId="01621228" w14:textId="77777777" w:rsidR="00DB2F46" w:rsidRPr="00446F03" w:rsidRDefault="00DB2F46" w:rsidP="00DB2F46">
      <w:pPr>
        <w:autoSpaceDE w:val="0"/>
        <w:autoSpaceDN w:val="0"/>
        <w:adjustRightInd w:val="0"/>
        <w:spacing w:after="0" w:line="240" w:lineRule="auto"/>
        <w:jc w:val="center"/>
        <w:rPr>
          <w:rFonts w:asciiTheme="majorHAnsi" w:hAnsiTheme="majorHAnsi" w:cs="Arial"/>
          <w:b/>
          <w:bCs/>
          <w:sz w:val="26"/>
          <w:szCs w:val="26"/>
          <w:lang w:eastAsia="cs-CZ"/>
        </w:rPr>
      </w:pPr>
      <w:r w:rsidRPr="00446F03">
        <w:rPr>
          <w:rFonts w:asciiTheme="majorHAnsi" w:hAnsiTheme="majorHAnsi" w:cs="Arial"/>
          <w:b/>
          <w:bCs/>
          <w:sz w:val="26"/>
          <w:szCs w:val="26"/>
          <w:lang w:eastAsia="cs-CZ"/>
        </w:rPr>
        <w:t>Přechodná ustanovení</w:t>
      </w:r>
    </w:p>
    <w:p w14:paraId="2A5F28C1" w14:textId="77777777" w:rsidR="00DB2F46" w:rsidRDefault="00DB2F46" w:rsidP="00DB2F46">
      <w:pPr>
        <w:autoSpaceDE w:val="0"/>
        <w:autoSpaceDN w:val="0"/>
        <w:adjustRightInd w:val="0"/>
        <w:spacing w:after="0" w:line="240" w:lineRule="auto"/>
        <w:jc w:val="center"/>
        <w:rPr>
          <w:rFonts w:ascii="Arial" w:hAnsi="Arial" w:cs="Arial"/>
          <w:b/>
          <w:bCs/>
          <w:lang w:eastAsia="cs-CZ"/>
        </w:rPr>
      </w:pPr>
    </w:p>
    <w:p w14:paraId="1FAB2BA3" w14:textId="77777777" w:rsidR="00DB2F46" w:rsidRPr="00446F03" w:rsidRDefault="00DB2F46" w:rsidP="00DB2F46">
      <w:pPr>
        <w:autoSpaceDE w:val="0"/>
        <w:autoSpaceDN w:val="0"/>
        <w:adjustRightInd w:val="0"/>
        <w:spacing w:after="0" w:line="240" w:lineRule="auto"/>
        <w:jc w:val="both"/>
        <w:rPr>
          <w:rFonts w:asciiTheme="majorHAnsi" w:hAnsiTheme="majorHAnsi" w:cs="Arial"/>
          <w:bCs/>
          <w:sz w:val="24"/>
          <w:szCs w:val="24"/>
          <w:lang w:eastAsia="cs-CZ"/>
        </w:rPr>
      </w:pPr>
      <w:r w:rsidRPr="00446F03">
        <w:rPr>
          <w:rFonts w:asciiTheme="majorHAnsi" w:hAnsiTheme="majorHAnsi" w:cs="Arial"/>
          <w:bCs/>
          <w:sz w:val="24"/>
          <w:szCs w:val="24"/>
          <w:lang w:eastAsia="cs-CZ"/>
        </w:rPr>
        <w:t xml:space="preserve">Právní vztahy vzniklé před účinností tohoto nařízení se řídí dosavadními předpisy. </w:t>
      </w:r>
    </w:p>
    <w:p w14:paraId="04B5E20D" w14:textId="77777777" w:rsidR="00DB2F46" w:rsidRPr="00446F03" w:rsidRDefault="00DB2F46" w:rsidP="00DB2F46">
      <w:pPr>
        <w:autoSpaceDE w:val="0"/>
        <w:autoSpaceDN w:val="0"/>
        <w:adjustRightInd w:val="0"/>
        <w:spacing w:after="0" w:line="240" w:lineRule="auto"/>
        <w:rPr>
          <w:rFonts w:asciiTheme="majorHAnsi" w:hAnsiTheme="majorHAnsi" w:cs="Arial"/>
          <w:b/>
          <w:bCs/>
          <w:sz w:val="24"/>
          <w:szCs w:val="24"/>
          <w:lang w:eastAsia="cs-CZ"/>
        </w:rPr>
      </w:pPr>
    </w:p>
    <w:p w14:paraId="50ADAFAD" w14:textId="77777777" w:rsidR="00DB2F46" w:rsidRPr="00446F03" w:rsidRDefault="00DB2F46" w:rsidP="00DB2F46">
      <w:pPr>
        <w:autoSpaceDE w:val="0"/>
        <w:autoSpaceDN w:val="0"/>
        <w:adjustRightInd w:val="0"/>
        <w:spacing w:after="0" w:line="240" w:lineRule="auto"/>
        <w:jc w:val="center"/>
        <w:rPr>
          <w:rFonts w:asciiTheme="majorHAnsi" w:hAnsiTheme="majorHAnsi" w:cs="Arial"/>
          <w:b/>
          <w:bCs/>
          <w:sz w:val="26"/>
          <w:szCs w:val="26"/>
          <w:lang w:eastAsia="cs-CZ"/>
        </w:rPr>
      </w:pPr>
      <w:r w:rsidRPr="00446F03">
        <w:rPr>
          <w:rFonts w:asciiTheme="majorHAnsi" w:hAnsiTheme="majorHAnsi" w:cs="Arial"/>
          <w:b/>
          <w:bCs/>
          <w:sz w:val="26"/>
          <w:szCs w:val="26"/>
          <w:lang w:eastAsia="cs-CZ"/>
        </w:rPr>
        <w:t>Článek 7</w:t>
      </w:r>
    </w:p>
    <w:p w14:paraId="323962B7" w14:textId="77777777" w:rsidR="00DB2F46" w:rsidRPr="00446F03" w:rsidRDefault="00DB2F46" w:rsidP="00DB2F46">
      <w:pPr>
        <w:autoSpaceDE w:val="0"/>
        <w:autoSpaceDN w:val="0"/>
        <w:adjustRightInd w:val="0"/>
        <w:spacing w:after="0" w:line="240" w:lineRule="auto"/>
        <w:jc w:val="center"/>
        <w:rPr>
          <w:rFonts w:asciiTheme="majorHAnsi" w:hAnsiTheme="majorHAnsi" w:cs="Arial"/>
          <w:b/>
          <w:bCs/>
          <w:sz w:val="26"/>
          <w:szCs w:val="26"/>
          <w:lang w:eastAsia="cs-CZ"/>
        </w:rPr>
      </w:pPr>
      <w:r w:rsidRPr="00446F03">
        <w:rPr>
          <w:rFonts w:asciiTheme="majorHAnsi" w:hAnsiTheme="majorHAnsi" w:cs="Arial"/>
          <w:b/>
          <w:bCs/>
          <w:sz w:val="26"/>
          <w:szCs w:val="26"/>
          <w:lang w:eastAsia="cs-CZ"/>
        </w:rPr>
        <w:t>Zrušující ustanovení</w:t>
      </w:r>
    </w:p>
    <w:p w14:paraId="5E8CE6FD" w14:textId="77777777" w:rsidR="00DB2F46" w:rsidRPr="00FD49E8" w:rsidRDefault="00DB2F46" w:rsidP="00DB2F46">
      <w:pPr>
        <w:autoSpaceDE w:val="0"/>
        <w:autoSpaceDN w:val="0"/>
        <w:adjustRightInd w:val="0"/>
        <w:spacing w:after="0" w:line="240" w:lineRule="auto"/>
        <w:jc w:val="center"/>
        <w:rPr>
          <w:rFonts w:ascii="Arial" w:hAnsi="Arial" w:cs="Arial"/>
          <w:b/>
          <w:bCs/>
          <w:lang w:eastAsia="cs-CZ"/>
        </w:rPr>
      </w:pPr>
    </w:p>
    <w:p w14:paraId="5E864FF3" w14:textId="7B4C093E" w:rsidR="00DB2F46" w:rsidRPr="00446F03" w:rsidRDefault="00DB2F46" w:rsidP="00DB2F46">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Tímto nařízením se zru</w:t>
      </w:r>
      <w:r w:rsidR="00D24590">
        <w:rPr>
          <w:rFonts w:ascii="Cambria" w:hAnsi="Cambria" w:cs="Arial"/>
          <w:sz w:val="24"/>
          <w:szCs w:val="24"/>
          <w:lang w:eastAsia="cs-CZ"/>
        </w:rPr>
        <w:t>šuje nařízení města Jeseník č. 1</w:t>
      </w:r>
      <w:r w:rsidRPr="00446F03">
        <w:rPr>
          <w:rFonts w:ascii="Cambria" w:hAnsi="Cambria" w:cs="Arial"/>
          <w:sz w:val="24"/>
          <w:szCs w:val="24"/>
          <w:lang w:eastAsia="cs-CZ"/>
        </w:rPr>
        <w:t>/202</w:t>
      </w:r>
      <w:r w:rsidR="00D24590">
        <w:rPr>
          <w:rFonts w:ascii="Cambria" w:hAnsi="Cambria" w:cs="Arial"/>
          <w:sz w:val="24"/>
          <w:szCs w:val="24"/>
          <w:lang w:eastAsia="cs-CZ"/>
        </w:rPr>
        <w:t>4</w:t>
      </w:r>
      <w:r w:rsidRPr="00446F03">
        <w:rPr>
          <w:rFonts w:ascii="Cambria" w:hAnsi="Cambria" w:cs="Arial"/>
          <w:sz w:val="24"/>
          <w:szCs w:val="24"/>
          <w:lang w:eastAsia="cs-CZ"/>
        </w:rPr>
        <w:t xml:space="preserve">, kterým se vymezují oblasti obce, ve kterých lze místní komunikace nebo jejich určené úseky užít ke stání jen za sjednanou cenu. </w:t>
      </w:r>
    </w:p>
    <w:p w14:paraId="61B60786" w14:textId="77777777" w:rsidR="00DB2F46" w:rsidRPr="00FD49E8" w:rsidRDefault="00DB2F46" w:rsidP="00DB2F46">
      <w:pPr>
        <w:autoSpaceDE w:val="0"/>
        <w:autoSpaceDN w:val="0"/>
        <w:adjustRightInd w:val="0"/>
        <w:spacing w:after="0" w:line="240" w:lineRule="auto"/>
        <w:jc w:val="center"/>
        <w:rPr>
          <w:rFonts w:ascii="Arial" w:hAnsi="Arial" w:cs="Arial"/>
          <w:b/>
          <w:bCs/>
          <w:lang w:eastAsia="cs-CZ"/>
        </w:rPr>
      </w:pPr>
    </w:p>
    <w:p w14:paraId="1F4B8F40" w14:textId="77777777" w:rsidR="00DB2F46" w:rsidRPr="00446F03" w:rsidRDefault="00DB2F46" w:rsidP="00DB2F46">
      <w:pPr>
        <w:autoSpaceDE w:val="0"/>
        <w:autoSpaceDN w:val="0"/>
        <w:adjustRightInd w:val="0"/>
        <w:spacing w:after="0" w:line="240" w:lineRule="auto"/>
        <w:jc w:val="center"/>
        <w:rPr>
          <w:rFonts w:ascii="Cambria" w:hAnsi="Cambria" w:cs="Arial"/>
          <w:b/>
          <w:bCs/>
          <w:sz w:val="26"/>
          <w:szCs w:val="26"/>
          <w:lang w:eastAsia="cs-CZ"/>
        </w:rPr>
      </w:pPr>
      <w:r w:rsidRPr="00446F03">
        <w:rPr>
          <w:rFonts w:ascii="Cambria" w:hAnsi="Cambria" w:cs="Arial"/>
          <w:b/>
          <w:bCs/>
          <w:sz w:val="26"/>
          <w:szCs w:val="26"/>
          <w:lang w:eastAsia="cs-CZ"/>
        </w:rPr>
        <w:t>Článek 8</w:t>
      </w:r>
    </w:p>
    <w:p w14:paraId="30C34F7C" w14:textId="77777777" w:rsidR="00DB2F46" w:rsidRPr="00446F03" w:rsidRDefault="00DB2F46" w:rsidP="00DB2F46">
      <w:pPr>
        <w:autoSpaceDE w:val="0"/>
        <w:autoSpaceDN w:val="0"/>
        <w:adjustRightInd w:val="0"/>
        <w:spacing w:after="0" w:line="240" w:lineRule="auto"/>
        <w:jc w:val="center"/>
        <w:rPr>
          <w:rFonts w:ascii="Cambria" w:hAnsi="Cambria" w:cs="Arial"/>
          <w:b/>
          <w:bCs/>
          <w:sz w:val="26"/>
          <w:szCs w:val="26"/>
          <w:lang w:eastAsia="cs-CZ"/>
        </w:rPr>
      </w:pPr>
      <w:r w:rsidRPr="00446F03">
        <w:rPr>
          <w:rFonts w:ascii="Cambria" w:hAnsi="Cambria" w:cs="Arial"/>
          <w:b/>
          <w:bCs/>
          <w:sz w:val="26"/>
          <w:szCs w:val="26"/>
          <w:lang w:eastAsia="cs-CZ"/>
        </w:rPr>
        <w:t>Účinnost</w:t>
      </w:r>
    </w:p>
    <w:p w14:paraId="4FCD1B97" w14:textId="77777777" w:rsidR="00DB2F46" w:rsidRPr="00FD49E8" w:rsidRDefault="00DB2F46" w:rsidP="00DB2F46">
      <w:pPr>
        <w:autoSpaceDE w:val="0"/>
        <w:autoSpaceDN w:val="0"/>
        <w:adjustRightInd w:val="0"/>
        <w:spacing w:after="0" w:line="240" w:lineRule="auto"/>
        <w:rPr>
          <w:rFonts w:ascii="Arial" w:hAnsi="Arial" w:cs="Arial"/>
          <w:lang w:eastAsia="cs-CZ"/>
        </w:rPr>
      </w:pPr>
    </w:p>
    <w:p w14:paraId="0AA85E01" w14:textId="16BB0953" w:rsidR="00DB2F46" w:rsidRPr="00446F03" w:rsidRDefault="00DB2F46" w:rsidP="00DB2F46">
      <w:pPr>
        <w:autoSpaceDE w:val="0"/>
        <w:autoSpaceDN w:val="0"/>
        <w:adjustRightInd w:val="0"/>
        <w:spacing w:after="0" w:line="240" w:lineRule="auto"/>
        <w:rPr>
          <w:rFonts w:ascii="Cambria" w:hAnsi="Cambria" w:cs="Arial"/>
          <w:sz w:val="24"/>
          <w:szCs w:val="24"/>
          <w:lang w:eastAsia="cs-CZ"/>
        </w:rPr>
      </w:pPr>
      <w:r w:rsidRPr="00446F03">
        <w:rPr>
          <w:rFonts w:ascii="Cambria" w:hAnsi="Cambria" w:cs="Arial"/>
          <w:sz w:val="24"/>
          <w:szCs w:val="24"/>
          <w:lang w:eastAsia="cs-CZ"/>
        </w:rPr>
        <w:t>T</w:t>
      </w:r>
      <w:r w:rsidRPr="00446F03">
        <w:rPr>
          <w:rFonts w:ascii="Cambria" w:hAnsi="Cambria" w:cs="Arial"/>
          <w:iCs/>
          <w:sz w:val="24"/>
          <w:szCs w:val="24"/>
          <w:lang w:eastAsia="cs-CZ"/>
        </w:rPr>
        <w:t xml:space="preserve">oto nařízení nabývá účinnosti </w:t>
      </w:r>
      <w:proofErr w:type="gramStart"/>
      <w:r w:rsidR="00D24590">
        <w:rPr>
          <w:rFonts w:ascii="Cambria" w:hAnsi="Cambria" w:cs="Arial"/>
          <w:iCs/>
          <w:sz w:val="24"/>
          <w:szCs w:val="24"/>
          <w:lang w:eastAsia="cs-CZ"/>
        </w:rPr>
        <w:t>1.1.2026</w:t>
      </w:r>
      <w:proofErr w:type="gramEnd"/>
      <w:r w:rsidRPr="00446F03">
        <w:rPr>
          <w:rFonts w:ascii="Cambria" w:hAnsi="Cambria" w:cs="Arial"/>
          <w:iCs/>
          <w:sz w:val="24"/>
          <w:szCs w:val="24"/>
          <w:lang w:eastAsia="cs-CZ"/>
        </w:rPr>
        <w:t xml:space="preserve"> </w:t>
      </w:r>
    </w:p>
    <w:p w14:paraId="782B0049" w14:textId="77777777" w:rsidR="00DB2F46" w:rsidRPr="00446F03" w:rsidRDefault="00DB2F46" w:rsidP="00DB2F46">
      <w:pPr>
        <w:autoSpaceDE w:val="0"/>
        <w:autoSpaceDN w:val="0"/>
        <w:adjustRightInd w:val="0"/>
        <w:spacing w:after="0" w:line="240" w:lineRule="auto"/>
        <w:rPr>
          <w:rFonts w:ascii="Cambria" w:hAnsi="Cambria" w:cs="Arial"/>
          <w:sz w:val="24"/>
          <w:szCs w:val="24"/>
          <w:lang w:eastAsia="cs-CZ"/>
        </w:rPr>
      </w:pPr>
    </w:p>
    <w:p w14:paraId="24B6EC01" w14:textId="77777777" w:rsidR="00DB2F46" w:rsidRPr="00FD49E8" w:rsidRDefault="00DB2F46" w:rsidP="00DB2F46">
      <w:pPr>
        <w:autoSpaceDE w:val="0"/>
        <w:autoSpaceDN w:val="0"/>
        <w:adjustRightInd w:val="0"/>
        <w:spacing w:after="0" w:line="240" w:lineRule="auto"/>
        <w:rPr>
          <w:rFonts w:ascii="Arial" w:hAnsi="Arial" w:cs="Arial"/>
          <w:lang w:eastAsia="cs-CZ"/>
        </w:rPr>
      </w:pPr>
    </w:p>
    <w:p w14:paraId="1888A307" w14:textId="77777777" w:rsidR="00DB2F46" w:rsidRPr="00FD49E8" w:rsidRDefault="00DB2F46" w:rsidP="00DB2F46">
      <w:pPr>
        <w:autoSpaceDE w:val="0"/>
        <w:autoSpaceDN w:val="0"/>
        <w:adjustRightInd w:val="0"/>
        <w:spacing w:after="0" w:line="240" w:lineRule="auto"/>
        <w:rPr>
          <w:rFonts w:ascii="Arial" w:hAnsi="Arial" w:cs="Arial"/>
          <w:lang w:eastAsia="cs-CZ"/>
        </w:rPr>
      </w:pPr>
    </w:p>
    <w:p w14:paraId="4D71535A" w14:textId="77777777" w:rsidR="00DB2F46" w:rsidRPr="009605DC" w:rsidRDefault="00DB2F46" w:rsidP="00DB2F46">
      <w:pPr>
        <w:pStyle w:val="Zkladntext"/>
        <w:rPr>
          <w:rFonts w:ascii="Cambria" w:hAnsi="Cambria" w:cs="Arial"/>
          <w:sz w:val="22"/>
          <w:szCs w:val="22"/>
        </w:rPr>
      </w:pPr>
    </w:p>
    <w:p w14:paraId="0F97821C" w14:textId="73A71345" w:rsidR="00DB2F46" w:rsidRPr="009605DC" w:rsidRDefault="00DB2F46" w:rsidP="00DB2F46">
      <w:pPr>
        <w:pStyle w:val="Zkladntext"/>
        <w:tabs>
          <w:tab w:val="center" w:pos="1134"/>
          <w:tab w:val="center" w:pos="7371"/>
        </w:tabs>
        <w:rPr>
          <w:rFonts w:ascii="Cambria" w:hAnsi="Cambria" w:cs="Arial"/>
          <w:sz w:val="22"/>
          <w:szCs w:val="22"/>
          <w:lang w:val="cs-CZ"/>
        </w:rPr>
      </w:pPr>
      <w:r w:rsidRPr="009605DC">
        <w:rPr>
          <w:rFonts w:ascii="Cambria" w:hAnsi="Cambria" w:cs="Arial"/>
          <w:sz w:val="22"/>
          <w:szCs w:val="22"/>
        </w:rPr>
        <w:tab/>
      </w:r>
    </w:p>
    <w:p w14:paraId="42671A8D" w14:textId="4C539D1B" w:rsidR="00DB2F46" w:rsidRPr="009605DC" w:rsidRDefault="00DB2F46" w:rsidP="00DB2F46">
      <w:pPr>
        <w:pStyle w:val="Zkladntext"/>
        <w:tabs>
          <w:tab w:val="center" w:pos="1134"/>
          <w:tab w:val="center" w:pos="7371"/>
        </w:tabs>
        <w:rPr>
          <w:rFonts w:ascii="Cambria" w:hAnsi="Cambria" w:cs="Arial"/>
          <w:sz w:val="22"/>
          <w:szCs w:val="22"/>
        </w:rPr>
      </w:pPr>
      <w:r w:rsidRPr="009605DC">
        <w:rPr>
          <w:rFonts w:ascii="Cambria" w:hAnsi="Cambria" w:cs="Arial"/>
          <w:sz w:val="22"/>
          <w:szCs w:val="22"/>
        </w:rPr>
        <w:tab/>
      </w:r>
      <w:r w:rsidRPr="009605DC">
        <w:rPr>
          <w:rFonts w:ascii="Cambria" w:hAnsi="Cambria" w:cs="Arial"/>
          <w:sz w:val="22"/>
          <w:szCs w:val="22"/>
          <w:lang w:val="cs-CZ"/>
        </w:rPr>
        <w:t xml:space="preserve">Mgr. Bc. Zdeňka </w:t>
      </w:r>
      <w:proofErr w:type="spellStart"/>
      <w:r w:rsidRPr="009605DC">
        <w:rPr>
          <w:rFonts w:ascii="Cambria" w:hAnsi="Cambria" w:cs="Arial"/>
          <w:sz w:val="22"/>
          <w:szCs w:val="22"/>
          <w:lang w:val="cs-CZ"/>
        </w:rPr>
        <w:t>Blišťanová</w:t>
      </w:r>
      <w:proofErr w:type="spellEnd"/>
      <w:r w:rsidR="00067D87">
        <w:rPr>
          <w:rFonts w:ascii="Cambria" w:hAnsi="Cambria" w:cs="Arial"/>
          <w:sz w:val="22"/>
          <w:szCs w:val="22"/>
          <w:lang w:val="cs-CZ"/>
        </w:rPr>
        <w:t>, v. r.</w:t>
      </w:r>
      <w:r w:rsidRPr="009605DC">
        <w:rPr>
          <w:rFonts w:ascii="Cambria" w:hAnsi="Cambria" w:cs="Arial"/>
          <w:sz w:val="22"/>
          <w:szCs w:val="22"/>
          <w:lang w:val="cs-CZ"/>
        </w:rPr>
        <w:tab/>
        <w:t>Ing. Václav Urban</w:t>
      </w:r>
      <w:r w:rsidR="00067D87">
        <w:rPr>
          <w:rFonts w:ascii="Cambria" w:hAnsi="Cambria" w:cs="Arial"/>
          <w:sz w:val="22"/>
          <w:szCs w:val="22"/>
          <w:lang w:val="cs-CZ"/>
        </w:rPr>
        <w:t>, v. r.</w:t>
      </w:r>
      <w:bookmarkStart w:id="0" w:name="_GoBack"/>
      <w:bookmarkEnd w:id="0"/>
    </w:p>
    <w:p w14:paraId="08727DC6" w14:textId="77777777" w:rsidR="00DB2F46" w:rsidRPr="009605DC" w:rsidRDefault="00DB2F46" w:rsidP="00DB2F46">
      <w:pPr>
        <w:pStyle w:val="Zkladntext"/>
        <w:tabs>
          <w:tab w:val="center" w:pos="1134"/>
          <w:tab w:val="center" w:pos="7371"/>
        </w:tabs>
        <w:rPr>
          <w:rFonts w:ascii="Cambria" w:hAnsi="Cambria" w:cs="Arial"/>
          <w:sz w:val="22"/>
          <w:szCs w:val="22"/>
          <w:lang w:val="cs-CZ"/>
        </w:rPr>
      </w:pPr>
      <w:r w:rsidRPr="009605DC">
        <w:rPr>
          <w:rFonts w:ascii="Cambria" w:hAnsi="Cambria" w:cs="Arial"/>
          <w:sz w:val="22"/>
          <w:szCs w:val="22"/>
        </w:rPr>
        <w:tab/>
      </w:r>
      <w:r w:rsidRPr="009605DC">
        <w:rPr>
          <w:rFonts w:ascii="Cambria" w:hAnsi="Cambria" w:cs="Arial"/>
          <w:sz w:val="22"/>
          <w:szCs w:val="22"/>
          <w:lang w:val="cs-CZ"/>
        </w:rPr>
        <w:t>starostka</w:t>
      </w:r>
      <w:r w:rsidRPr="009605DC">
        <w:rPr>
          <w:rFonts w:ascii="Cambria" w:hAnsi="Cambria" w:cs="Arial"/>
          <w:sz w:val="22"/>
          <w:szCs w:val="22"/>
          <w:lang w:val="cs-CZ"/>
        </w:rPr>
        <w:tab/>
        <w:t>místostarosta</w:t>
      </w:r>
      <w:r w:rsidRPr="009605DC">
        <w:rPr>
          <w:rFonts w:ascii="Cambria" w:hAnsi="Cambria" w:cs="Arial"/>
          <w:sz w:val="22"/>
          <w:szCs w:val="22"/>
          <w:lang w:val="cs-CZ"/>
        </w:rPr>
        <w:tab/>
      </w:r>
    </w:p>
    <w:p w14:paraId="7914352A" w14:textId="77777777" w:rsidR="00DB2F46" w:rsidRPr="00DB2F46" w:rsidRDefault="00DB2F46" w:rsidP="00DB2F46">
      <w:pPr>
        <w:autoSpaceDE w:val="0"/>
        <w:autoSpaceDN w:val="0"/>
        <w:adjustRightInd w:val="0"/>
        <w:spacing w:after="0" w:line="240" w:lineRule="auto"/>
        <w:rPr>
          <w:rFonts w:asciiTheme="majorHAnsi" w:hAnsiTheme="majorHAnsi" w:cs="Arial"/>
          <w:b/>
          <w:bCs/>
          <w:sz w:val="24"/>
          <w:szCs w:val="24"/>
          <w:lang w:eastAsia="cs-CZ"/>
        </w:rPr>
      </w:pPr>
    </w:p>
    <w:p w14:paraId="55CF24F3" w14:textId="77777777" w:rsidR="00D24590" w:rsidRDefault="00D24590" w:rsidP="00DB2F46">
      <w:pPr>
        <w:autoSpaceDE w:val="0"/>
        <w:autoSpaceDN w:val="0"/>
        <w:adjustRightInd w:val="0"/>
        <w:spacing w:after="0" w:line="240" w:lineRule="auto"/>
        <w:rPr>
          <w:rFonts w:asciiTheme="majorHAnsi" w:hAnsiTheme="majorHAnsi" w:cs="Arial"/>
          <w:b/>
          <w:bCs/>
          <w:sz w:val="26"/>
          <w:szCs w:val="26"/>
          <w:lang w:eastAsia="cs-CZ"/>
        </w:rPr>
      </w:pPr>
    </w:p>
    <w:p w14:paraId="359D61AE" w14:textId="7D9F31AB" w:rsidR="00DB2F46" w:rsidRPr="00446F03" w:rsidRDefault="00DB2F46" w:rsidP="00DB2F46">
      <w:pPr>
        <w:autoSpaceDE w:val="0"/>
        <w:autoSpaceDN w:val="0"/>
        <w:adjustRightInd w:val="0"/>
        <w:spacing w:after="0" w:line="240" w:lineRule="auto"/>
        <w:rPr>
          <w:rFonts w:asciiTheme="majorHAnsi" w:hAnsiTheme="majorHAnsi" w:cs="Arial"/>
          <w:b/>
          <w:bCs/>
          <w:sz w:val="26"/>
          <w:szCs w:val="26"/>
          <w:lang w:eastAsia="cs-CZ"/>
        </w:rPr>
      </w:pPr>
      <w:r w:rsidRPr="00446F03">
        <w:rPr>
          <w:rFonts w:asciiTheme="majorHAnsi" w:hAnsiTheme="majorHAnsi" w:cs="Arial"/>
          <w:b/>
          <w:bCs/>
          <w:sz w:val="26"/>
          <w:szCs w:val="26"/>
          <w:lang w:eastAsia="cs-CZ"/>
        </w:rPr>
        <w:lastRenderedPageBreak/>
        <w:t xml:space="preserve">Příloha č. 1 </w:t>
      </w:r>
    </w:p>
    <w:p w14:paraId="71B919DD" w14:textId="77777777" w:rsidR="00DB2F46" w:rsidRPr="002C413D" w:rsidRDefault="00DB2F46" w:rsidP="00DB2F46">
      <w:pPr>
        <w:autoSpaceDE w:val="0"/>
        <w:autoSpaceDN w:val="0"/>
        <w:adjustRightInd w:val="0"/>
        <w:spacing w:after="0" w:line="240" w:lineRule="auto"/>
        <w:rPr>
          <w:rFonts w:ascii="Arial" w:hAnsi="Arial" w:cs="Arial"/>
          <w:b/>
          <w:bCs/>
          <w:lang w:eastAsia="cs-CZ"/>
        </w:rPr>
      </w:pPr>
    </w:p>
    <w:p w14:paraId="65222254" w14:textId="77777777" w:rsidR="00DB2F46" w:rsidRPr="00446F03" w:rsidRDefault="00DB2F46" w:rsidP="00DB2F46">
      <w:pPr>
        <w:autoSpaceDE w:val="0"/>
        <w:autoSpaceDN w:val="0"/>
        <w:adjustRightInd w:val="0"/>
        <w:spacing w:after="0" w:line="240" w:lineRule="auto"/>
        <w:rPr>
          <w:rFonts w:asciiTheme="majorHAnsi" w:hAnsiTheme="majorHAnsi" w:cs="Arial"/>
          <w:bCs/>
          <w:sz w:val="24"/>
          <w:szCs w:val="24"/>
          <w:lang w:eastAsia="cs-CZ"/>
        </w:rPr>
      </w:pPr>
      <w:r w:rsidRPr="00446F03">
        <w:rPr>
          <w:rFonts w:asciiTheme="majorHAnsi" w:hAnsiTheme="majorHAnsi" w:cs="Arial"/>
          <w:bCs/>
          <w:sz w:val="24"/>
          <w:szCs w:val="24"/>
          <w:lang w:eastAsia="cs-CZ"/>
        </w:rPr>
        <w:t xml:space="preserve">Oblasti města, ve kterých lze místní komunikace nebo jejich určené úseky užít za cenu sjednanou v souladu s cenovými předpisy k stání silničního motorového vozidla na dobu časově omezenou, nejvýše však na dobu 24 hodin a doba jejich zpoplatnění </w:t>
      </w:r>
    </w:p>
    <w:p w14:paraId="698BD1D8" w14:textId="5EEAB6BE" w:rsidR="00DB2F46" w:rsidRDefault="00DB2F46" w:rsidP="00DB2F46">
      <w:pPr>
        <w:autoSpaceDE w:val="0"/>
        <w:autoSpaceDN w:val="0"/>
        <w:adjustRightInd w:val="0"/>
        <w:spacing w:after="0" w:line="240" w:lineRule="auto"/>
        <w:rPr>
          <w:rFonts w:ascii="Arial" w:hAnsi="Arial" w:cs="Arial"/>
          <w:bCs/>
          <w:lang w:eastAsia="cs-CZ"/>
        </w:rPr>
      </w:pPr>
    </w:p>
    <w:p w14:paraId="6D717DBF" w14:textId="7C26843D" w:rsidR="00647CED" w:rsidRDefault="00647CED" w:rsidP="00DB2F46">
      <w:pPr>
        <w:autoSpaceDE w:val="0"/>
        <w:autoSpaceDN w:val="0"/>
        <w:adjustRightInd w:val="0"/>
        <w:spacing w:after="0" w:line="240" w:lineRule="auto"/>
        <w:rPr>
          <w:rFonts w:asciiTheme="majorHAnsi" w:hAnsiTheme="majorHAnsi" w:cs="Arial"/>
          <w:bCs/>
          <w:sz w:val="24"/>
          <w:szCs w:val="24"/>
          <w:lang w:eastAsia="cs-CZ"/>
        </w:rPr>
      </w:pPr>
      <w:r w:rsidRPr="00647CED">
        <w:rPr>
          <w:rFonts w:asciiTheme="majorHAnsi" w:hAnsiTheme="majorHAnsi" w:cs="Arial"/>
          <w:bCs/>
          <w:sz w:val="24"/>
          <w:szCs w:val="24"/>
          <w:lang w:eastAsia="cs-CZ"/>
        </w:rPr>
        <w:t>Tabulka č. 1</w:t>
      </w:r>
    </w:p>
    <w:p w14:paraId="6CAC0E78" w14:textId="77777777" w:rsidR="002849C6" w:rsidRPr="00647CED" w:rsidRDefault="002849C6" w:rsidP="00DB2F46">
      <w:pPr>
        <w:autoSpaceDE w:val="0"/>
        <w:autoSpaceDN w:val="0"/>
        <w:adjustRightInd w:val="0"/>
        <w:spacing w:after="0" w:line="240" w:lineRule="auto"/>
        <w:rPr>
          <w:rFonts w:asciiTheme="majorHAnsi" w:hAnsiTheme="majorHAnsi" w:cs="Arial"/>
          <w:bCs/>
          <w:sz w:val="24"/>
          <w:szCs w:val="24"/>
          <w:lang w:eastAsia="cs-CZ"/>
        </w:rPr>
      </w:pPr>
    </w:p>
    <w:tbl>
      <w:tblPr>
        <w:tblStyle w:val="Mkatabulky"/>
        <w:tblW w:w="0" w:type="auto"/>
        <w:tblLook w:val="04A0" w:firstRow="1" w:lastRow="0" w:firstColumn="1" w:lastColumn="0" w:noHBand="0" w:noVBand="1"/>
      </w:tblPr>
      <w:tblGrid>
        <w:gridCol w:w="2405"/>
        <w:gridCol w:w="3544"/>
        <w:gridCol w:w="3113"/>
      </w:tblGrid>
      <w:tr w:rsidR="00DB2F46" w14:paraId="219340E4" w14:textId="77777777" w:rsidTr="0032522E">
        <w:tc>
          <w:tcPr>
            <w:tcW w:w="2405" w:type="dxa"/>
          </w:tcPr>
          <w:p w14:paraId="33FE49CD"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Ulice</w:t>
            </w:r>
          </w:p>
        </w:tc>
        <w:tc>
          <w:tcPr>
            <w:tcW w:w="3544" w:type="dxa"/>
          </w:tcPr>
          <w:p w14:paraId="3D61FA64" w14:textId="0648BEE5" w:rsidR="00DB2F46" w:rsidRPr="00446F03" w:rsidRDefault="00B36BED" w:rsidP="00045ABE">
            <w:pPr>
              <w:autoSpaceDE w:val="0"/>
              <w:autoSpaceDN w:val="0"/>
              <w:adjustRightInd w:val="0"/>
              <w:rPr>
                <w:rFonts w:ascii="Cambria" w:hAnsi="Cambria" w:cs="Arial"/>
                <w:bCs/>
                <w:sz w:val="24"/>
                <w:szCs w:val="24"/>
              </w:rPr>
            </w:pPr>
            <w:r>
              <w:rPr>
                <w:rFonts w:ascii="Cambria" w:hAnsi="Cambria" w:cs="Arial"/>
                <w:bCs/>
                <w:sz w:val="24"/>
                <w:szCs w:val="24"/>
              </w:rPr>
              <w:t xml:space="preserve">Zpoplatněný úsek </w:t>
            </w:r>
          </w:p>
        </w:tc>
        <w:tc>
          <w:tcPr>
            <w:tcW w:w="3113" w:type="dxa"/>
          </w:tcPr>
          <w:p w14:paraId="72CF9BA7"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Čas zpoplatnění</w:t>
            </w:r>
          </w:p>
        </w:tc>
      </w:tr>
      <w:tr w:rsidR="00DB2F46" w14:paraId="238AB2AF" w14:textId="77777777" w:rsidTr="0032522E">
        <w:tc>
          <w:tcPr>
            <w:tcW w:w="2405" w:type="dxa"/>
          </w:tcPr>
          <w:p w14:paraId="292D41F9"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Masarykovo nám.</w:t>
            </w:r>
          </w:p>
        </w:tc>
        <w:tc>
          <w:tcPr>
            <w:tcW w:w="3544" w:type="dxa"/>
          </w:tcPr>
          <w:p w14:paraId="4848AA73"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 xml:space="preserve">Parkoviště po obvodu ul. Masarykovo nám. </w:t>
            </w:r>
          </w:p>
        </w:tc>
        <w:tc>
          <w:tcPr>
            <w:tcW w:w="3113" w:type="dxa"/>
          </w:tcPr>
          <w:p w14:paraId="26BFD213"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PO-PÁ 8:00-18:00 hodin</w:t>
            </w:r>
          </w:p>
          <w:p w14:paraId="27EAE3A4"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 xml:space="preserve">SO       8:00-12:00 hodin </w:t>
            </w:r>
          </w:p>
          <w:p w14:paraId="792BE204"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Mimo svátek</w:t>
            </w:r>
          </w:p>
        </w:tc>
      </w:tr>
      <w:tr w:rsidR="00DB2F46" w14:paraId="5D5DD775" w14:textId="77777777" w:rsidTr="0032522E">
        <w:tc>
          <w:tcPr>
            <w:tcW w:w="2405" w:type="dxa"/>
          </w:tcPr>
          <w:p w14:paraId="1AF5A789"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Tyršova</w:t>
            </w:r>
          </w:p>
        </w:tc>
        <w:tc>
          <w:tcPr>
            <w:tcW w:w="3544" w:type="dxa"/>
          </w:tcPr>
          <w:p w14:paraId="5D2902F1"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 xml:space="preserve">Parkoviště mezi objekty na ul. Masarykovo nám. </w:t>
            </w:r>
            <w:proofErr w:type="gramStart"/>
            <w:r w:rsidRPr="00446F03">
              <w:rPr>
                <w:rFonts w:ascii="Cambria" w:hAnsi="Cambria" w:cs="Arial"/>
                <w:bCs/>
                <w:sz w:val="24"/>
                <w:szCs w:val="24"/>
              </w:rPr>
              <w:t>č.p.</w:t>
            </w:r>
            <w:proofErr w:type="gramEnd"/>
            <w:r w:rsidRPr="00446F03">
              <w:rPr>
                <w:rFonts w:ascii="Cambria" w:hAnsi="Cambria" w:cs="Arial"/>
                <w:bCs/>
                <w:sz w:val="24"/>
                <w:szCs w:val="24"/>
              </w:rPr>
              <w:t xml:space="preserve">58/3 a na ul. Tyršova č.p. 241/1 </w:t>
            </w:r>
          </w:p>
        </w:tc>
        <w:tc>
          <w:tcPr>
            <w:tcW w:w="3113" w:type="dxa"/>
          </w:tcPr>
          <w:p w14:paraId="0962BF08"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PO-PÁ 8:00-18:00 hodin</w:t>
            </w:r>
          </w:p>
          <w:p w14:paraId="2C474377"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SO       8:00-12:00 hodin</w:t>
            </w:r>
          </w:p>
          <w:p w14:paraId="44F3F07D" w14:textId="77777777" w:rsidR="00DB2F46" w:rsidRPr="00446F03" w:rsidRDefault="00DB2F46" w:rsidP="0032522E">
            <w:pPr>
              <w:autoSpaceDE w:val="0"/>
              <w:autoSpaceDN w:val="0"/>
              <w:adjustRightInd w:val="0"/>
              <w:rPr>
                <w:rFonts w:ascii="Cambria" w:hAnsi="Cambria" w:cs="Arial"/>
                <w:bCs/>
                <w:sz w:val="24"/>
                <w:szCs w:val="24"/>
              </w:rPr>
            </w:pPr>
            <w:r w:rsidRPr="00446F03">
              <w:rPr>
                <w:rFonts w:ascii="Cambria" w:hAnsi="Cambria" w:cs="Arial"/>
                <w:bCs/>
                <w:sz w:val="24"/>
                <w:szCs w:val="24"/>
              </w:rPr>
              <w:t>Mimo svátek</w:t>
            </w:r>
          </w:p>
        </w:tc>
      </w:tr>
      <w:tr w:rsidR="00992221" w14:paraId="3C69FC28" w14:textId="77777777" w:rsidTr="0032522E">
        <w:tc>
          <w:tcPr>
            <w:tcW w:w="2405" w:type="dxa"/>
          </w:tcPr>
          <w:p w14:paraId="2255931E" w14:textId="1BACC1BF" w:rsidR="00992221" w:rsidRPr="00446F03" w:rsidRDefault="00F361D8" w:rsidP="00B36BED">
            <w:pPr>
              <w:autoSpaceDE w:val="0"/>
              <w:autoSpaceDN w:val="0"/>
              <w:adjustRightInd w:val="0"/>
              <w:rPr>
                <w:rFonts w:ascii="Cambria" w:hAnsi="Cambria" w:cs="Arial"/>
                <w:bCs/>
                <w:sz w:val="24"/>
                <w:szCs w:val="24"/>
              </w:rPr>
            </w:pPr>
            <w:r>
              <w:rPr>
                <w:rFonts w:ascii="Cambria" w:hAnsi="Cambria" w:cs="Arial"/>
                <w:bCs/>
                <w:sz w:val="24"/>
                <w:szCs w:val="24"/>
              </w:rPr>
              <w:t>Školní</w:t>
            </w:r>
          </w:p>
        </w:tc>
        <w:tc>
          <w:tcPr>
            <w:tcW w:w="3544" w:type="dxa"/>
          </w:tcPr>
          <w:p w14:paraId="3BDBDAB3" w14:textId="34A3B68F" w:rsidR="00992221" w:rsidRDefault="00992221" w:rsidP="00992221">
            <w:pPr>
              <w:autoSpaceDE w:val="0"/>
              <w:autoSpaceDN w:val="0"/>
              <w:adjustRightInd w:val="0"/>
              <w:rPr>
                <w:rFonts w:ascii="Cambria" w:hAnsi="Cambria" w:cs="Arial"/>
                <w:bCs/>
                <w:sz w:val="24"/>
                <w:szCs w:val="24"/>
              </w:rPr>
            </w:pPr>
            <w:r>
              <w:rPr>
                <w:rFonts w:ascii="Cambria" w:hAnsi="Cambria" w:cs="Arial"/>
                <w:bCs/>
                <w:sz w:val="24"/>
                <w:szCs w:val="24"/>
              </w:rPr>
              <w:t xml:space="preserve">Parkoviště za </w:t>
            </w:r>
            <w:r w:rsidR="00B36BED">
              <w:rPr>
                <w:rFonts w:ascii="Cambria" w:hAnsi="Cambria" w:cs="Arial"/>
                <w:bCs/>
                <w:sz w:val="24"/>
                <w:szCs w:val="24"/>
              </w:rPr>
              <w:t xml:space="preserve">OC Alcron, </w:t>
            </w:r>
            <w:proofErr w:type="spellStart"/>
            <w:r w:rsidR="00B36BED">
              <w:rPr>
                <w:rFonts w:ascii="Cambria" w:hAnsi="Cambria" w:cs="Arial"/>
                <w:bCs/>
                <w:sz w:val="24"/>
                <w:szCs w:val="24"/>
              </w:rPr>
              <w:t>parc</w:t>
            </w:r>
            <w:proofErr w:type="spellEnd"/>
            <w:r w:rsidR="00B36BED">
              <w:rPr>
                <w:rFonts w:ascii="Cambria" w:hAnsi="Cambria" w:cs="Arial"/>
                <w:bCs/>
                <w:sz w:val="24"/>
                <w:szCs w:val="24"/>
              </w:rPr>
              <w:t xml:space="preserve">. č. 439/1, </w:t>
            </w:r>
            <w:proofErr w:type="spellStart"/>
            <w:proofErr w:type="gramStart"/>
            <w:r w:rsidR="00B36BED">
              <w:rPr>
                <w:rFonts w:ascii="Cambria" w:hAnsi="Cambria" w:cs="Arial"/>
                <w:bCs/>
                <w:sz w:val="24"/>
                <w:szCs w:val="24"/>
              </w:rPr>
              <w:t>k.ú</w:t>
            </w:r>
            <w:proofErr w:type="spellEnd"/>
            <w:r w:rsidR="00B36BED">
              <w:rPr>
                <w:rFonts w:ascii="Cambria" w:hAnsi="Cambria" w:cs="Arial"/>
                <w:bCs/>
                <w:sz w:val="24"/>
                <w:szCs w:val="24"/>
              </w:rPr>
              <w:t>.</w:t>
            </w:r>
            <w:proofErr w:type="gramEnd"/>
            <w:r w:rsidR="00B36BED">
              <w:rPr>
                <w:rFonts w:ascii="Cambria" w:hAnsi="Cambria" w:cs="Arial"/>
                <w:bCs/>
                <w:sz w:val="24"/>
                <w:szCs w:val="24"/>
              </w:rPr>
              <w:t xml:space="preserve"> Jeseník</w:t>
            </w:r>
          </w:p>
          <w:p w14:paraId="47F99A20" w14:textId="6A82ED70" w:rsidR="00992221" w:rsidRPr="00446F03" w:rsidRDefault="00992221" w:rsidP="00992221">
            <w:pPr>
              <w:autoSpaceDE w:val="0"/>
              <w:autoSpaceDN w:val="0"/>
              <w:adjustRightInd w:val="0"/>
              <w:rPr>
                <w:rFonts w:ascii="Cambria" w:hAnsi="Cambria" w:cs="Arial"/>
                <w:bCs/>
                <w:sz w:val="24"/>
                <w:szCs w:val="24"/>
              </w:rPr>
            </w:pPr>
          </w:p>
        </w:tc>
        <w:tc>
          <w:tcPr>
            <w:tcW w:w="3113" w:type="dxa"/>
          </w:tcPr>
          <w:p w14:paraId="48056D6F"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PO-PÁ 8:00-18:00 hodin</w:t>
            </w:r>
          </w:p>
          <w:p w14:paraId="13441D1C"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SO       8:00-12:00 hodin</w:t>
            </w:r>
          </w:p>
          <w:p w14:paraId="4D9A8841" w14:textId="371D7039"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Mimo svátek</w:t>
            </w:r>
          </w:p>
        </w:tc>
      </w:tr>
      <w:tr w:rsidR="00992221" w14:paraId="349AF364" w14:textId="77777777" w:rsidTr="0032522E">
        <w:tc>
          <w:tcPr>
            <w:tcW w:w="2405" w:type="dxa"/>
          </w:tcPr>
          <w:p w14:paraId="741F7A7E"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Lipovská</w:t>
            </w:r>
          </w:p>
        </w:tc>
        <w:tc>
          <w:tcPr>
            <w:tcW w:w="3544" w:type="dxa"/>
          </w:tcPr>
          <w:p w14:paraId="76AB2F8D"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Parkoviště před hotelem Staříč</w:t>
            </w:r>
          </w:p>
        </w:tc>
        <w:tc>
          <w:tcPr>
            <w:tcW w:w="3113" w:type="dxa"/>
          </w:tcPr>
          <w:p w14:paraId="204C3720"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PO-PÁ 8:00-18:00 hodin</w:t>
            </w:r>
          </w:p>
          <w:p w14:paraId="26EB86B1"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Mimo svátek</w:t>
            </w:r>
          </w:p>
        </w:tc>
      </w:tr>
      <w:tr w:rsidR="00992221" w14:paraId="39272EBC" w14:textId="77777777" w:rsidTr="0032522E">
        <w:tc>
          <w:tcPr>
            <w:tcW w:w="2405" w:type="dxa"/>
          </w:tcPr>
          <w:p w14:paraId="37781AEC"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Nám. Svobody</w:t>
            </w:r>
          </w:p>
        </w:tc>
        <w:tc>
          <w:tcPr>
            <w:tcW w:w="3544" w:type="dxa"/>
          </w:tcPr>
          <w:p w14:paraId="15AD902D"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Parkoviště od křižovatky s ul. Poštovní a ul. Nám. Svobody po křižovatku s ul. 28. Října</w:t>
            </w:r>
          </w:p>
        </w:tc>
        <w:tc>
          <w:tcPr>
            <w:tcW w:w="3113" w:type="dxa"/>
          </w:tcPr>
          <w:p w14:paraId="3E80C9EB"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PO-PÁ 8:00-18:00 hodin</w:t>
            </w:r>
          </w:p>
          <w:p w14:paraId="6DCEFF5B"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Mimo svátek</w:t>
            </w:r>
          </w:p>
        </w:tc>
      </w:tr>
      <w:tr w:rsidR="00992221" w14:paraId="1C0DFBC8" w14:textId="77777777" w:rsidTr="0032522E">
        <w:tc>
          <w:tcPr>
            <w:tcW w:w="2405" w:type="dxa"/>
          </w:tcPr>
          <w:p w14:paraId="2F38B2B2"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Dukelská</w:t>
            </w:r>
          </w:p>
        </w:tc>
        <w:tc>
          <w:tcPr>
            <w:tcW w:w="3544" w:type="dxa"/>
          </w:tcPr>
          <w:p w14:paraId="2D2C2CAF"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Parkoviště podél ul. Dukelská v úseku od křižovatky s ul. Nám. Hrdinů po křižovatku s ul. Fučíkova</w:t>
            </w:r>
          </w:p>
        </w:tc>
        <w:tc>
          <w:tcPr>
            <w:tcW w:w="3113" w:type="dxa"/>
          </w:tcPr>
          <w:p w14:paraId="12BAFD22"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PO-PÁ 8:00-14:00 hodin</w:t>
            </w:r>
          </w:p>
          <w:p w14:paraId="2A8DC6BD"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Mimo svátek</w:t>
            </w:r>
          </w:p>
        </w:tc>
      </w:tr>
      <w:tr w:rsidR="00992221" w14:paraId="608F9312" w14:textId="77777777" w:rsidTr="0032522E">
        <w:tc>
          <w:tcPr>
            <w:tcW w:w="2405" w:type="dxa"/>
          </w:tcPr>
          <w:p w14:paraId="5F80E732"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Karla Čapka</w:t>
            </w:r>
          </w:p>
        </w:tc>
        <w:tc>
          <w:tcPr>
            <w:tcW w:w="3544" w:type="dxa"/>
          </w:tcPr>
          <w:p w14:paraId="6F324433"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Parkoviště u budovy č. p. 1147</w:t>
            </w:r>
          </w:p>
        </w:tc>
        <w:tc>
          <w:tcPr>
            <w:tcW w:w="3113" w:type="dxa"/>
          </w:tcPr>
          <w:p w14:paraId="766F4CF7"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PO-ST 8:00-17:00 hodin</w:t>
            </w:r>
          </w:p>
          <w:p w14:paraId="26E88410" w14:textId="77777777" w:rsidR="00992221" w:rsidRPr="00446F03" w:rsidRDefault="00992221" w:rsidP="00992221">
            <w:pPr>
              <w:autoSpaceDE w:val="0"/>
              <w:autoSpaceDN w:val="0"/>
              <w:adjustRightInd w:val="0"/>
              <w:rPr>
                <w:rFonts w:ascii="Cambria" w:hAnsi="Cambria" w:cs="Arial"/>
                <w:bCs/>
                <w:sz w:val="24"/>
                <w:szCs w:val="24"/>
              </w:rPr>
            </w:pPr>
            <w:proofErr w:type="gramStart"/>
            <w:r w:rsidRPr="00446F03">
              <w:rPr>
                <w:rFonts w:ascii="Cambria" w:hAnsi="Cambria" w:cs="Arial"/>
                <w:bCs/>
                <w:sz w:val="24"/>
                <w:szCs w:val="24"/>
              </w:rPr>
              <w:t>ÚT,ČT</w:t>
            </w:r>
            <w:proofErr w:type="gramEnd"/>
            <w:r w:rsidRPr="00446F03">
              <w:rPr>
                <w:rFonts w:ascii="Cambria" w:hAnsi="Cambria" w:cs="Arial"/>
                <w:bCs/>
                <w:sz w:val="24"/>
                <w:szCs w:val="24"/>
              </w:rPr>
              <w:t xml:space="preserve">, PÁ 8:00-14:00 hodin </w:t>
            </w:r>
          </w:p>
          <w:p w14:paraId="411F15AE" w14:textId="77777777" w:rsidR="00992221" w:rsidRPr="00446F03" w:rsidRDefault="00992221" w:rsidP="00992221">
            <w:pPr>
              <w:autoSpaceDE w:val="0"/>
              <w:autoSpaceDN w:val="0"/>
              <w:adjustRightInd w:val="0"/>
              <w:rPr>
                <w:rFonts w:ascii="Cambria" w:hAnsi="Cambria" w:cs="Arial"/>
                <w:bCs/>
                <w:sz w:val="24"/>
                <w:szCs w:val="24"/>
              </w:rPr>
            </w:pPr>
            <w:r w:rsidRPr="00446F03">
              <w:rPr>
                <w:rFonts w:ascii="Cambria" w:hAnsi="Cambria" w:cs="Arial"/>
                <w:bCs/>
                <w:sz w:val="24"/>
                <w:szCs w:val="24"/>
              </w:rPr>
              <w:t>Mimo svátek</w:t>
            </w:r>
          </w:p>
        </w:tc>
      </w:tr>
      <w:tr w:rsidR="00992221" w14:paraId="130A5926" w14:textId="77777777" w:rsidTr="0032522E">
        <w:tc>
          <w:tcPr>
            <w:tcW w:w="2405" w:type="dxa"/>
          </w:tcPr>
          <w:p w14:paraId="39D7D8B6" w14:textId="651193E6" w:rsidR="00992221" w:rsidRPr="00446F03" w:rsidRDefault="00147CCE" w:rsidP="00147CCE">
            <w:pPr>
              <w:autoSpaceDE w:val="0"/>
              <w:autoSpaceDN w:val="0"/>
              <w:adjustRightInd w:val="0"/>
              <w:rPr>
                <w:rFonts w:ascii="Cambria" w:hAnsi="Cambria" w:cs="Arial"/>
                <w:bCs/>
                <w:sz w:val="24"/>
                <w:szCs w:val="24"/>
              </w:rPr>
            </w:pPr>
            <w:r>
              <w:rPr>
                <w:rFonts w:ascii="Cambria" w:hAnsi="Cambria" w:cs="Arial"/>
                <w:bCs/>
                <w:sz w:val="24"/>
                <w:szCs w:val="24"/>
              </w:rPr>
              <w:t>Z</w:t>
            </w:r>
            <w:r w:rsidR="00992221">
              <w:rPr>
                <w:rFonts w:ascii="Cambria" w:hAnsi="Cambria" w:cs="Arial"/>
                <w:bCs/>
                <w:sz w:val="24"/>
                <w:szCs w:val="24"/>
              </w:rPr>
              <w:t>a Podjezdem</w:t>
            </w:r>
          </w:p>
        </w:tc>
        <w:tc>
          <w:tcPr>
            <w:tcW w:w="3544" w:type="dxa"/>
          </w:tcPr>
          <w:p w14:paraId="28A19D81" w14:textId="726F66DF" w:rsidR="00992221" w:rsidRPr="00446F03" w:rsidRDefault="00147CCE" w:rsidP="00992221">
            <w:pPr>
              <w:autoSpaceDE w:val="0"/>
              <w:autoSpaceDN w:val="0"/>
              <w:adjustRightInd w:val="0"/>
              <w:rPr>
                <w:rFonts w:ascii="Cambria" w:hAnsi="Cambria" w:cs="Arial"/>
                <w:bCs/>
                <w:sz w:val="24"/>
                <w:szCs w:val="24"/>
              </w:rPr>
            </w:pPr>
            <w:r>
              <w:rPr>
                <w:rFonts w:ascii="Cambria" w:hAnsi="Cambria" w:cs="Arial"/>
                <w:bCs/>
                <w:sz w:val="24"/>
                <w:szCs w:val="24"/>
              </w:rPr>
              <w:t>P</w:t>
            </w:r>
            <w:r w:rsidR="00992221">
              <w:rPr>
                <w:rFonts w:ascii="Cambria" w:hAnsi="Cambria" w:cs="Arial"/>
                <w:bCs/>
                <w:sz w:val="24"/>
                <w:szCs w:val="24"/>
              </w:rPr>
              <w:t>arkoviště pro nákladní vozidla</w:t>
            </w:r>
            <w:r w:rsidR="00B36BED">
              <w:rPr>
                <w:rFonts w:ascii="Cambria" w:hAnsi="Cambria" w:cs="Arial"/>
                <w:bCs/>
                <w:sz w:val="24"/>
                <w:szCs w:val="24"/>
              </w:rPr>
              <w:t xml:space="preserve">, </w:t>
            </w:r>
            <w:proofErr w:type="spellStart"/>
            <w:r w:rsidR="00B36BED">
              <w:rPr>
                <w:rFonts w:ascii="Cambria" w:hAnsi="Cambria" w:cs="Arial"/>
                <w:bCs/>
                <w:sz w:val="24"/>
                <w:szCs w:val="24"/>
              </w:rPr>
              <w:t>parc</w:t>
            </w:r>
            <w:proofErr w:type="spellEnd"/>
            <w:r w:rsidR="00B36BED">
              <w:rPr>
                <w:rFonts w:ascii="Cambria" w:hAnsi="Cambria" w:cs="Arial"/>
                <w:bCs/>
                <w:sz w:val="24"/>
                <w:szCs w:val="24"/>
              </w:rPr>
              <w:t>. č. 131</w:t>
            </w:r>
            <w:r w:rsidR="00045ABE">
              <w:rPr>
                <w:rFonts w:ascii="Cambria" w:hAnsi="Cambria" w:cs="Arial"/>
                <w:bCs/>
                <w:sz w:val="24"/>
                <w:szCs w:val="24"/>
              </w:rPr>
              <w:t>3</w:t>
            </w:r>
            <w:r w:rsidR="00B36BED">
              <w:rPr>
                <w:rFonts w:ascii="Cambria" w:hAnsi="Cambria" w:cs="Arial"/>
                <w:bCs/>
                <w:sz w:val="24"/>
                <w:szCs w:val="24"/>
              </w:rPr>
              <w:t xml:space="preserve">/149 </w:t>
            </w:r>
            <w:proofErr w:type="spellStart"/>
            <w:proofErr w:type="gramStart"/>
            <w:r w:rsidR="00B36BED">
              <w:rPr>
                <w:rFonts w:ascii="Cambria" w:hAnsi="Cambria" w:cs="Arial"/>
                <w:bCs/>
                <w:sz w:val="24"/>
                <w:szCs w:val="24"/>
              </w:rPr>
              <w:t>k.ú</w:t>
            </w:r>
            <w:proofErr w:type="spellEnd"/>
            <w:r w:rsidR="00B36BED">
              <w:rPr>
                <w:rFonts w:ascii="Cambria" w:hAnsi="Cambria" w:cs="Arial"/>
                <w:bCs/>
                <w:sz w:val="24"/>
                <w:szCs w:val="24"/>
              </w:rPr>
              <w:t>.</w:t>
            </w:r>
            <w:proofErr w:type="gramEnd"/>
            <w:r w:rsidR="00B36BED">
              <w:rPr>
                <w:rFonts w:ascii="Cambria" w:hAnsi="Cambria" w:cs="Arial"/>
                <w:bCs/>
                <w:sz w:val="24"/>
                <w:szCs w:val="24"/>
              </w:rPr>
              <w:t xml:space="preserve"> Bukovice u </w:t>
            </w:r>
            <w:r w:rsidR="00045ABE">
              <w:rPr>
                <w:rFonts w:ascii="Cambria" w:hAnsi="Cambria" w:cs="Arial"/>
                <w:bCs/>
                <w:sz w:val="24"/>
                <w:szCs w:val="24"/>
              </w:rPr>
              <w:t>Jesení</w:t>
            </w:r>
            <w:r w:rsidR="00B36BED">
              <w:rPr>
                <w:rFonts w:ascii="Cambria" w:hAnsi="Cambria" w:cs="Arial"/>
                <w:bCs/>
                <w:sz w:val="24"/>
                <w:szCs w:val="24"/>
              </w:rPr>
              <w:t>ku</w:t>
            </w:r>
            <w:r w:rsidR="00992221">
              <w:rPr>
                <w:rFonts w:ascii="Cambria" w:hAnsi="Cambria" w:cs="Arial"/>
                <w:bCs/>
                <w:sz w:val="24"/>
                <w:szCs w:val="24"/>
              </w:rPr>
              <w:t xml:space="preserve"> </w:t>
            </w:r>
          </w:p>
        </w:tc>
        <w:tc>
          <w:tcPr>
            <w:tcW w:w="3113" w:type="dxa"/>
          </w:tcPr>
          <w:p w14:paraId="5B241A1B" w14:textId="4BDB763A" w:rsidR="00992221" w:rsidRPr="00446F03" w:rsidRDefault="00992221" w:rsidP="00992221">
            <w:pPr>
              <w:autoSpaceDE w:val="0"/>
              <w:autoSpaceDN w:val="0"/>
              <w:adjustRightInd w:val="0"/>
              <w:rPr>
                <w:rFonts w:ascii="Cambria" w:hAnsi="Cambria" w:cs="Arial"/>
                <w:bCs/>
                <w:sz w:val="24"/>
                <w:szCs w:val="24"/>
              </w:rPr>
            </w:pPr>
            <w:r>
              <w:rPr>
                <w:rFonts w:ascii="Cambria" w:hAnsi="Cambria" w:cs="Arial"/>
                <w:bCs/>
                <w:sz w:val="24"/>
                <w:szCs w:val="24"/>
              </w:rPr>
              <w:t>PO-NE 00:00-24:00 hodin</w:t>
            </w:r>
          </w:p>
        </w:tc>
      </w:tr>
    </w:tbl>
    <w:p w14:paraId="7F09F1BA" w14:textId="77777777" w:rsidR="00DB2F46" w:rsidRPr="002C413D" w:rsidRDefault="00DB2F46" w:rsidP="00DB2F46">
      <w:pPr>
        <w:autoSpaceDE w:val="0"/>
        <w:autoSpaceDN w:val="0"/>
        <w:adjustRightInd w:val="0"/>
        <w:spacing w:after="0" w:line="240" w:lineRule="auto"/>
        <w:rPr>
          <w:rFonts w:ascii="Arial" w:hAnsi="Arial" w:cs="Arial"/>
          <w:bCs/>
          <w:lang w:eastAsia="cs-CZ"/>
        </w:rPr>
      </w:pPr>
    </w:p>
    <w:p w14:paraId="5E8E994E" w14:textId="77777777" w:rsidR="00DB2F46" w:rsidRPr="00FD49E8" w:rsidRDefault="00DB2F46" w:rsidP="00DB2F46">
      <w:pPr>
        <w:autoSpaceDE w:val="0"/>
        <w:autoSpaceDN w:val="0"/>
        <w:adjustRightInd w:val="0"/>
        <w:spacing w:after="0" w:line="240" w:lineRule="auto"/>
        <w:rPr>
          <w:rFonts w:ascii="Arial" w:hAnsi="Arial" w:cs="Arial"/>
          <w:b/>
          <w:bCs/>
          <w:lang w:eastAsia="cs-CZ"/>
        </w:rPr>
      </w:pPr>
    </w:p>
    <w:p w14:paraId="10E9811C"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5DC8C13E"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1404B9AD"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6F42A1C9"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0C44BFEC"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0283E7FE"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374388F9"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22ED6276"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449C3FEF"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6CF61ECF"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25ABE6A2"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0E860C5E"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41274D68" w14:textId="77777777" w:rsidR="00045ABE" w:rsidRDefault="00045ABE" w:rsidP="00DB2F46">
      <w:pPr>
        <w:autoSpaceDE w:val="0"/>
        <w:autoSpaceDN w:val="0"/>
        <w:adjustRightInd w:val="0"/>
        <w:spacing w:after="0" w:line="240" w:lineRule="auto"/>
        <w:jc w:val="both"/>
        <w:rPr>
          <w:rFonts w:ascii="Cambria" w:hAnsi="Cambria" w:cs="Arial"/>
          <w:sz w:val="24"/>
          <w:szCs w:val="24"/>
          <w:lang w:eastAsia="cs-CZ"/>
        </w:rPr>
      </w:pPr>
    </w:p>
    <w:p w14:paraId="1F9C4158" w14:textId="3B64F931" w:rsidR="00DB2F46" w:rsidRPr="00446F03" w:rsidRDefault="00DB2F46" w:rsidP="00DB2F46">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lastRenderedPageBreak/>
        <w:t>Vymezené oblasti</w:t>
      </w:r>
      <w:r w:rsidR="00647CED">
        <w:rPr>
          <w:rFonts w:ascii="Cambria" w:hAnsi="Cambria" w:cs="Arial"/>
          <w:sz w:val="24"/>
          <w:szCs w:val="24"/>
          <w:lang w:eastAsia="cs-CZ"/>
        </w:rPr>
        <w:t xml:space="preserve"> a lokality města podle č</w:t>
      </w:r>
      <w:r w:rsidR="002849C6">
        <w:rPr>
          <w:rFonts w:ascii="Cambria" w:hAnsi="Cambria" w:cs="Arial"/>
          <w:sz w:val="24"/>
          <w:szCs w:val="24"/>
          <w:lang w:eastAsia="cs-CZ"/>
        </w:rPr>
        <w:t>l</w:t>
      </w:r>
      <w:r w:rsidR="00647CED">
        <w:rPr>
          <w:rFonts w:ascii="Cambria" w:hAnsi="Cambria" w:cs="Arial"/>
          <w:sz w:val="24"/>
          <w:szCs w:val="24"/>
          <w:lang w:eastAsia="cs-CZ"/>
        </w:rPr>
        <w:t>.</w:t>
      </w:r>
      <w:r w:rsidR="002849C6">
        <w:rPr>
          <w:rFonts w:ascii="Cambria" w:hAnsi="Cambria" w:cs="Arial"/>
          <w:sz w:val="24"/>
          <w:szCs w:val="24"/>
          <w:lang w:eastAsia="cs-CZ"/>
        </w:rPr>
        <w:t xml:space="preserve"> </w:t>
      </w:r>
      <w:r w:rsidR="00647CED">
        <w:rPr>
          <w:rFonts w:ascii="Cambria" w:hAnsi="Cambria" w:cs="Arial"/>
          <w:sz w:val="24"/>
          <w:szCs w:val="24"/>
          <w:lang w:eastAsia="cs-CZ"/>
        </w:rPr>
        <w:t>2</w:t>
      </w:r>
      <w:r w:rsidR="00045ABE">
        <w:rPr>
          <w:rFonts w:ascii="Cambria" w:hAnsi="Cambria" w:cs="Arial"/>
          <w:sz w:val="24"/>
          <w:szCs w:val="24"/>
          <w:lang w:eastAsia="cs-CZ"/>
        </w:rPr>
        <w:t xml:space="preserve"> písm. b)</w:t>
      </w:r>
      <w:r w:rsidR="00647CED">
        <w:rPr>
          <w:rFonts w:ascii="Cambria" w:hAnsi="Cambria" w:cs="Arial"/>
          <w:sz w:val="24"/>
          <w:szCs w:val="24"/>
          <w:lang w:eastAsia="cs-CZ"/>
        </w:rPr>
        <w:t xml:space="preserve"> tohoto nařízení</w:t>
      </w:r>
      <w:r w:rsidRPr="00446F03">
        <w:rPr>
          <w:rFonts w:ascii="Cambria" w:hAnsi="Cambria" w:cs="Arial"/>
          <w:sz w:val="24"/>
          <w:szCs w:val="24"/>
          <w:lang w:eastAsia="cs-CZ"/>
        </w:rPr>
        <w:t>, ve kterých lze místní komunikace nebo jejich určené úseky užít za cenu sjednanou v souladu s cenovými předpisy k stání silničního motorového vozidla  provozovaného právnickou nebo fyzickou osobou za účelem podnikání podle zvláštního právního předpisu, která má sídlo nebo provozovnu ve vymezené oblasti města Jeseníku, nebo k stání silničního motorového vozidla fyzické osoby, která má místo trvalého pobytu nebo je vlastníkem nemovitosti ve vymezené oblasti města Jeseníku.</w:t>
      </w:r>
    </w:p>
    <w:p w14:paraId="4883980C" w14:textId="2D4C28B9" w:rsidR="00DB2F46" w:rsidRDefault="00DB2F46" w:rsidP="00DB2F46">
      <w:pPr>
        <w:autoSpaceDE w:val="0"/>
        <w:autoSpaceDN w:val="0"/>
        <w:adjustRightInd w:val="0"/>
        <w:spacing w:after="0" w:line="240" w:lineRule="auto"/>
        <w:jc w:val="both"/>
        <w:rPr>
          <w:rFonts w:asciiTheme="majorHAnsi" w:hAnsiTheme="majorHAnsi" w:cs="TimesNewRomanPSMT"/>
          <w:color w:val="00B050"/>
          <w:sz w:val="24"/>
          <w:szCs w:val="24"/>
          <w:lang w:eastAsia="cs-CZ"/>
        </w:rPr>
      </w:pPr>
    </w:p>
    <w:p w14:paraId="141584F6" w14:textId="4FE206B8" w:rsidR="00647CED" w:rsidRDefault="00647CED" w:rsidP="00DB2F46">
      <w:pPr>
        <w:autoSpaceDE w:val="0"/>
        <w:autoSpaceDN w:val="0"/>
        <w:adjustRightInd w:val="0"/>
        <w:spacing w:after="0" w:line="240" w:lineRule="auto"/>
        <w:jc w:val="both"/>
        <w:rPr>
          <w:rFonts w:asciiTheme="majorHAnsi" w:hAnsiTheme="majorHAnsi" w:cs="TimesNewRomanPSMT"/>
          <w:sz w:val="24"/>
          <w:szCs w:val="24"/>
          <w:lang w:eastAsia="cs-CZ"/>
        </w:rPr>
      </w:pPr>
      <w:r w:rsidRPr="00647CED">
        <w:rPr>
          <w:rFonts w:asciiTheme="majorHAnsi" w:hAnsiTheme="majorHAnsi" w:cs="TimesNewRomanPSMT"/>
          <w:sz w:val="24"/>
          <w:szCs w:val="24"/>
          <w:lang w:eastAsia="cs-CZ"/>
        </w:rPr>
        <w:t>Tabulka č. 2</w:t>
      </w:r>
    </w:p>
    <w:p w14:paraId="2D28AB78" w14:textId="77777777" w:rsidR="00647CED" w:rsidRPr="00647CED" w:rsidRDefault="00647CED" w:rsidP="00DB2F46">
      <w:pPr>
        <w:autoSpaceDE w:val="0"/>
        <w:autoSpaceDN w:val="0"/>
        <w:adjustRightInd w:val="0"/>
        <w:spacing w:after="0" w:line="240" w:lineRule="auto"/>
        <w:jc w:val="both"/>
        <w:rPr>
          <w:rFonts w:asciiTheme="majorHAnsi" w:hAnsiTheme="majorHAnsi" w:cs="TimesNewRomanPSMT"/>
          <w:sz w:val="24"/>
          <w:szCs w:val="24"/>
          <w:lang w:eastAsia="cs-CZ"/>
        </w:rPr>
      </w:pPr>
    </w:p>
    <w:tbl>
      <w:tblPr>
        <w:tblpPr w:leftFromText="141" w:rightFromText="141" w:vertAnchor="text" w:horzAnchor="margin" w:tblpY="136"/>
        <w:tblW w:w="9508" w:type="dxa"/>
        <w:tblCellMar>
          <w:left w:w="0" w:type="dxa"/>
          <w:right w:w="0" w:type="dxa"/>
        </w:tblCellMar>
        <w:tblLook w:val="0000" w:firstRow="0" w:lastRow="0" w:firstColumn="0" w:lastColumn="0" w:noHBand="0" w:noVBand="0"/>
      </w:tblPr>
      <w:tblGrid>
        <w:gridCol w:w="1550"/>
        <w:gridCol w:w="3540"/>
        <w:gridCol w:w="4392"/>
        <w:gridCol w:w="26"/>
      </w:tblGrid>
      <w:tr w:rsidR="00647CED" w:rsidRPr="00736776" w14:paraId="56E1AE9E" w14:textId="77777777" w:rsidTr="00647CED">
        <w:trPr>
          <w:trHeight w:val="197"/>
        </w:trPr>
        <w:tc>
          <w:tcPr>
            <w:tcW w:w="9482" w:type="dxa"/>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22382D8A" w14:textId="537F8CF3" w:rsidR="00647CED" w:rsidRPr="00446F03" w:rsidRDefault="00647CED" w:rsidP="0032522E">
            <w:pPr>
              <w:autoSpaceDE w:val="0"/>
              <w:autoSpaceDN w:val="0"/>
              <w:adjustRightInd w:val="0"/>
              <w:spacing w:after="0" w:line="240" w:lineRule="auto"/>
              <w:jc w:val="both"/>
              <w:rPr>
                <w:rFonts w:ascii="Cambria" w:hAnsi="Cambria" w:cs="Arial"/>
                <w:bCs/>
                <w:sz w:val="24"/>
                <w:szCs w:val="24"/>
                <w:lang w:eastAsia="cs-CZ"/>
              </w:rPr>
            </w:pPr>
            <w:r>
              <w:rPr>
                <w:rFonts w:ascii="Cambria" w:hAnsi="Cambria" w:cs="Arial"/>
                <w:bCs/>
                <w:sz w:val="24"/>
                <w:szCs w:val="24"/>
                <w:lang w:eastAsia="cs-CZ"/>
              </w:rPr>
              <w:t>Vymezené oblasti města</w:t>
            </w:r>
          </w:p>
        </w:tc>
        <w:tc>
          <w:tcPr>
            <w:tcW w:w="26" w:type="dxa"/>
            <w:tcBorders>
              <w:top w:val="single" w:sz="8" w:space="0" w:color="auto"/>
              <w:left w:val="nil"/>
              <w:bottom w:val="single" w:sz="8" w:space="0" w:color="auto"/>
              <w:right w:val="single" w:sz="8" w:space="0" w:color="auto"/>
            </w:tcBorders>
          </w:tcPr>
          <w:p w14:paraId="6037C732" w14:textId="77777777" w:rsidR="00647CED" w:rsidRDefault="00647CED" w:rsidP="0032522E">
            <w:pPr>
              <w:autoSpaceDE w:val="0"/>
              <w:autoSpaceDN w:val="0"/>
              <w:adjustRightInd w:val="0"/>
              <w:spacing w:after="0" w:line="240" w:lineRule="auto"/>
              <w:jc w:val="both"/>
              <w:rPr>
                <w:rFonts w:asciiTheme="majorHAnsi" w:hAnsiTheme="majorHAnsi" w:cs="TimesNewRomanPSMT"/>
                <w:bCs/>
                <w:sz w:val="24"/>
                <w:szCs w:val="24"/>
                <w:lang w:eastAsia="cs-CZ"/>
              </w:rPr>
            </w:pPr>
          </w:p>
        </w:tc>
      </w:tr>
      <w:tr w:rsidR="00DB2F46" w:rsidRPr="00736776" w14:paraId="66BDEA12" w14:textId="77777777" w:rsidTr="00647CED">
        <w:trPr>
          <w:trHeight w:val="197"/>
        </w:trPr>
        <w:tc>
          <w:tcPr>
            <w:tcW w:w="1550"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7B6CDE58" w14:textId="77777777" w:rsidR="00DB2F46" w:rsidRPr="00446F03" w:rsidRDefault="00DB2F46" w:rsidP="0032522E">
            <w:pPr>
              <w:autoSpaceDE w:val="0"/>
              <w:autoSpaceDN w:val="0"/>
              <w:adjustRightInd w:val="0"/>
              <w:spacing w:after="0" w:line="240" w:lineRule="auto"/>
              <w:jc w:val="both"/>
              <w:rPr>
                <w:rFonts w:ascii="Cambria" w:hAnsi="Cambria" w:cs="Arial"/>
                <w:bCs/>
                <w:sz w:val="24"/>
                <w:szCs w:val="24"/>
                <w:lang w:eastAsia="cs-CZ"/>
              </w:rPr>
            </w:pPr>
            <w:r w:rsidRPr="00446F03">
              <w:rPr>
                <w:rFonts w:ascii="Cambria" w:hAnsi="Cambria" w:cs="Arial"/>
                <w:bCs/>
                <w:sz w:val="24"/>
                <w:szCs w:val="24"/>
                <w:lang w:eastAsia="cs-CZ"/>
              </w:rPr>
              <w:t>Ulice</w:t>
            </w:r>
          </w:p>
        </w:tc>
        <w:tc>
          <w:tcPr>
            <w:tcW w:w="3540" w:type="dxa"/>
            <w:tcBorders>
              <w:top w:val="single" w:sz="8" w:space="0" w:color="auto"/>
              <w:left w:val="nil"/>
              <w:bottom w:val="single" w:sz="8" w:space="0" w:color="auto"/>
              <w:right w:val="single" w:sz="8" w:space="0" w:color="auto"/>
            </w:tcBorders>
            <w:tcMar>
              <w:top w:w="0" w:type="dxa"/>
              <w:left w:w="30" w:type="dxa"/>
              <w:bottom w:w="0" w:type="dxa"/>
              <w:right w:w="30" w:type="dxa"/>
            </w:tcMar>
          </w:tcPr>
          <w:p w14:paraId="1A9ADBF1" w14:textId="6BF6708F" w:rsidR="00DB2F46" w:rsidRPr="00446F03" w:rsidRDefault="00647CED" w:rsidP="0032522E">
            <w:pPr>
              <w:autoSpaceDE w:val="0"/>
              <w:autoSpaceDN w:val="0"/>
              <w:adjustRightInd w:val="0"/>
              <w:spacing w:after="0" w:line="240" w:lineRule="auto"/>
              <w:jc w:val="both"/>
              <w:rPr>
                <w:rFonts w:ascii="Cambria" w:hAnsi="Cambria" w:cs="Arial"/>
                <w:bCs/>
                <w:sz w:val="24"/>
                <w:szCs w:val="24"/>
                <w:lang w:eastAsia="cs-CZ"/>
              </w:rPr>
            </w:pPr>
            <w:r>
              <w:rPr>
                <w:rFonts w:ascii="Cambria" w:hAnsi="Cambria" w:cs="Arial"/>
                <w:bCs/>
                <w:sz w:val="24"/>
                <w:szCs w:val="24"/>
                <w:lang w:eastAsia="cs-CZ"/>
              </w:rPr>
              <w:t>Zpoplatněný úsek přiřazený k dané lokalitě</w:t>
            </w:r>
          </w:p>
        </w:tc>
        <w:tc>
          <w:tcPr>
            <w:tcW w:w="4392" w:type="dxa"/>
            <w:tcBorders>
              <w:top w:val="single" w:sz="8" w:space="0" w:color="auto"/>
              <w:left w:val="nil"/>
              <w:bottom w:val="single" w:sz="8" w:space="0" w:color="auto"/>
              <w:right w:val="nil"/>
            </w:tcBorders>
          </w:tcPr>
          <w:p w14:paraId="41F47DB3" w14:textId="130E6B5F" w:rsidR="00DB2F46" w:rsidRPr="00446F03" w:rsidRDefault="00647CED" w:rsidP="00647CED">
            <w:pPr>
              <w:autoSpaceDE w:val="0"/>
              <w:autoSpaceDN w:val="0"/>
              <w:adjustRightInd w:val="0"/>
              <w:spacing w:after="0" w:line="240" w:lineRule="auto"/>
              <w:jc w:val="both"/>
              <w:rPr>
                <w:rFonts w:ascii="Cambria" w:hAnsi="Cambria" w:cs="Arial"/>
                <w:bCs/>
                <w:sz w:val="24"/>
                <w:szCs w:val="24"/>
                <w:lang w:eastAsia="cs-CZ"/>
              </w:rPr>
            </w:pPr>
            <w:r>
              <w:rPr>
                <w:rFonts w:ascii="Cambria" w:hAnsi="Cambria" w:cs="Arial"/>
                <w:bCs/>
                <w:sz w:val="24"/>
                <w:szCs w:val="24"/>
                <w:lang w:eastAsia="cs-CZ"/>
              </w:rPr>
              <w:t>Vymezená lokalita města (t</w:t>
            </w:r>
            <w:r w:rsidR="00DB2F46" w:rsidRPr="00446F03">
              <w:rPr>
                <w:rFonts w:ascii="Cambria" w:hAnsi="Cambria" w:cs="Arial"/>
                <w:bCs/>
                <w:sz w:val="24"/>
                <w:szCs w:val="24"/>
                <w:lang w:eastAsia="cs-CZ"/>
              </w:rPr>
              <w:t>rvalý pobyt, nemovitost, sídlo podnikání nebo provozovna</w:t>
            </w:r>
          </w:p>
        </w:tc>
        <w:tc>
          <w:tcPr>
            <w:tcW w:w="26" w:type="dxa"/>
            <w:tcBorders>
              <w:top w:val="single" w:sz="8" w:space="0" w:color="auto"/>
              <w:left w:val="nil"/>
              <w:bottom w:val="single" w:sz="8" w:space="0" w:color="auto"/>
              <w:right w:val="single" w:sz="8" w:space="0" w:color="auto"/>
            </w:tcBorders>
          </w:tcPr>
          <w:p w14:paraId="5B870B00" w14:textId="77777777" w:rsidR="00DB2F46" w:rsidRPr="002C413D" w:rsidRDefault="00DB2F46" w:rsidP="0032522E">
            <w:pPr>
              <w:autoSpaceDE w:val="0"/>
              <w:autoSpaceDN w:val="0"/>
              <w:adjustRightInd w:val="0"/>
              <w:spacing w:after="0" w:line="240" w:lineRule="auto"/>
              <w:jc w:val="both"/>
              <w:rPr>
                <w:rFonts w:asciiTheme="majorHAnsi" w:hAnsiTheme="majorHAnsi" w:cs="TimesNewRomanPSMT"/>
                <w:bCs/>
                <w:sz w:val="24"/>
                <w:szCs w:val="24"/>
                <w:lang w:eastAsia="cs-CZ"/>
              </w:rPr>
            </w:pPr>
            <w:r>
              <w:rPr>
                <w:rFonts w:asciiTheme="majorHAnsi" w:hAnsiTheme="majorHAnsi" w:cs="TimesNewRomanPSMT"/>
                <w:bCs/>
                <w:sz w:val="24"/>
                <w:szCs w:val="24"/>
                <w:lang w:eastAsia="cs-CZ"/>
              </w:rPr>
              <w:t xml:space="preserve"> </w:t>
            </w:r>
          </w:p>
        </w:tc>
      </w:tr>
      <w:tr w:rsidR="00DB2F46" w:rsidRPr="00736776" w14:paraId="6B5DB49A" w14:textId="77777777" w:rsidTr="00647CED">
        <w:trPr>
          <w:trHeight w:val="197"/>
        </w:trPr>
        <w:tc>
          <w:tcPr>
            <w:tcW w:w="1550"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1EC9A409"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Masarykovo nám.</w:t>
            </w:r>
          </w:p>
        </w:tc>
        <w:tc>
          <w:tcPr>
            <w:tcW w:w="3540" w:type="dxa"/>
            <w:tcBorders>
              <w:top w:val="nil"/>
              <w:left w:val="nil"/>
              <w:bottom w:val="single" w:sz="8" w:space="0" w:color="auto"/>
              <w:right w:val="single" w:sz="8" w:space="0" w:color="auto"/>
            </w:tcBorders>
            <w:tcMar>
              <w:top w:w="0" w:type="dxa"/>
              <w:left w:w="30" w:type="dxa"/>
              <w:bottom w:w="0" w:type="dxa"/>
              <w:right w:w="30" w:type="dxa"/>
            </w:tcMar>
          </w:tcPr>
          <w:p w14:paraId="38A6AB89"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bCs/>
                <w:sz w:val="24"/>
                <w:szCs w:val="24"/>
                <w:lang w:eastAsia="cs-CZ"/>
              </w:rPr>
              <w:t>Parkoviště po obvodu ul. Masarykovo nám.</w:t>
            </w:r>
          </w:p>
        </w:tc>
        <w:tc>
          <w:tcPr>
            <w:tcW w:w="4392" w:type="dxa"/>
            <w:tcBorders>
              <w:top w:val="nil"/>
              <w:left w:val="nil"/>
              <w:bottom w:val="single" w:sz="8" w:space="0" w:color="auto"/>
              <w:right w:val="nil"/>
            </w:tcBorders>
          </w:tcPr>
          <w:p w14:paraId="6D0F7E6F" w14:textId="63865889" w:rsidR="00DB2F46" w:rsidRPr="00446F03" w:rsidRDefault="00147CCE" w:rsidP="0032522E">
            <w:pPr>
              <w:autoSpaceDE w:val="0"/>
              <w:autoSpaceDN w:val="0"/>
              <w:adjustRightInd w:val="0"/>
              <w:spacing w:after="0" w:line="240" w:lineRule="auto"/>
              <w:rPr>
                <w:rFonts w:ascii="Cambria" w:hAnsi="Cambria" w:cs="Arial"/>
                <w:sz w:val="24"/>
                <w:szCs w:val="24"/>
                <w:lang w:eastAsia="cs-CZ"/>
              </w:rPr>
            </w:pPr>
            <w:r>
              <w:rPr>
                <w:rFonts w:ascii="Cambria" w:hAnsi="Cambria" w:cs="Arial"/>
                <w:sz w:val="24"/>
                <w:szCs w:val="24"/>
                <w:lang w:eastAsia="cs-CZ"/>
              </w:rPr>
              <w:t>celá u</w:t>
            </w:r>
            <w:r w:rsidR="00DB2F46" w:rsidRPr="00446F03">
              <w:rPr>
                <w:rFonts w:ascii="Cambria" w:hAnsi="Cambria" w:cs="Arial"/>
                <w:sz w:val="24"/>
                <w:szCs w:val="24"/>
                <w:lang w:eastAsia="cs-CZ"/>
              </w:rPr>
              <w:t>l. Masarykovo náměstí, celá ulice Školní</w:t>
            </w:r>
          </w:p>
        </w:tc>
        <w:tc>
          <w:tcPr>
            <w:tcW w:w="26" w:type="dxa"/>
            <w:tcBorders>
              <w:top w:val="nil"/>
              <w:left w:val="nil"/>
              <w:bottom w:val="single" w:sz="8" w:space="0" w:color="auto"/>
              <w:right w:val="single" w:sz="8" w:space="0" w:color="auto"/>
            </w:tcBorders>
          </w:tcPr>
          <w:p w14:paraId="06725619" w14:textId="77777777" w:rsidR="00DB2F46" w:rsidRPr="002C413D" w:rsidRDefault="00DB2F46" w:rsidP="0032522E">
            <w:pPr>
              <w:autoSpaceDE w:val="0"/>
              <w:autoSpaceDN w:val="0"/>
              <w:adjustRightInd w:val="0"/>
              <w:spacing w:after="0" w:line="240" w:lineRule="auto"/>
              <w:rPr>
                <w:rFonts w:asciiTheme="majorHAnsi" w:hAnsiTheme="majorHAnsi" w:cs="TimesNewRomanPSMT"/>
                <w:sz w:val="24"/>
                <w:szCs w:val="24"/>
                <w:lang w:eastAsia="cs-CZ"/>
              </w:rPr>
            </w:pPr>
          </w:p>
        </w:tc>
      </w:tr>
      <w:tr w:rsidR="00F361D8" w:rsidRPr="00736776" w14:paraId="7BC2722F" w14:textId="77777777" w:rsidTr="00647CED">
        <w:trPr>
          <w:trHeight w:val="197"/>
        </w:trPr>
        <w:tc>
          <w:tcPr>
            <w:tcW w:w="1550"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32878A43" w14:textId="3FBB07A8" w:rsidR="00F361D8" w:rsidRPr="00446F03" w:rsidRDefault="00F361D8" w:rsidP="005159D6">
            <w:pPr>
              <w:autoSpaceDE w:val="0"/>
              <w:autoSpaceDN w:val="0"/>
              <w:adjustRightInd w:val="0"/>
              <w:spacing w:after="0" w:line="240" w:lineRule="auto"/>
              <w:jc w:val="both"/>
              <w:rPr>
                <w:rFonts w:ascii="Cambria" w:hAnsi="Cambria" w:cs="Arial"/>
                <w:sz w:val="24"/>
                <w:szCs w:val="24"/>
                <w:lang w:eastAsia="cs-CZ"/>
              </w:rPr>
            </w:pPr>
            <w:r>
              <w:rPr>
                <w:rFonts w:ascii="Cambria" w:hAnsi="Cambria" w:cs="Arial"/>
                <w:sz w:val="24"/>
                <w:szCs w:val="24"/>
                <w:lang w:eastAsia="cs-CZ"/>
              </w:rPr>
              <w:t xml:space="preserve">Školní </w:t>
            </w:r>
          </w:p>
        </w:tc>
        <w:tc>
          <w:tcPr>
            <w:tcW w:w="3540" w:type="dxa"/>
            <w:tcBorders>
              <w:top w:val="nil"/>
              <w:left w:val="nil"/>
              <w:bottom w:val="single" w:sz="8" w:space="0" w:color="auto"/>
              <w:right w:val="single" w:sz="8" w:space="0" w:color="auto"/>
            </w:tcBorders>
            <w:tcMar>
              <w:top w:w="0" w:type="dxa"/>
              <w:left w:w="30" w:type="dxa"/>
              <w:bottom w:w="0" w:type="dxa"/>
              <w:right w:w="30" w:type="dxa"/>
            </w:tcMar>
          </w:tcPr>
          <w:p w14:paraId="14D0031C" w14:textId="44806816" w:rsidR="00F361D8" w:rsidRPr="00446F03" w:rsidRDefault="00F361D8" w:rsidP="00B36BED">
            <w:pPr>
              <w:autoSpaceDE w:val="0"/>
              <w:autoSpaceDN w:val="0"/>
              <w:adjustRightInd w:val="0"/>
              <w:spacing w:after="0" w:line="240" w:lineRule="auto"/>
              <w:jc w:val="both"/>
              <w:rPr>
                <w:rFonts w:ascii="Cambria" w:hAnsi="Cambria" w:cs="Arial"/>
                <w:bCs/>
                <w:sz w:val="24"/>
                <w:szCs w:val="24"/>
                <w:lang w:eastAsia="cs-CZ"/>
              </w:rPr>
            </w:pPr>
            <w:r>
              <w:rPr>
                <w:rFonts w:ascii="Cambria" w:hAnsi="Cambria" w:cs="Arial"/>
                <w:bCs/>
                <w:sz w:val="24"/>
                <w:szCs w:val="24"/>
                <w:lang w:eastAsia="cs-CZ"/>
              </w:rPr>
              <w:t xml:space="preserve">Parkoviště za </w:t>
            </w:r>
            <w:r w:rsidR="00B36BED">
              <w:rPr>
                <w:rFonts w:ascii="Cambria" w:hAnsi="Cambria" w:cs="Arial"/>
                <w:bCs/>
                <w:sz w:val="24"/>
                <w:szCs w:val="24"/>
                <w:lang w:eastAsia="cs-CZ"/>
              </w:rPr>
              <w:t xml:space="preserve">OC </w:t>
            </w:r>
            <w:r>
              <w:rPr>
                <w:rFonts w:ascii="Cambria" w:hAnsi="Cambria" w:cs="Arial"/>
                <w:bCs/>
                <w:sz w:val="24"/>
                <w:szCs w:val="24"/>
                <w:lang w:eastAsia="cs-CZ"/>
              </w:rPr>
              <w:t>Alcron</w:t>
            </w:r>
            <w:r w:rsidR="00B36BED">
              <w:rPr>
                <w:rFonts w:ascii="Cambria" w:hAnsi="Cambria" w:cs="Arial"/>
                <w:bCs/>
                <w:sz w:val="24"/>
                <w:szCs w:val="24"/>
                <w:lang w:eastAsia="cs-CZ"/>
              </w:rPr>
              <w:t xml:space="preserve">, </w:t>
            </w:r>
            <w:proofErr w:type="spellStart"/>
            <w:r w:rsidR="00B36BED">
              <w:rPr>
                <w:rFonts w:ascii="Cambria" w:hAnsi="Cambria" w:cs="Arial"/>
                <w:bCs/>
                <w:sz w:val="24"/>
                <w:szCs w:val="24"/>
                <w:lang w:eastAsia="cs-CZ"/>
              </w:rPr>
              <w:t>parc</w:t>
            </w:r>
            <w:proofErr w:type="spellEnd"/>
            <w:r w:rsidR="00B36BED">
              <w:rPr>
                <w:rFonts w:ascii="Cambria" w:hAnsi="Cambria" w:cs="Arial"/>
                <w:bCs/>
                <w:sz w:val="24"/>
                <w:szCs w:val="24"/>
                <w:lang w:eastAsia="cs-CZ"/>
              </w:rPr>
              <w:t xml:space="preserve">. č. 439/1, </w:t>
            </w:r>
            <w:proofErr w:type="spellStart"/>
            <w:proofErr w:type="gramStart"/>
            <w:r w:rsidR="00B36BED">
              <w:rPr>
                <w:rFonts w:ascii="Cambria" w:hAnsi="Cambria" w:cs="Arial"/>
                <w:bCs/>
                <w:sz w:val="24"/>
                <w:szCs w:val="24"/>
                <w:lang w:eastAsia="cs-CZ"/>
              </w:rPr>
              <w:t>k.ú</w:t>
            </w:r>
            <w:proofErr w:type="spellEnd"/>
            <w:r w:rsidR="00B36BED">
              <w:rPr>
                <w:rFonts w:ascii="Cambria" w:hAnsi="Cambria" w:cs="Arial"/>
                <w:bCs/>
                <w:sz w:val="24"/>
                <w:szCs w:val="24"/>
                <w:lang w:eastAsia="cs-CZ"/>
              </w:rPr>
              <w:t>.</w:t>
            </w:r>
            <w:proofErr w:type="gramEnd"/>
            <w:r w:rsidR="00B36BED">
              <w:rPr>
                <w:rFonts w:ascii="Cambria" w:hAnsi="Cambria" w:cs="Arial"/>
                <w:bCs/>
                <w:sz w:val="24"/>
                <w:szCs w:val="24"/>
                <w:lang w:eastAsia="cs-CZ"/>
              </w:rPr>
              <w:t xml:space="preserve"> Jeseník</w:t>
            </w:r>
          </w:p>
        </w:tc>
        <w:tc>
          <w:tcPr>
            <w:tcW w:w="4392" w:type="dxa"/>
            <w:tcBorders>
              <w:top w:val="nil"/>
              <w:left w:val="nil"/>
              <w:bottom w:val="single" w:sz="8" w:space="0" w:color="auto"/>
              <w:right w:val="nil"/>
            </w:tcBorders>
          </w:tcPr>
          <w:p w14:paraId="0B1409B0" w14:textId="1922BEDA" w:rsidR="00F361D8" w:rsidRPr="00446F03" w:rsidRDefault="00147CCE" w:rsidP="0032522E">
            <w:pPr>
              <w:autoSpaceDE w:val="0"/>
              <w:autoSpaceDN w:val="0"/>
              <w:adjustRightInd w:val="0"/>
              <w:spacing w:after="0" w:line="240" w:lineRule="auto"/>
              <w:rPr>
                <w:rFonts w:ascii="Cambria" w:hAnsi="Cambria" w:cs="Arial"/>
                <w:sz w:val="24"/>
                <w:szCs w:val="24"/>
                <w:lang w:eastAsia="cs-CZ"/>
              </w:rPr>
            </w:pPr>
            <w:r>
              <w:rPr>
                <w:rFonts w:ascii="Cambria" w:hAnsi="Cambria" w:cs="Arial"/>
                <w:sz w:val="24"/>
                <w:szCs w:val="24"/>
                <w:lang w:eastAsia="cs-CZ"/>
              </w:rPr>
              <w:t xml:space="preserve">ulice Školní, ulice Tovární, celá ul. Masarykovo náměstí </w:t>
            </w:r>
          </w:p>
        </w:tc>
        <w:tc>
          <w:tcPr>
            <w:tcW w:w="26" w:type="dxa"/>
            <w:tcBorders>
              <w:top w:val="nil"/>
              <w:left w:val="nil"/>
              <w:bottom w:val="single" w:sz="8" w:space="0" w:color="auto"/>
              <w:right w:val="single" w:sz="8" w:space="0" w:color="auto"/>
            </w:tcBorders>
          </w:tcPr>
          <w:p w14:paraId="1AC4677A" w14:textId="77777777" w:rsidR="00F361D8" w:rsidRPr="002C413D" w:rsidRDefault="00F361D8" w:rsidP="0032522E">
            <w:pPr>
              <w:autoSpaceDE w:val="0"/>
              <w:autoSpaceDN w:val="0"/>
              <w:adjustRightInd w:val="0"/>
              <w:spacing w:after="0" w:line="240" w:lineRule="auto"/>
              <w:rPr>
                <w:rFonts w:asciiTheme="majorHAnsi" w:hAnsiTheme="majorHAnsi" w:cs="TimesNewRomanPSMT"/>
                <w:sz w:val="24"/>
                <w:szCs w:val="24"/>
                <w:lang w:eastAsia="cs-CZ"/>
              </w:rPr>
            </w:pPr>
          </w:p>
        </w:tc>
      </w:tr>
      <w:tr w:rsidR="00DB2F46" w:rsidRPr="00736776" w14:paraId="26858A57" w14:textId="77777777" w:rsidTr="00647CED">
        <w:trPr>
          <w:trHeight w:val="197"/>
        </w:trPr>
        <w:tc>
          <w:tcPr>
            <w:tcW w:w="1550"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04E668A4"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 xml:space="preserve">Lipovská </w:t>
            </w:r>
          </w:p>
        </w:tc>
        <w:tc>
          <w:tcPr>
            <w:tcW w:w="3540" w:type="dxa"/>
            <w:tcBorders>
              <w:top w:val="nil"/>
              <w:left w:val="nil"/>
              <w:bottom w:val="single" w:sz="8" w:space="0" w:color="auto"/>
              <w:right w:val="single" w:sz="8" w:space="0" w:color="auto"/>
            </w:tcBorders>
            <w:tcMar>
              <w:top w:w="0" w:type="dxa"/>
              <w:left w:w="30" w:type="dxa"/>
              <w:bottom w:w="0" w:type="dxa"/>
              <w:right w:w="30" w:type="dxa"/>
            </w:tcMar>
          </w:tcPr>
          <w:p w14:paraId="16491640"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Parkoviště před holetem Staříč</w:t>
            </w:r>
          </w:p>
        </w:tc>
        <w:tc>
          <w:tcPr>
            <w:tcW w:w="4392" w:type="dxa"/>
            <w:tcBorders>
              <w:top w:val="nil"/>
              <w:left w:val="nil"/>
              <w:bottom w:val="single" w:sz="8" w:space="0" w:color="auto"/>
              <w:right w:val="nil"/>
            </w:tcBorders>
          </w:tcPr>
          <w:p w14:paraId="0CE75159" w14:textId="77777777" w:rsidR="00DB2F46" w:rsidRPr="00446F03" w:rsidRDefault="00DB2F46" w:rsidP="0032522E">
            <w:pPr>
              <w:autoSpaceDE w:val="0"/>
              <w:autoSpaceDN w:val="0"/>
              <w:adjustRightInd w:val="0"/>
              <w:spacing w:after="0" w:line="240" w:lineRule="auto"/>
              <w:rPr>
                <w:rFonts w:ascii="Cambria" w:hAnsi="Cambria" w:cs="Arial"/>
                <w:sz w:val="24"/>
                <w:szCs w:val="24"/>
                <w:lang w:eastAsia="cs-CZ"/>
              </w:rPr>
            </w:pPr>
            <w:r w:rsidRPr="00446F03">
              <w:rPr>
                <w:rFonts w:ascii="Cambria" w:hAnsi="Cambria" w:cs="Arial"/>
                <w:sz w:val="24"/>
                <w:szCs w:val="24"/>
                <w:lang w:eastAsia="cs-CZ"/>
              </w:rPr>
              <w:t>ulice Lipovská  mezi křižovatkami s ulicemi Gogolova a Fučíkova</w:t>
            </w:r>
          </w:p>
        </w:tc>
        <w:tc>
          <w:tcPr>
            <w:tcW w:w="26" w:type="dxa"/>
            <w:tcBorders>
              <w:top w:val="nil"/>
              <w:left w:val="nil"/>
              <w:bottom w:val="single" w:sz="8" w:space="0" w:color="auto"/>
              <w:right w:val="single" w:sz="8" w:space="0" w:color="auto"/>
            </w:tcBorders>
          </w:tcPr>
          <w:p w14:paraId="21286A5F" w14:textId="77777777" w:rsidR="00DB2F46" w:rsidRPr="002C413D" w:rsidRDefault="00DB2F46" w:rsidP="0032522E">
            <w:pPr>
              <w:autoSpaceDE w:val="0"/>
              <w:autoSpaceDN w:val="0"/>
              <w:adjustRightInd w:val="0"/>
              <w:spacing w:after="0" w:line="240" w:lineRule="auto"/>
              <w:rPr>
                <w:rFonts w:asciiTheme="majorHAnsi" w:hAnsiTheme="majorHAnsi" w:cs="TimesNewRomanPSMT"/>
                <w:sz w:val="24"/>
                <w:szCs w:val="24"/>
                <w:lang w:eastAsia="cs-CZ"/>
              </w:rPr>
            </w:pPr>
          </w:p>
        </w:tc>
      </w:tr>
      <w:tr w:rsidR="00DB2F46" w:rsidRPr="00736776" w14:paraId="03F20C9B" w14:textId="77777777" w:rsidTr="00647CED">
        <w:trPr>
          <w:trHeight w:val="197"/>
        </w:trPr>
        <w:tc>
          <w:tcPr>
            <w:tcW w:w="1550" w:type="dxa"/>
            <w:tcBorders>
              <w:top w:val="nil"/>
              <w:left w:val="single" w:sz="8" w:space="0" w:color="auto"/>
              <w:bottom w:val="single" w:sz="4" w:space="0" w:color="auto"/>
              <w:right w:val="single" w:sz="8" w:space="0" w:color="auto"/>
            </w:tcBorders>
            <w:tcMar>
              <w:top w:w="0" w:type="dxa"/>
              <w:left w:w="30" w:type="dxa"/>
              <w:bottom w:w="0" w:type="dxa"/>
              <w:right w:w="30" w:type="dxa"/>
            </w:tcMar>
          </w:tcPr>
          <w:p w14:paraId="6C18FE8C"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Dukelská</w:t>
            </w:r>
          </w:p>
        </w:tc>
        <w:tc>
          <w:tcPr>
            <w:tcW w:w="3540" w:type="dxa"/>
            <w:tcBorders>
              <w:top w:val="nil"/>
              <w:left w:val="nil"/>
              <w:bottom w:val="single" w:sz="4" w:space="0" w:color="auto"/>
              <w:right w:val="single" w:sz="8" w:space="0" w:color="auto"/>
            </w:tcBorders>
            <w:tcMar>
              <w:top w:w="0" w:type="dxa"/>
              <w:left w:w="30" w:type="dxa"/>
              <w:bottom w:w="0" w:type="dxa"/>
              <w:right w:w="30" w:type="dxa"/>
            </w:tcMar>
          </w:tcPr>
          <w:p w14:paraId="15EA43FD"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bCs/>
                <w:sz w:val="24"/>
                <w:szCs w:val="24"/>
                <w:lang w:eastAsia="cs-CZ"/>
              </w:rPr>
              <w:t>Parkoviště podél ul. Dukelská v úseku od křižovatky s ul. Nám. Hrdinů po křižovatku s ul. Fučíkova</w:t>
            </w:r>
          </w:p>
        </w:tc>
        <w:tc>
          <w:tcPr>
            <w:tcW w:w="4392" w:type="dxa"/>
            <w:tcBorders>
              <w:top w:val="nil"/>
              <w:left w:val="nil"/>
              <w:bottom w:val="single" w:sz="4" w:space="0" w:color="auto"/>
              <w:right w:val="nil"/>
            </w:tcBorders>
          </w:tcPr>
          <w:p w14:paraId="573EEF97" w14:textId="77777777" w:rsidR="00DB2F46" w:rsidRPr="00446F03" w:rsidRDefault="00DB2F46" w:rsidP="0032522E">
            <w:pPr>
              <w:autoSpaceDE w:val="0"/>
              <w:autoSpaceDN w:val="0"/>
              <w:adjustRightInd w:val="0"/>
              <w:spacing w:after="0" w:line="240" w:lineRule="auto"/>
              <w:rPr>
                <w:rFonts w:ascii="Cambria" w:hAnsi="Cambria" w:cs="Arial"/>
                <w:sz w:val="24"/>
                <w:szCs w:val="24"/>
                <w:lang w:eastAsia="cs-CZ"/>
              </w:rPr>
            </w:pPr>
            <w:r w:rsidRPr="00446F03">
              <w:rPr>
                <w:rFonts w:ascii="Cambria" w:hAnsi="Cambria" w:cs="Arial"/>
                <w:sz w:val="24"/>
                <w:szCs w:val="24"/>
                <w:lang w:eastAsia="cs-CZ"/>
              </w:rPr>
              <w:t xml:space="preserve">ulice Dukelská – od křižovatky s ul. Nám. Hrdinů po křižovatku s ul. Fučíkova, Nám. Hrdinů, </w:t>
            </w:r>
          </w:p>
        </w:tc>
        <w:tc>
          <w:tcPr>
            <w:tcW w:w="26" w:type="dxa"/>
            <w:tcBorders>
              <w:top w:val="nil"/>
              <w:left w:val="nil"/>
              <w:bottom w:val="single" w:sz="4" w:space="0" w:color="auto"/>
              <w:right w:val="single" w:sz="8" w:space="0" w:color="auto"/>
            </w:tcBorders>
          </w:tcPr>
          <w:p w14:paraId="247A53EA" w14:textId="77777777" w:rsidR="00DB2F46" w:rsidRPr="002C413D" w:rsidRDefault="00DB2F46" w:rsidP="0032522E">
            <w:pPr>
              <w:autoSpaceDE w:val="0"/>
              <w:autoSpaceDN w:val="0"/>
              <w:adjustRightInd w:val="0"/>
              <w:spacing w:after="0" w:line="240" w:lineRule="auto"/>
              <w:rPr>
                <w:rFonts w:asciiTheme="majorHAnsi" w:hAnsiTheme="majorHAnsi" w:cs="TimesNewRomanPSMT"/>
                <w:sz w:val="24"/>
                <w:szCs w:val="24"/>
                <w:lang w:eastAsia="cs-CZ"/>
              </w:rPr>
            </w:pPr>
          </w:p>
        </w:tc>
      </w:tr>
      <w:tr w:rsidR="00DB2F46" w:rsidRPr="00736776" w14:paraId="265FF558" w14:textId="77777777" w:rsidTr="00647CED">
        <w:trPr>
          <w:trHeight w:val="197"/>
        </w:trPr>
        <w:tc>
          <w:tcPr>
            <w:tcW w:w="1550" w:type="dxa"/>
            <w:tcBorders>
              <w:top w:val="single" w:sz="4" w:space="0" w:color="auto"/>
              <w:left w:val="single" w:sz="8" w:space="0" w:color="auto"/>
              <w:bottom w:val="single" w:sz="8" w:space="0" w:color="auto"/>
              <w:right w:val="single" w:sz="8" w:space="0" w:color="auto"/>
            </w:tcBorders>
            <w:tcMar>
              <w:top w:w="0" w:type="dxa"/>
              <w:left w:w="30" w:type="dxa"/>
              <w:bottom w:w="0" w:type="dxa"/>
              <w:right w:w="30" w:type="dxa"/>
            </w:tcMar>
          </w:tcPr>
          <w:p w14:paraId="77DA4C8E"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 xml:space="preserve">Nám. Svobody    </w:t>
            </w:r>
          </w:p>
        </w:tc>
        <w:tc>
          <w:tcPr>
            <w:tcW w:w="3540" w:type="dxa"/>
            <w:tcBorders>
              <w:top w:val="single" w:sz="4" w:space="0" w:color="auto"/>
              <w:left w:val="nil"/>
              <w:bottom w:val="single" w:sz="8" w:space="0" w:color="auto"/>
              <w:right w:val="single" w:sz="8" w:space="0" w:color="auto"/>
            </w:tcBorders>
            <w:tcMar>
              <w:top w:w="0" w:type="dxa"/>
              <w:left w:w="30" w:type="dxa"/>
              <w:bottom w:w="0" w:type="dxa"/>
              <w:right w:w="30" w:type="dxa"/>
            </w:tcMar>
          </w:tcPr>
          <w:p w14:paraId="0CB7D0E9" w14:textId="77777777" w:rsidR="00DB2F46" w:rsidRPr="00446F03" w:rsidRDefault="00DB2F46" w:rsidP="0032522E">
            <w:pPr>
              <w:autoSpaceDE w:val="0"/>
              <w:autoSpaceDN w:val="0"/>
              <w:adjustRightInd w:val="0"/>
              <w:spacing w:after="0" w:line="240" w:lineRule="auto"/>
              <w:rPr>
                <w:rFonts w:ascii="Cambria" w:hAnsi="Cambria" w:cs="Arial"/>
                <w:bCs/>
                <w:sz w:val="24"/>
                <w:szCs w:val="24"/>
                <w:lang w:eastAsia="cs-CZ"/>
              </w:rPr>
            </w:pPr>
            <w:r w:rsidRPr="00446F03">
              <w:rPr>
                <w:rFonts w:ascii="Cambria" w:hAnsi="Cambria" w:cs="Arial"/>
                <w:bCs/>
                <w:sz w:val="24"/>
                <w:szCs w:val="24"/>
                <w:lang w:eastAsia="cs-CZ"/>
              </w:rPr>
              <w:t>Parkoviště od křižovatky s ul. Poštovní a ul. Nám. Svobody po křižovatku s ul. 28. Října</w:t>
            </w:r>
          </w:p>
        </w:tc>
        <w:tc>
          <w:tcPr>
            <w:tcW w:w="4392" w:type="dxa"/>
            <w:tcBorders>
              <w:top w:val="single" w:sz="4" w:space="0" w:color="auto"/>
              <w:left w:val="nil"/>
              <w:bottom w:val="single" w:sz="8" w:space="0" w:color="auto"/>
              <w:right w:val="nil"/>
            </w:tcBorders>
          </w:tcPr>
          <w:p w14:paraId="02D62EB9" w14:textId="77777777" w:rsidR="00DB2F46" w:rsidRPr="00446F03" w:rsidRDefault="00DB2F46" w:rsidP="0032522E">
            <w:pPr>
              <w:autoSpaceDE w:val="0"/>
              <w:autoSpaceDN w:val="0"/>
              <w:adjustRightInd w:val="0"/>
              <w:spacing w:after="0" w:line="240" w:lineRule="auto"/>
              <w:rPr>
                <w:rFonts w:ascii="Cambria" w:hAnsi="Cambria" w:cs="Arial"/>
                <w:sz w:val="24"/>
                <w:szCs w:val="24"/>
                <w:lang w:eastAsia="cs-CZ"/>
              </w:rPr>
            </w:pPr>
            <w:r w:rsidRPr="00446F03">
              <w:rPr>
                <w:rFonts w:ascii="Cambria" w:hAnsi="Cambria" w:cs="Arial"/>
                <w:sz w:val="24"/>
                <w:szCs w:val="24"/>
                <w:lang w:eastAsia="cs-CZ"/>
              </w:rPr>
              <w:t xml:space="preserve">celá ul. Poštovní, celé Nám. Svobody </w:t>
            </w:r>
          </w:p>
        </w:tc>
        <w:tc>
          <w:tcPr>
            <w:tcW w:w="26" w:type="dxa"/>
            <w:tcBorders>
              <w:top w:val="single" w:sz="4" w:space="0" w:color="auto"/>
              <w:left w:val="nil"/>
              <w:bottom w:val="single" w:sz="8" w:space="0" w:color="auto"/>
              <w:right w:val="single" w:sz="8" w:space="0" w:color="auto"/>
            </w:tcBorders>
          </w:tcPr>
          <w:p w14:paraId="6DCB2BE5" w14:textId="77777777" w:rsidR="00DB2F46" w:rsidRPr="002C413D" w:rsidRDefault="00DB2F46" w:rsidP="0032522E">
            <w:pPr>
              <w:autoSpaceDE w:val="0"/>
              <w:autoSpaceDN w:val="0"/>
              <w:adjustRightInd w:val="0"/>
              <w:spacing w:after="0" w:line="240" w:lineRule="auto"/>
              <w:rPr>
                <w:rFonts w:asciiTheme="majorHAnsi" w:hAnsiTheme="majorHAnsi" w:cs="TimesNewRomanPSMT"/>
                <w:sz w:val="24"/>
                <w:szCs w:val="24"/>
                <w:lang w:eastAsia="cs-CZ"/>
              </w:rPr>
            </w:pPr>
          </w:p>
        </w:tc>
      </w:tr>
      <w:tr w:rsidR="00DB2F46" w:rsidRPr="00736776" w14:paraId="7F9D349D" w14:textId="77777777" w:rsidTr="00647CED">
        <w:trPr>
          <w:trHeight w:val="197"/>
        </w:trPr>
        <w:tc>
          <w:tcPr>
            <w:tcW w:w="1550" w:type="dxa"/>
            <w:tcBorders>
              <w:top w:val="single" w:sz="4" w:space="0" w:color="auto"/>
              <w:left w:val="single" w:sz="8" w:space="0" w:color="auto"/>
              <w:bottom w:val="single" w:sz="4" w:space="0" w:color="auto"/>
              <w:right w:val="single" w:sz="8" w:space="0" w:color="auto"/>
            </w:tcBorders>
            <w:tcMar>
              <w:top w:w="0" w:type="dxa"/>
              <w:left w:w="30" w:type="dxa"/>
              <w:bottom w:w="0" w:type="dxa"/>
              <w:right w:w="30" w:type="dxa"/>
            </w:tcMar>
          </w:tcPr>
          <w:p w14:paraId="4A53F2D5"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 xml:space="preserve">Karla Čapka   </w:t>
            </w:r>
          </w:p>
        </w:tc>
        <w:tc>
          <w:tcPr>
            <w:tcW w:w="3540" w:type="dxa"/>
            <w:tcBorders>
              <w:top w:val="single" w:sz="4" w:space="0" w:color="auto"/>
              <w:left w:val="nil"/>
              <w:bottom w:val="single" w:sz="4" w:space="0" w:color="auto"/>
              <w:right w:val="single" w:sz="8" w:space="0" w:color="auto"/>
            </w:tcBorders>
            <w:tcMar>
              <w:top w:w="0" w:type="dxa"/>
              <w:left w:w="30" w:type="dxa"/>
              <w:bottom w:w="0" w:type="dxa"/>
              <w:right w:w="30" w:type="dxa"/>
            </w:tcMar>
          </w:tcPr>
          <w:p w14:paraId="1197A242"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 xml:space="preserve">parkoviště u budovy </w:t>
            </w:r>
            <w:proofErr w:type="gramStart"/>
            <w:r w:rsidRPr="00446F03">
              <w:rPr>
                <w:rFonts w:ascii="Cambria" w:hAnsi="Cambria" w:cs="Arial"/>
                <w:sz w:val="24"/>
                <w:szCs w:val="24"/>
                <w:lang w:eastAsia="cs-CZ"/>
              </w:rPr>
              <w:t>č.p.</w:t>
            </w:r>
            <w:proofErr w:type="gramEnd"/>
            <w:r w:rsidRPr="00446F03">
              <w:rPr>
                <w:rFonts w:ascii="Cambria" w:hAnsi="Cambria" w:cs="Arial"/>
                <w:sz w:val="24"/>
                <w:szCs w:val="24"/>
                <w:lang w:eastAsia="cs-CZ"/>
              </w:rPr>
              <w:t xml:space="preserve"> 1147 </w:t>
            </w:r>
          </w:p>
        </w:tc>
        <w:tc>
          <w:tcPr>
            <w:tcW w:w="4392" w:type="dxa"/>
            <w:tcBorders>
              <w:top w:val="single" w:sz="4" w:space="0" w:color="auto"/>
              <w:left w:val="nil"/>
              <w:bottom w:val="single" w:sz="4" w:space="0" w:color="auto"/>
              <w:right w:val="nil"/>
            </w:tcBorders>
          </w:tcPr>
          <w:p w14:paraId="01387F65" w14:textId="77777777" w:rsidR="00DB2F46" w:rsidRPr="00446F03" w:rsidRDefault="00DB2F46" w:rsidP="0032522E">
            <w:pPr>
              <w:autoSpaceDE w:val="0"/>
              <w:autoSpaceDN w:val="0"/>
              <w:adjustRightInd w:val="0"/>
              <w:spacing w:after="0" w:line="240" w:lineRule="auto"/>
              <w:rPr>
                <w:rFonts w:ascii="Cambria" w:hAnsi="Cambria" w:cs="Arial"/>
                <w:sz w:val="24"/>
                <w:szCs w:val="24"/>
                <w:lang w:eastAsia="cs-CZ"/>
              </w:rPr>
            </w:pPr>
            <w:r w:rsidRPr="00446F03">
              <w:rPr>
                <w:rFonts w:ascii="Cambria" w:hAnsi="Cambria" w:cs="Arial"/>
                <w:sz w:val="24"/>
                <w:szCs w:val="24"/>
                <w:lang w:eastAsia="cs-CZ"/>
              </w:rPr>
              <w:t xml:space="preserve">Ul. Karla Čapka od parkoviště u budovy </w:t>
            </w:r>
            <w:proofErr w:type="gramStart"/>
            <w:r w:rsidRPr="00446F03">
              <w:rPr>
                <w:rFonts w:ascii="Cambria" w:hAnsi="Cambria" w:cs="Arial"/>
                <w:sz w:val="24"/>
                <w:szCs w:val="24"/>
                <w:lang w:eastAsia="cs-CZ"/>
              </w:rPr>
              <w:t>č.p.</w:t>
            </w:r>
            <w:proofErr w:type="gramEnd"/>
            <w:r w:rsidRPr="00446F03">
              <w:rPr>
                <w:rFonts w:ascii="Cambria" w:hAnsi="Cambria" w:cs="Arial"/>
                <w:sz w:val="24"/>
                <w:szCs w:val="24"/>
                <w:lang w:eastAsia="cs-CZ"/>
              </w:rPr>
              <w:t xml:space="preserve"> 1147 po ul. Havlíčkova</w:t>
            </w:r>
          </w:p>
        </w:tc>
        <w:tc>
          <w:tcPr>
            <w:tcW w:w="26" w:type="dxa"/>
            <w:tcBorders>
              <w:top w:val="single" w:sz="4" w:space="0" w:color="auto"/>
              <w:left w:val="nil"/>
              <w:bottom w:val="single" w:sz="4" w:space="0" w:color="auto"/>
              <w:right w:val="single" w:sz="8" w:space="0" w:color="auto"/>
            </w:tcBorders>
          </w:tcPr>
          <w:p w14:paraId="6F7BE8C1" w14:textId="77777777" w:rsidR="00DB2F46" w:rsidRPr="002C413D" w:rsidRDefault="00DB2F46" w:rsidP="0032522E">
            <w:pPr>
              <w:autoSpaceDE w:val="0"/>
              <w:autoSpaceDN w:val="0"/>
              <w:adjustRightInd w:val="0"/>
              <w:spacing w:after="0" w:line="240" w:lineRule="auto"/>
              <w:rPr>
                <w:rFonts w:asciiTheme="majorHAnsi" w:hAnsiTheme="majorHAnsi" w:cs="TimesNewRomanPSMT"/>
                <w:sz w:val="24"/>
                <w:szCs w:val="24"/>
                <w:lang w:eastAsia="cs-CZ"/>
              </w:rPr>
            </w:pPr>
          </w:p>
        </w:tc>
      </w:tr>
      <w:tr w:rsidR="00DB2F46" w:rsidRPr="00736776" w14:paraId="3CA6A204" w14:textId="77777777" w:rsidTr="00647CED">
        <w:trPr>
          <w:trHeight w:val="532"/>
        </w:trPr>
        <w:tc>
          <w:tcPr>
            <w:tcW w:w="1550" w:type="dxa"/>
            <w:tcBorders>
              <w:top w:val="single" w:sz="4" w:space="0" w:color="auto"/>
              <w:left w:val="single" w:sz="8" w:space="0" w:color="auto"/>
              <w:bottom w:val="single" w:sz="8" w:space="0" w:color="auto"/>
              <w:right w:val="single" w:sz="8" w:space="0" w:color="auto"/>
            </w:tcBorders>
            <w:tcMar>
              <w:top w:w="0" w:type="dxa"/>
              <w:left w:w="30" w:type="dxa"/>
              <w:bottom w:w="0" w:type="dxa"/>
              <w:right w:w="30" w:type="dxa"/>
            </w:tcMar>
          </w:tcPr>
          <w:p w14:paraId="4CF86432"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sz w:val="24"/>
                <w:szCs w:val="24"/>
                <w:lang w:eastAsia="cs-CZ"/>
              </w:rPr>
              <w:t>Tyršova</w:t>
            </w:r>
          </w:p>
        </w:tc>
        <w:tc>
          <w:tcPr>
            <w:tcW w:w="3540" w:type="dxa"/>
            <w:tcBorders>
              <w:top w:val="single" w:sz="4" w:space="0" w:color="auto"/>
              <w:left w:val="nil"/>
              <w:bottom w:val="single" w:sz="8" w:space="0" w:color="auto"/>
              <w:right w:val="single" w:sz="8" w:space="0" w:color="auto"/>
            </w:tcBorders>
            <w:tcMar>
              <w:top w:w="0" w:type="dxa"/>
              <w:left w:w="30" w:type="dxa"/>
              <w:bottom w:w="0" w:type="dxa"/>
              <w:right w:w="30" w:type="dxa"/>
            </w:tcMar>
          </w:tcPr>
          <w:p w14:paraId="7028A110" w14:textId="77777777" w:rsidR="00DB2F46" w:rsidRPr="00446F03" w:rsidRDefault="00DB2F46" w:rsidP="0032522E">
            <w:pPr>
              <w:autoSpaceDE w:val="0"/>
              <w:autoSpaceDN w:val="0"/>
              <w:adjustRightInd w:val="0"/>
              <w:spacing w:after="0" w:line="240" w:lineRule="auto"/>
              <w:jc w:val="both"/>
              <w:rPr>
                <w:rFonts w:ascii="Cambria" w:hAnsi="Cambria" w:cs="Arial"/>
                <w:sz w:val="24"/>
                <w:szCs w:val="24"/>
                <w:lang w:eastAsia="cs-CZ"/>
              </w:rPr>
            </w:pPr>
            <w:r w:rsidRPr="00446F03">
              <w:rPr>
                <w:rFonts w:ascii="Cambria" w:hAnsi="Cambria" w:cs="Arial"/>
                <w:bCs/>
                <w:sz w:val="24"/>
                <w:szCs w:val="24"/>
                <w:lang w:eastAsia="cs-CZ"/>
              </w:rPr>
              <w:t xml:space="preserve">Parkoviště mezi objekty na ul. Masarykovo nám. </w:t>
            </w:r>
            <w:proofErr w:type="gramStart"/>
            <w:r w:rsidRPr="00446F03">
              <w:rPr>
                <w:rFonts w:ascii="Cambria" w:hAnsi="Cambria" w:cs="Arial"/>
                <w:bCs/>
                <w:sz w:val="24"/>
                <w:szCs w:val="24"/>
                <w:lang w:eastAsia="cs-CZ"/>
              </w:rPr>
              <w:t>č.p.</w:t>
            </w:r>
            <w:proofErr w:type="gramEnd"/>
            <w:r w:rsidRPr="00446F03">
              <w:rPr>
                <w:rFonts w:ascii="Cambria" w:hAnsi="Cambria" w:cs="Arial"/>
                <w:bCs/>
                <w:sz w:val="24"/>
                <w:szCs w:val="24"/>
                <w:lang w:eastAsia="cs-CZ"/>
              </w:rPr>
              <w:t>58/3 a na  ul.  Tyršova č.p. 241/1</w:t>
            </w:r>
          </w:p>
        </w:tc>
        <w:tc>
          <w:tcPr>
            <w:tcW w:w="4392" w:type="dxa"/>
            <w:tcBorders>
              <w:top w:val="nil"/>
              <w:left w:val="nil"/>
              <w:bottom w:val="single" w:sz="8" w:space="0" w:color="auto"/>
              <w:right w:val="nil"/>
            </w:tcBorders>
          </w:tcPr>
          <w:p w14:paraId="61B7C6EA" w14:textId="77777777" w:rsidR="00DB2F46" w:rsidRPr="00446F03" w:rsidRDefault="00DB2F46" w:rsidP="0032522E">
            <w:pPr>
              <w:autoSpaceDE w:val="0"/>
              <w:autoSpaceDN w:val="0"/>
              <w:adjustRightInd w:val="0"/>
              <w:spacing w:after="0" w:line="240" w:lineRule="auto"/>
              <w:rPr>
                <w:rFonts w:ascii="Cambria" w:hAnsi="Cambria" w:cs="Arial"/>
                <w:sz w:val="24"/>
                <w:szCs w:val="24"/>
                <w:lang w:eastAsia="cs-CZ"/>
              </w:rPr>
            </w:pPr>
            <w:r w:rsidRPr="00446F03">
              <w:rPr>
                <w:rFonts w:ascii="Cambria" w:hAnsi="Cambria" w:cs="Arial"/>
                <w:sz w:val="24"/>
                <w:szCs w:val="24"/>
                <w:lang w:eastAsia="cs-CZ"/>
              </w:rPr>
              <w:t>celá Ul. Masarykovo náměstí, celá ulice Školní</w:t>
            </w:r>
          </w:p>
        </w:tc>
        <w:tc>
          <w:tcPr>
            <w:tcW w:w="26" w:type="dxa"/>
            <w:tcBorders>
              <w:top w:val="nil"/>
              <w:left w:val="nil"/>
              <w:bottom w:val="single" w:sz="8" w:space="0" w:color="auto"/>
              <w:right w:val="single" w:sz="8" w:space="0" w:color="auto"/>
            </w:tcBorders>
          </w:tcPr>
          <w:p w14:paraId="6256F29F" w14:textId="77777777" w:rsidR="00DB2F46" w:rsidRPr="002C413D" w:rsidRDefault="00DB2F46" w:rsidP="0032522E">
            <w:pPr>
              <w:autoSpaceDE w:val="0"/>
              <w:autoSpaceDN w:val="0"/>
              <w:adjustRightInd w:val="0"/>
              <w:spacing w:after="0" w:line="240" w:lineRule="auto"/>
              <w:rPr>
                <w:rFonts w:asciiTheme="majorHAnsi" w:hAnsiTheme="majorHAnsi" w:cs="TimesNewRomanPSMT"/>
                <w:sz w:val="24"/>
                <w:szCs w:val="24"/>
                <w:lang w:eastAsia="cs-CZ"/>
              </w:rPr>
            </w:pPr>
          </w:p>
        </w:tc>
      </w:tr>
    </w:tbl>
    <w:p w14:paraId="5FA24EA4" w14:textId="77777777" w:rsidR="00DB2F46" w:rsidRPr="00DB3F20" w:rsidRDefault="00DB2F46" w:rsidP="00DB2F46">
      <w:pPr>
        <w:autoSpaceDE w:val="0"/>
        <w:autoSpaceDN w:val="0"/>
        <w:adjustRightInd w:val="0"/>
        <w:spacing w:after="0" w:line="240" w:lineRule="auto"/>
        <w:jc w:val="both"/>
        <w:rPr>
          <w:rFonts w:asciiTheme="majorHAnsi" w:hAnsiTheme="majorHAnsi" w:cs="TimesNewRomanPSMT"/>
          <w:color w:val="00B050"/>
          <w:sz w:val="24"/>
          <w:szCs w:val="24"/>
          <w:lang w:eastAsia="cs-CZ"/>
        </w:rPr>
      </w:pPr>
    </w:p>
    <w:p w14:paraId="70AFC596" w14:textId="77777777" w:rsidR="00DB2F46" w:rsidRPr="00DB3F20" w:rsidRDefault="00DB2F46" w:rsidP="00DB2F46">
      <w:pPr>
        <w:autoSpaceDE w:val="0"/>
        <w:autoSpaceDN w:val="0"/>
        <w:adjustRightInd w:val="0"/>
        <w:spacing w:after="0" w:line="240" w:lineRule="auto"/>
        <w:jc w:val="both"/>
        <w:rPr>
          <w:rFonts w:asciiTheme="majorHAnsi" w:hAnsiTheme="majorHAnsi" w:cs="TimesNewRomanPSMT"/>
          <w:color w:val="00B050"/>
          <w:sz w:val="24"/>
          <w:szCs w:val="24"/>
          <w:lang w:eastAsia="cs-CZ"/>
        </w:rPr>
      </w:pPr>
    </w:p>
    <w:p w14:paraId="223C0DCB"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74E9F9C9"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4F209A71"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30D1B5CC"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7838174B"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1AE27D54"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7DEEB456"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4989499E"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32DA0E56"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7264CE35" w14:textId="77777777" w:rsidR="00DB2F46" w:rsidRDefault="00DB2F46" w:rsidP="00DB2F46">
      <w:pPr>
        <w:autoSpaceDE w:val="0"/>
        <w:autoSpaceDN w:val="0"/>
        <w:adjustRightInd w:val="0"/>
        <w:spacing w:after="0" w:line="240" w:lineRule="auto"/>
        <w:jc w:val="both"/>
        <w:rPr>
          <w:noProof/>
          <w:lang w:eastAsia="cs-CZ"/>
        </w:rPr>
      </w:pPr>
    </w:p>
    <w:p w14:paraId="2047C6B6" w14:textId="77777777" w:rsidR="00DB2F46" w:rsidRDefault="00DB2F46" w:rsidP="00DB2F46">
      <w:pPr>
        <w:autoSpaceDE w:val="0"/>
        <w:autoSpaceDN w:val="0"/>
        <w:adjustRightInd w:val="0"/>
        <w:spacing w:after="0" w:line="240" w:lineRule="auto"/>
        <w:jc w:val="both"/>
        <w:rPr>
          <w:noProof/>
          <w:lang w:eastAsia="cs-CZ"/>
        </w:rPr>
      </w:pPr>
    </w:p>
    <w:p w14:paraId="7C9EE68A" w14:textId="77777777" w:rsidR="00DB2F46" w:rsidRDefault="00DB2F46" w:rsidP="00DB2F46">
      <w:pPr>
        <w:autoSpaceDE w:val="0"/>
        <w:autoSpaceDN w:val="0"/>
        <w:adjustRightInd w:val="0"/>
        <w:spacing w:after="0" w:line="240" w:lineRule="auto"/>
        <w:jc w:val="both"/>
        <w:rPr>
          <w:noProof/>
          <w:lang w:eastAsia="cs-CZ"/>
        </w:rPr>
      </w:pPr>
    </w:p>
    <w:p w14:paraId="76FF45B3" w14:textId="77777777" w:rsidR="00DB2F46" w:rsidRDefault="00DB2F46" w:rsidP="00DB2F46">
      <w:pPr>
        <w:autoSpaceDE w:val="0"/>
        <w:autoSpaceDN w:val="0"/>
        <w:adjustRightInd w:val="0"/>
        <w:spacing w:after="0" w:line="240" w:lineRule="auto"/>
        <w:jc w:val="both"/>
        <w:rPr>
          <w:noProof/>
          <w:lang w:eastAsia="cs-CZ"/>
        </w:rPr>
      </w:pPr>
    </w:p>
    <w:p w14:paraId="3A21D0C0" w14:textId="14294C6A"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671B8B98" w14:textId="25385846" w:rsidR="00DB2F46" w:rsidRPr="002849C6" w:rsidRDefault="00647CED" w:rsidP="00DB2F46">
      <w:pPr>
        <w:autoSpaceDE w:val="0"/>
        <w:autoSpaceDN w:val="0"/>
        <w:adjustRightInd w:val="0"/>
        <w:spacing w:after="0" w:line="240" w:lineRule="auto"/>
        <w:jc w:val="both"/>
        <w:rPr>
          <w:rFonts w:asciiTheme="majorHAnsi" w:hAnsiTheme="majorHAnsi" w:cs="TimesNewRomanPSMT"/>
          <w:b/>
          <w:sz w:val="28"/>
          <w:szCs w:val="28"/>
          <w:lang w:eastAsia="cs-CZ"/>
        </w:rPr>
      </w:pPr>
      <w:r w:rsidRPr="002849C6">
        <w:rPr>
          <w:rFonts w:asciiTheme="majorHAnsi" w:hAnsiTheme="majorHAnsi" w:cs="TimesNewRomanPSMT"/>
          <w:b/>
          <w:sz w:val="28"/>
          <w:szCs w:val="28"/>
          <w:lang w:eastAsia="cs-CZ"/>
        </w:rPr>
        <w:lastRenderedPageBreak/>
        <w:t xml:space="preserve">Příloha č. 2 </w:t>
      </w:r>
    </w:p>
    <w:p w14:paraId="26C73663" w14:textId="77777777" w:rsidR="00DB2F46" w:rsidRDefault="00DB2F46" w:rsidP="00DB2F46">
      <w:pPr>
        <w:autoSpaceDE w:val="0"/>
        <w:autoSpaceDN w:val="0"/>
        <w:adjustRightInd w:val="0"/>
        <w:spacing w:after="0" w:line="240" w:lineRule="auto"/>
        <w:jc w:val="both"/>
        <w:rPr>
          <w:rFonts w:asciiTheme="majorHAnsi" w:hAnsiTheme="majorHAnsi" w:cs="TimesNewRomanPSMT"/>
          <w:b/>
          <w:sz w:val="24"/>
          <w:szCs w:val="24"/>
          <w:lang w:eastAsia="cs-CZ"/>
        </w:rPr>
      </w:pPr>
    </w:p>
    <w:p w14:paraId="437E4A95" w14:textId="6A994E10" w:rsidR="00DB2F46" w:rsidRDefault="00647CED" w:rsidP="00DB2F46">
      <w:pPr>
        <w:autoSpaceDE w:val="0"/>
        <w:autoSpaceDN w:val="0"/>
        <w:adjustRightInd w:val="0"/>
        <w:spacing w:after="0" w:line="240" w:lineRule="auto"/>
        <w:jc w:val="both"/>
        <w:rPr>
          <w:rFonts w:asciiTheme="majorHAnsi" w:hAnsiTheme="majorHAnsi" w:cs="TimesNewRomanPSMT"/>
          <w:b/>
          <w:sz w:val="24"/>
          <w:szCs w:val="24"/>
          <w:lang w:eastAsia="cs-CZ"/>
        </w:rPr>
      </w:pPr>
      <w:r w:rsidRPr="00647CED">
        <w:rPr>
          <w:rFonts w:asciiTheme="majorHAnsi" w:hAnsiTheme="majorHAnsi" w:cs="TimesNewRomanPSMT"/>
          <w:b/>
          <w:sz w:val="24"/>
          <w:szCs w:val="24"/>
          <w:lang w:eastAsia="cs-CZ"/>
        </w:rPr>
        <w:t>CENÍK za stání silničních motorových vozidel na místních komunikacích</w:t>
      </w:r>
    </w:p>
    <w:p w14:paraId="44F85A1B" w14:textId="2BB8B03B" w:rsidR="00647CED" w:rsidRDefault="00647CED" w:rsidP="002849C6">
      <w:pPr>
        <w:spacing w:before="100" w:beforeAutospacing="1" w:after="0"/>
        <w:rPr>
          <w:rFonts w:ascii="Cambria" w:hAnsi="Cambria" w:cs="Times New Roman"/>
          <w:sz w:val="24"/>
          <w:szCs w:val="24"/>
        </w:rPr>
      </w:pPr>
      <w:r w:rsidRPr="002849C6">
        <w:rPr>
          <w:rFonts w:ascii="Cambria" w:hAnsi="Cambria" w:cs="Times New Roman"/>
          <w:sz w:val="24"/>
          <w:szCs w:val="24"/>
        </w:rPr>
        <w:t xml:space="preserve">Cena parkovacího lístku za stání silničních motorových vozidel podle čl. 2 písm. a) nařízení města Jeseník, kterým se vymezují oblasti města Jeseník, ve kterých lze místní komunikace nebo jejich určené úseky užít za cenu sjednanou v souladu s cenovými předpisy, je pro jedno vozidlo stanovena ve výši (Kč): </w:t>
      </w:r>
    </w:p>
    <w:p w14:paraId="674DA2B2" w14:textId="77777777" w:rsidR="00045ABE" w:rsidRPr="002849C6" w:rsidRDefault="00045ABE" w:rsidP="002849C6">
      <w:pPr>
        <w:spacing w:before="100" w:beforeAutospacing="1" w:after="0"/>
        <w:rPr>
          <w:rFonts w:ascii="Cambria" w:hAnsi="Cambria" w:cs="Times New Roman"/>
          <w:sz w:val="24"/>
          <w:szCs w:val="24"/>
        </w:rPr>
      </w:pPr>
    </w:p>
    <w:tbl>
      <w:tblPr>
        <w:tblStyle w:val="Mkatabulky"/>
        <w:tblW w:w="9351" w:type="dxa"/>
        <w:tblLook w:val="04A0" w:firstRow="1" w:lastRow="0" w:firstColumn="1" w:lastColumn="0" w:noHBand="0" w:noVBand="1"/>
      </w:tblPr>
      <w:tblGrid>
        <w:gridCol w:w="1547"/>
        <w:gridCol w:w="2493"/>
        <w:gridCol w:w="1200"/>
        <w:gridCol w:w="1276"/>
        <w:gridCol w:w="1417"/>
        <w:gridCol w:w="1418"/>
      </w:tblGrid>
      <w:tr w:rsidR="002849C6" w:rsidRPr="002849C6" w14:paraId="1C2541AC" w14:textId="77777777" w:rsidTr="002849C6">
        <w:trPr>
          <w:trHeight w:val="1034"/>
        </w:trPr>
        <w:tc>
          <w:tcPr>
            <w:tcW w:w="1547" w:type="dxa"/>
          </w:tcPr>
          <w:p w14:paraId="75618F39"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Ulice</w:t>
            </w:r>
          </w:p>
        </w:tc>
        <w:tc>
          <w:tcPr>
            <w:tcW w:w="2493" w:type="dxa"/>
          </w:tcPr>
          <w:p w14:paraId="3AC06D93"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Zpoplatněný úsek</w:t>
            </w:r>
          </w:p>
        </w:tc>
        <w:tc>
          <w:tcPr>
            <w:tcW w:w="1200" w:type="dxa"/>
          </w:tcPr>
          <w:p w14:paraId="03388197"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Cena za první ½ hodinu</w:t>
            </w:r>
          </w:p>
        </w:tc>
        <w:tc>
          <w:tcPr>
            <w:tcW w:w="1276" w:type="dxa"/>
          </w:tcPr>
          <w:p w14:paraId="29D02186"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Cena za hodinu</w:t>
            </w:r>
          </w:p>
        </w:tc>
        <w:tc>
          <w:tcPr>
            <w:tcW w:w="1417" w:type="dxa"/>
          </w:tcPr>
          <w:p w14:paraId="30A2D6D8"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Cena za každou další hodinu</w:t>
            </w:r>
          </w:p>
        </w:tc>
        <w:tc>
          <w:tcPr>
            <w:tcW w:w="1418" w:type="dxa"/>
          </w:tcPr>
          <w:p w14:paraId="7218D9AF" w14:textId="3C2B4357" w:rsidR="002849C6" w:rsidRPr="002849C6" w:rsidRDefault="002849C6" w:rsidP="00647CED">
            <w:pPr>
              <w:spacing w:before="100" w:beforeAutospacing="1" w:line="276" w:lineRule="auto"/>
              <w:rPr>
                <w:rFonts w:asciiTheme="majorHAnsi" w:hAnsiTheme="majorHAnsi"/>
                <w:sz w:val="24"/>
                <w:szCs w:val="24"/>
              </w:rPr>
            </w:pPr>
            <w:r>
              <w:rPr>
                <w:rFonts w:asciiTheme="majorHAnsi" w:hAnsiTheme="majorHAnsi"/>
                <w:sz w:val="24"/>
                <w:szCs w:val="24"/>
              </w:rPr>
              <w:t>Za 24 hodin</w:t>
            </w:r>
          </w:p>
        </w:tc>
      </w:tr>
      <w:tr w:rsidR="002849C6" w:rsidRPr="002849C6" w14:paraId="13F67DE5" w14:textId="77777777" w:rsidTr="002849C6">
        <w:trPr>
          <w:trHeight w:val="603"/>
        </w:trPr>
        <w:tc>
          <w:tcPr>
            <w:tcW w:w="1547" w:type="dxa"/>
          </w:tcPr>
          <w:p w14:paraId="5C5515AF"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Masarykovo nám. </w:t>
            </w:r>
          </w:p>
        </w:tc>
        <w:tc>
          <w:tcPr>
            <w:tcW w:w="2493" w:type="dxa"/>
          </w:tcPr>
          <w:p w14:paraId="472DCF3D" w14:textId="77777777" w:rsidR="002849C6" w:rsidRPr="002849C6" w:rsidRDefault="002849C6" w:rsidP="00647CED">
            <w:pPr>
              <w:spacing w:before="100" w:beforeAutospacing="1" w:line="276" w:lineRule="auto"/>
              <w:rPr>
                <w:rFonts w:asciiTheme="majorHAnsi" w:hAnsiTheme="majorHAnsi"/>
                <w:bCs/>
                <w:sz w:val="24"/>
                <w:szCs w:val="24"/>
              </w:rPr>
            </w:pPr>
            <w:r w:rsidRPr="002849C6">
              <w:rPr>
                <w:rFonts w:asciiTheme="majorHAnsi" w:hAnsiTheme="majorHAnsi"/>
                <w:bCs/>
                <w:sz w:val="24"/>
                <w:szCs w:val="24"/>
              </w:rPr>
              <w:t xml:space="preserve">Parkoviště po obvodu ul. Masarykovo nám. </w:t>
            </w:r>
          </w:p>
        </w:tc>
        <w:tc>
          <w:tcPr>
            <w:tcW w:w="1200" w:type="dxa"/>
          </w:tcPr>
          <w:p w14:paraId="437429E2"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10,- </w:t>
            </w:r>
          </w:p>
        </w:tc>
        <w:tc>
          <w:tcPr>
            <w:tcW w:w="1276" w:type="dxa"/>
          </w:tcPr>
          <w:p w14:paraId="5A778AF5"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7" w:type="dxa"/>
          </w:tcPr>
          <w:p w14:paraId="371ABA43"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40,- </w:t>
            </w:r>
          </w:p>
        </w:tc>
        <w:tc>
          <w:tcPr>
            <w:tcW w:w="1418" w:type="dxa"/>
          </w:tcPr>
          <w:p w14:paraId="17686D57" w14:textId="77777777" w:rsidR="002849C6" w:rsidRPr="002849C6" w:rsidRDefault="002849C6" w:rsidP="00647CED">
            <w:pPr>
              <w:spacing w:before="100" w:beforeAutospacing="1" w:line="276" w:lineRule="auto"/>
              <w:rPr>
                <w:rFonts w:asciiTheme="majorHAnsi" w:hAnsiTheme="majorHAnsi"/>
                <w:sz w:val="24"/>
                <w:szCs w:val="24"/>
              </w:rPr>
            </w:pPr>
          </w:p>
        </w:tc>
      </w:tr>
      <w:tr w:rsidR="002849C6" w:rsidRPr="002849C6" w14:paraId="62B4A9E2" w14:textId="77777777" w:rsidTr="002849C6">
        <w:tc>
          <w:tcPr>
            <w:tcW w:w="1547" w:type="dxa"/>
          </w:tcPr>
          <w:p w14:paraId="72488292"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Tyršova </w:t>
            </w:r>
          </w:p>
        </w:tc>
        <w:tc>
          <w:tcPr>
            <w:tcW w:w="2493" w:type="dxa"/>
          </w:tcPr>
          <w:p w14:paraId="62C606B6" w14:textId="77777777" w:rsidR="002849C6" w:rsidRPr="002849C6" w:rsidRDefault="002849C6" w:rsidP="00647CED">
            <w:pPr>
              <w:spacing w:before="100" w:beforeAutospacing="1" w:line="276" w:lineRule="auto"/>
              <w:rPr>
                <w:rFonts w:asciiTheme="majorHAnsi" w:hAnsiTheme="majorHAnsi"/>
                <w:bCs/>
                <w:sz w:val="24"/>
                <w:szCs w:val="24"/>
              </w:rPr>
            </w:pPr>
            <w:r w:rsidRPr="002849C6">
              <w:rPr>
                <w:rFonts w:asciiTheme="majorHAnsi" w:hAnsiTheme="majorHAnsi"/>
                <w:bCs/>
                <w:sz w:val="24"/>
                <w:szCs w:val="24"/>
              </w:rPr>
              <w:t xml:space="preserve">Parkoviště mezi objekty na ul. Masarykovo nám. </w:t>
            </w:r>
            <w:proofErr w:type="gramStart"/>
            <w:r w:rsidRPr="002849C6">
              <w:rPr>
                <w:rFonts w:asciiTheme="majorHAnsi" w:hAnsiTheme="majorHAnsi"/>
                <w:bCs/>
                <w:sz w:val="24"/>
                <w:szCs w:val="24"/>
              </w:rPr>
              <w:t>č.p.</w:t>
            </w:r>
            <w:proofErr w:type="gramEnd"/>
            <w:r w:rsidRPr="002849C6">
              <w:rPr>
                <w:rFonts w:asciiTheme="majorHAnsi" w:hAnsiTheme="majorHAnsi"/>
                <w:bCs/>
                <w:sz w:val="24"/>
                <w:szCs w:val="24"/>
              </w:rPr>
              <w:t xml:space="preserve">58/3 a na ul. Tyršova č.p. 241/1 </w:t>
            </w:r>
          </w:p>
        </w:tc>
        <w:tc>
          <w:tcPr>
            <w:tcW w:w="1200" w:type="dxa"/>
          </w:tcPr>
          <w:p w14:paraId="61FC4EB4"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10,- </w:t>
            </w:r>
          </w:p>
        </w:tc>
        <w:tc>
          <w:tcPr>
            <w:tcW w:w="1276" w:type="dxa"/>
          </w:tcPr>
          <w:p w14:paraId="27644062"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7" w:type="dxa"/>
          </w:tcPr>
          <w:p w14:paraId="4C06C625"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40,- </w:t>
            </w:r>
          </w:p>
        </w:tc>
        <w:tc>
          <w:tcPr>
            <w:tcW w:w="1418" w:type="dxa"/>
          </w:tcPr>
          <w:p w14:paraId="3AEC4B6A" w14:textId="77777777" w:rsidR="002849C6" w:rsidRPr="002849C6" w:rsidRDefault="002849C6" w:rsidP="00647CED">
            <w:pPr>
              <w:spacing w:before="100" w:beforeAutospacing="1" w:line="276" w:lineRule="auto"/>
              <w:rPr>
                <w:rFonts w:asciiTheme="majorHAnsi" w:hAnsiTheme="majorHAnsi"/>
                <w:sz w:val="24"/>
                <w:szCs w:val="24"/>
              </w:rPr>
            </w:pPr>
          </w:p>
        </w:tc>
      </w:tr>
      <w:tr w:rsidR="002849C6" w:rsidRPr="002849C6" w14:paraId="31550977" w14:textId="77777777" w:rsidTr="002849C6">
        <w:trPr>
          <w:trHeight w:val="638"/>
        </w:trPr>
        <w:tc>
          <w:tcPr>
            <w:tcW w:w="1547" w:type="dxa"/>
          </w:tcPr>
          <w:p w14:paraId="47E636B7" w14:textId="0CD6C72B" w:rsidR="002849C6" w:rsidRPr="002849C6" w:rsidRDefault="002849C6" w:rsidP="002849C6">
            <w:pPr>
              <w:spacing w:before="100" w:beforeAutospacing="1" w:line="276" w:lineRule="auto"/>
              <w:rPr>
                <w:rFonts w:asciiTheme="majorHAnsi" w:hAnsiTheme="majorHAnsi"/>
                <w:sz w:val="24"/>
                <w:szCs w:val="24"/>
              </w:rPr>
            </w:pPr>
            <w:r>
              <w:rPr>
                <w:rFonts w:asciiTheme="majorHAnsi" w:hAnsiTheme="majorHAnsi"/>
                <w:sz w:val="24"/>
                <w:szCs w:val="24"/>
              </w:rPr>
              <w:t xml:space="preserve">Školní </w:t>
            </w:r>
          </w:p>
        </w:tc>
        <w:tc>
          <w:tcPr>
            <w:tcW w:w="2493" w:type="dxa"/>
          </w:tcPr>
          <w:p w14:paraId="65CDEEBC" w14:textId="5C8FC71D" w:rsidR="002849C6" w:rsidRPr="002849C6" w:rsidRDefault="002849C6" w:rsidP="00B36BED">
            <w:pPr>
              <w:spacing w:before="100" w:beforeAutospacing="1" w:line="276" w:lineRule="auto"/>
              <w:rPr>
                <w:rFonts w:asciiTheme="majorHAnsi" w:hAnsiTheme="majorHAnsi"/>
                <w:bCs/>
                <w:sz w:val="24"/>
                <w:szCs w:val="24"/>
              </w:rPr>
            </w:pPr>
            <w:r w:rsidRPr="002849C6">
              <w:rPr>
                <w:rFonts w:asciiTheme="majorHAnsi" w:hAnsiTheme="majorHAnsi"/>
                <w:bCs/>
                <w:sz w:val="24"/>
                <w:szCs w:val="24"/>
              </w:rPr>
              <w:t xml:space="preserve">Parkoviště za </w:t>
            </w:r>
            <w:r w:rsidR="00B36BED">
              <w:rPr>
                <w:rFonts w:asciiTheme="majorHAnsi" w:hAnsiTheme="majorHAnsi"/>
                <w:bCs/>
                <w:sz w:val="24"/>
                <w:szCs w:val="24"/>
              </w:rPr>
              <w:t xml:space="preserve">OC </w:t>
            </w:r>
            <w:r w:rsidRPr="002849C6">
              <w:rPr>
                <w:rFonts w:asciiTheme="majorHAnsi" w:hAnsiTheme="majorHAnsi"/>
                <w:bCs/>
                <w:sz w:val="24"/>
                <w:szCs w:val="24"/>
              </w:rPr>
              <w:t>Alcr</w:t>
            </w:r>
            <w:r w:rsidR="00B36BED">
              <w:rPr>
                <w:rFonts w:asciiTheme="majorHAnsi" w:hAnsiTheme="majorHAnsi"/>
                <w:bCs/>
                <w:sz w:val="24"/>
                <w:szCs w:val="24"/>
              </w:rPr>
              <w:t>o</w:t>
            </w:r>
            <w:r w:rsidRPr="002849C6">
              <w:rPr>
                <w:rFonts w:asciiTheme="majorHAnsi" w:hAnsiTheme="majorHAnsi"/>
                <w:bCs/>
                <w:sz w:val="24"/>
                <w:szCs w:val="24"/>
              </w:rPr>
              <w:t>n</w:t>
            </w:r>
            <w:r>
              <w:rPr>
                <w:rFonts w:asciiTheme="majorHAnsi" w:hAnsiTheme="majorHAnsi"/>
                <w:bCs/>
                <w:sz w:val="24"/>
                <w:szCs w:val="24"/>
              </w:rPr>
              <w:t xml:space="preserve"> </w:t>
            </w:r>
            <w:proofErr w:type="spellStart"/>
            <w:r>
              <w:rPr>
                <w:rFonts w:asciiTheme="majorHAnsi" w:hAnsiTheme="majorHAnsi"/>
                <w:bCs/>
                <w:sz w:val="24"/>
                <w:szCs w:val="24"/>
              </w:rPr>
              <w:t>parc</w:t>
            </w:r>
            <w:proofErr w:type="spellEnd"/>
            <w:r>
              <w:rPr>
                <w:rFonts w:asciiTheme="majorHAnsi" w:hAnsiTheme="majorHAnsi"/>
                <w:bCs/>
                <w:sz w:val="24"/>
                <w:szCs w:val="24"/>
              </w:rPr>
              <w:t>. č. 439/1</w:t>
            </w:r>
            <w:r w:rsidR="00B36BED">
              <w:rPr>
                <w:rFonts w:asciiTheme="majorHAnsi" w:hAnsiTheme="majorHAnsi"/>
                <w:bCs/>
                <w:sz w:val="24"/>
                <w:szCs w:val="24"/>
              </w:rPr>
              <w:t xml:space="preserve"> </w:t>
            </w:r>
            <w:proofErr w:type="spellStart"/>
            <w:proofErr w:type="gramStart"/>
            <w:r w:rsidR="00B36BED">
              <w:rPr>
                <w:rFonts w:asciiTheme="majorHAnsi" w:hAnsiTheme="majorHAnsi"/>
                <w:bCs/>
                <w:sz w:val="24"/>
                <w:szCs w:val="24"/>
              </w:rPr>
              <w:t>k.ú</w:t>
            </w:r>
            <w:proofErr w:type="spellEnd"/>
            <w:r w:rsidR="00B36BED">
              <w:rPr>
                <w:rFonts w:asciiTheme="majorHAnsi" w:hAnsiTheme="majorHAnsi"/>
                <w:bCs/>
                <w:sz w:val="24"/>
                <w:szCs w:val="24"/>
              </w:rPr>
              <w:t>.</w:t>
            </w:r>
            <w:proofErr w:type="gramEnd"/>
            <w:r w:rsidR="00B36BED">
              <w:rPr>
                <w:rFonts w:asciiTheme="majorHAnsi" w:hAnsiTheme="majorHAnsi"/>
                <w:bCs/>
                <w:sz w:val="24"/>
                <w:szCs w:val="24"/>
              </w:rPr>
              <w:t xml:space="preserve"> </w:t>
            </w:r>
            <w:proofErr w:type="spellStart"/>
            <w:r w:rsidR="00B36BED">
              <w:rPr>
                <w:rFonts w:asciiTheme="majorHAnsi" w:hAnsiTheme="majorHAnsi"/>
                <w:bCs/>
                <w:sz w:val="24"/>
                <w:szCs w:val="24"/>
              </w:rPr>
              <w:t>Jesenik</w:t>
            </w:r>
            <w:proofErr w:type="spellEnd"/>
          </w:p>
        </w:tc>
        <w:tc>
          <w:tcPr>
            <w:tcW w:w="1200" w:type="dxa"/>
          </w:tcPr>
          <w:p w14:paraId="284C7D7D"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10,- </w:t>
            </w:r>
          </w:p>
        </w:tc>
        <w:tc>
          <w:tcPr>
            <w:tcW w:w="1276" w:type="dxa"/>
          </w:tcPr>
          <w:p w14:paraId="1976DA10"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7" w:type="dxa"/>
          </w:tcPr>
          <w:p w14:paraId="7F984D62"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40,- </w:t>
            </w:r>
          </w:p>
        </w:tc>
        <w:tc>
          <w:tcPr>
            <w:tcW w:w="1418" w:type="dxa"/>
          </w:tcPr>
          <w:p w14:paraId="10DDA3F0" w14:textId="77777777" w:rsidR="002849C6" w:rsidRPr="002849C6" w:rsidRDefault="002849C6" w:rsidP="00647CED">
            <w:pPr>
              <w:spacing w:before="100" w:beforeAutospacing="1" w:line="276" w:lineRule="auto"/>
              <w:rPr>
                <w:rFonts w:asciiTheme="majorHAnsi" w:hAnsiTheme="majorHAnsi"/>
                <w:sz w:val="24"/>
                <w:szCs w:val="24"/>
              </w:rPr>
            </w:pPr>
          </w:p>
        </w:tc>
      </w:tr>
      <w:tr w:rsidR="002849C6" w:rsidRPr="002849C6" w14:paraId="05657108" w14:textId="77777777" w:rsidTr="002849C6">
        <w:trPr>
          <w:trHeight w:val="638"/>
        </w:trPr>
        <w:tc>
          <w:tcPr>
            <w:tcW w:w="1547" w:type="dxa"/>
          </w:tcPr>
          <w:p w14:paraId="2658EE3A"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Lipovská</w:t>
            </w:r>
          </w:p>
        </w:tc>
        <w:tc>
          <w:tcPr>
            <w:tcW w:w="2493" w:type="dxa"/>
          </w:tcPr>
          <w:p w14:paraId="3CB7F24D" w14:textId="77777777" w:rsidR="002849C6" w:rsidRPr="002849C6" w:rsidRDefault="002849C6" w:rsidP="00647CED">
            <w:pPr>
              <w:spacing w:before="100" w:beforeAutospacing="1" w:line="276" w:lineRule="auto"/>
              <w:rPr>
                <w:rFonts w:asciiTheme="majorHAnsi" w:hAnsiTheme="majorHAnsi"/>
                <w:bCs/>
                <w:sz w:val="24"/>
                <w:szCs w:val="24"/>
              </w:rPr>
            </w:pPr>
            <w:r w:rsidRPr="002849C6">
              <w:rPr>
                <w:rFonts w:asciiTheme="majorHAnsi" w:hAnsiTheme="majorHAnsi"/>
                <w:bCs/>
                <w:sz w:val="24"/>
                <w:szCs w:val="24"/>
              </w:rPr>
              <w:t>Parkoviště před hotelem Staříč</w:t>
            </w:r>
          </w:p>
        </w:tc>
        <w:tc>
          <w:tcPr>
            <w:tcW w:w="1200" w:type="dxa"/>
          </w:tcPr>
          <w:p w14:paraId="77D73588"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10,- </w:t>
            </w:r>
          </w:p>
        </w:tc>
        <w:tc>
          <w:tcPr>
            <w:tcW w:w="1276" w:type="dxa"/>
          </w:tcPr>
          <w:p w14:paraId="162DA024"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7" w:type="dxa"/>
          </w:tcPr>
          <w:p w14:paraId="6F6530C2"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8" w:type="dxa"/>
          </w:tcPr>
          <w:p w14:paraId="180C7EB6" w14:textId="77777777" w:rsidR="002849C6" w:rsidRPr="002849C6" w:rsidRDefault="002849C6" w:rsidP="00647CED">
            <w:pPr>
              <w:spacing w:before="100" w:beforeAutospacing="1" w:line="276" w:lineRule="auto"/>
              <w:rPr>
                <w:rFonts w:asciiTheme="majorHAnsi" w:hAnsiTheme="majorHAnsi"/>
                <w:sz w:val="24"/>
                <w:szCs w:val="24"/>
              </w:rPr>
            </w:pPr>
          </w:p>
        </w:tc>
      </w:tr>
      <w:tr w:rsidR="002849C6" w:rsidRPr="002849C6" w14:paraId="43D71133" w14:textId="77777777" w:rsidTr="002849C6">
        <w:tc>
          <w:tcPr>
            <w:tcW w:w="1547" w:type="dxa"/>
          </w:tcPr>
          <w:p w14:paraId="1FADF209"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Nám. Svobody</w:t>
            </w:r>
          </w:p>
        </w:tc>
        <w:tc>
          <w:tcPr>
            <w:tcW w:w="2493" w:type="dxa"/>
          </w:tcPr>
          <w:p w14:paraId="6F2B0A99"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bCs/>
                <w:sz w:val="24"/>
                <w:szCs w:val="24"/>
              </w:rPr>
              <w:t>Parkoviště od křižovatky s ul. Poštovní a ul. Nám. Svobody po křižovatku s ul. 28. Října</w:t>
            </w:r>
          </w:p>
        </w:tc>
        <w:tc>
          <w:tcPr>
            <w:tcW w:w="1200" w:type="dxa"/>
          </w:tcPr>
          <w:p w14:paraId="61428CC9"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10,- </w:t>
            </w:r>
          </w:p>
        </w:tc>
        <w:tc>
          <w:tcPr>
            <w:tcW w:w="1276" w:type="dxa"/>
          </w:tcPr>
          <w:p w14:paraId="511FE8F0"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7" w:type="dxa"/>
          </w:tcPr>
          <w:p w14:paraId="50382AEF"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8" w:type="dxa"/>
          </w:tcPr>
          <w:p w14:paraId="15D3F44F" w14:textId="77777777" w:rsidR="002849C6" w:rsidRPr="002849C6" w:rsidRDefault="002849C6" w:rsidP="00647CED">
            <w:pPr>
              <w:spacing w:before="100" w:beforeAutospacing="1" w:line="276" w:lineRule="auto"/>
              <w:rPr>
                <w:rFonts w:asciiTheme="majorHAnsi" w:hAnsiTheme="majorHAnsi"/>
                <w:sz w:val="24"/>
                <w:szCs w:val="24"/>
              </w:rPr>
            </w:pPr>
          </w:p>
        </w:tc>
      </w:tr>
      <w:tr w:rsidR="002849C6" w:rsidRPr="002849C6" w14:paraId="334BFB2B" w14:textId="77777777" w:rsidTr="002849C6">
        <w:trPr>
          <w:trHeight w:val="629"/>
        </w:trPr>
        <w:tc>
          <w:tcPr>
            <w:tcW w:w="1547" w:type="dxa"/>
          </w:tcPr>
          <w:p w14:paraId="2CBB9FAE"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Karla Čapka</w:t>
            </w:r>
          </w:p>
        </w:tc>
        <w:tc>
          <w:tcPr>
            <w:tcW w:w="2493" w:type="dxa"/>
          </w:tcPr>
          <w:p w14:paraId="34E99AFF"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bCs/>
                <w:sz w:val="24"/>
                <w:szCs w:val="24"/>
              </w:rPr>
              <w:t>Parkoviště u budovy č. p. 1147</w:t>
            </w:r>
          </w:p>
        </w:tc>
        <w:tc>
          <w:tcPr>
            <w:tcW w:w="1200" w:type="dxa"/>
          </w:tcPr>
          <w:p w14:paraId="00EBF8BD"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10,- </w:t>
            </w:r>
          </w:p>
        </w:tc>
        <w:tc>
          <w:tcPr>
            <w:tcW w:w="1276" w:type="dxa"/>
          </w:tcPr>
          <w:p w14:paraId="77B224CD"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7" w:type="dxa"/>
          </w:tcPr>
          <w:p w14:paraId="083ACAE2"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8" w:type="dxa"/>
          </w:tcPr>
          <w:p w14:paraId="5285E93D" w14:textId="77777777" w:rsidR="002849C6" w:rsidRPr="002849C6" w:rsidRDefault="002849C6" w:rsidP="00647CED">
            <w:pPr>
              <w:spacing w:before="100" w:beforeAutospacing="1" w:line="276" w:lineRule="auto"/>
              <w:rPr>
                <w:rFonts w:asciiTheme="majorHAnsi" w:hAnsiTheme="majorHAnsi"/>
                <w:sz w:val="24"/>
                <w:szCs w:val="24"/>
              </w:rPr>
            </w:pPr>
          </w:p>
        </w:tc>
      </w:tr>
      <w:tr w:rsidR="002849C6" w:rsidRPr="002849C6" w14:paraId="77AC4EFA" w14:textId="77777777" w:rsidTr="002849C6">
        <w:tc>
          <w:tcPr>
            <w:tcW w:w="1547" w:type="dxa"/>
          </w:tcPr>
          <w:p w14:paraId="04EF6196"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Dukelská</w:t>
            </w:r>
          </w:p>
        </w:tc>
        <w:tc>
          <w:tcPr>
            <w:tcW w:w="2493" w:type="dxa"/>
          </w:tcPr>
          <w:p w14:paraId="6E7F7D79"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bCs/>
                <w:sz w:val="24"/>
                <w:szCs w:val="24"/>
              </w:rPr>
              <w:t>Parkoviště podél ul. Dukelská v úseku od křižovatky s ul. Nám. Hrdinů po křižovatku s ul. Fučíkova</w:t>
            </w:r>
          </w:p>
        </w:tc>
        <w:tc>
          <w:tcPr>
            <w:tcW w:w="1200" w:type="dxa"/>
          </w:tcPr>
          <w:p w14:paraId="2BFD7DD3"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  0,- </w:t>
            </w:r>
          </w:p>
        </w:tc>
        <w:tc>
          <w:tcPr>
            <w:tcW w:w="1276" w:type="dxa"/>
          </w:tcPr>
          <w:p w14:paraId="36D0CCAA"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  0,- </w:t>
            </w:r>
          </w:p>
        </w:tc>
        <w:tc>
          <w:tcPr>
            <w:tcW w:w="1417" w:type="dxa"/>
          </w:tcPr>
          <w:p w14:paraId="03485467"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20,- </w:t>
            </w:r>
          </w:p>
        </w:tc>
        <w:tc>
          <w:tcPr>
            <w:tcW w:w="1418" w:type="dxa"/>
          </w:tcPr>
          <w:p w14:paraId="08DAA134" w14:textId="77777777" w:rsidR="002849C6" w:rsidRPr="002849C6" w:rsidRDefault="002849C6" w:rsidP="00647CED">
            <w:pPr>
              <w:spacing w:before="100" w:beforeAutospacing="1" w:line="276" w:lineRule="auto"/>
              <w:rPr>
                <w:rFonts w:asciiTheme="majorHAnsi" w:hAnsiTheme="majorHAnsi"/>
                <w:sz w:val="24"/>
                <w:szCs w:val="24"/>
              </w:rPr>
            </w:pPr>
          </w:p>
        </w:tc>
      </w:tr>
      <w:tr w:rsidR="002849C6" w:rsidRPr="002849C6" w14:paraId="55C467AF" w14:textId="77777777" w:rsidTr="002849C6">
        <w:tc>
          <w:tcPr>
            <w:tcW w:w="1547" w:type="dxa"/>
          </w:tcPr>
          <w:p w14:paraId="285EB2F3"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Za Podjezdem</w:t>
            </w:r>
          </w:p>
        </w:tc>
        <w:tc>
          <w:tcPr>
            <w:tcW w:w="2493" w:type="dxa"/>
          </w:tcPr>
          <w:p w14:paraId="5403DDEE" w14:textId="32852CA0" w:rsidR="002849C6" w:rsidRPr="002849C6" w:rsidRDefault="00B36BED" w:rsidP="00647CED">
            <w:pPr>
              <w:spacing w:before="100" w:beforeAutospacing="1" w:line="276" w:lineRule="auto"/>
              <w:rPr>
                <w:rFonts w:asciiTheme="majorHAnsi" w:hAnsiTheme="majorHAnsi"/>
                <w:bCs/>
                <w:sz w:val="24"/>
                <w:szCs w:val="24"/>
              </w:rPr>
            </w:pPr>
            <w:r>
              <w:rPr>
                <w:rFonts w:asciiTheme="majorHAnsi" w:hAnsiTheme="majorHAnsi"/>
                <w:bCs/>
                <w:sz w:val="24"/>
                <w:szCs w:val="24"/>
              </w:rPr>
              <w:t xml:space="preserve">Parkoviště pro nákladní vozidla, </w:t>
            </w:r>
            <w:proofErr w:type="spellStart"/>
            <w:r>
              <w:rPr>
                <w:rFonts w:asciiTheme="majorHAnsi" w:hAnsiTheme="majorHAnsi"/>
                <w:bCs/>
                <w:sz w:val="24"/>
                <w:szCs w:val="24"/>
              </w:rPr>
              <w:t>parc</w:t>
            </w:r>
            <w:proofErr w:type="spellEnd"/>
            <w:r>
              <w:rPr>
                <w:rFonts w:asciiTheme="majorHAnsi" w:hAnsiTheme="majorHAnsi"/>
                <w:bCs/>
                <w:sz w:val="24"/>
                <w:szCs w:val="24"/>
              </w:rPr>
              <w:t xml:space="preserve">. č. 1313/149 </w:t>
            </w:r>
            <w:proofErr w:type="spellStart"/>
            <w:proofErr w:type="gramStart"/>
            <w:r>
              <w:rPr>
                <w:rFonts w:asciiTheme="majorHAnsi" w:hAnsiTheme="majorHAnsi"/>
                <w:bCs/>
                <w:sz w:val="24"/>
                <w:szCs w:val="24"/>
              </w:rPr>
              <w:t>k.ú</w:t>
            </w:r>
            <w:proofErr w:type="spellEnd"/>
            <w:r>
              <w:rPr>
                <w:rFonts w:asciiTheme="majorHAnsi" w:hAnsiTheme="majorHAnsi"/>
                <w:bCs/>
                <w:sz w:val="24"/>
                <w:szCs w:val="24"/>
              </w:rPr>
              <w:t>.</w:t>
            </w:r>
            <w:proofErr w:type="gramEnd"/>
            <w:r>
              <w:rPr>
                <w:rFonts w:asciiTheme="majorHAnsi" w:hAnsiTheme="majorHAnsi"/>
                <w:bCs/>
                <w:sz w:val="24"/>
                <w:szCs w:val="24"/>
              </w:rPr>
              <w:t xml:space="preserve"> Bukovice u Jeseníku</w:t>
            </w:r>
          </w:p>
        </w:tc>
        <w:tc>
          <w:tcPr>
            <w:tcW w:w="1200" w:type="dxa"/>
          </w:tcPr>
          <w:p w14:paraId="3365E281"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0,- </w:t>
            </w:r>
          </w:p>
        </w:tc>
        <w:tc>
          <w:tcPr>
            <w:tcW w:w="1276" w:type="dxa"/>
          </w:tcPr>
          <w:p w14:paraId="66AF500B"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0,- </w:t>
            </w:r>
          </w:p>
        </w:tc>
        <w:tc>
          <w:tcPr>
            <w:tcW w:w="1417" w:type="dxa"/>
          </w:tcPr>
          <w:p w14:paraId="6E9EA663" w14:textId="77777777" w:rsidR="002849C6" w:rsidRPr="002849C6" w:rsidRDefault="002849C6" w:rsidP="00647CED">
            <w:pPr>
              <w:spacing w:before="100" w:beforeAutospacing="1" w:line="276" w:lineRule="auto"/>
              <w:rPr>
                <w:rFonts w:asciiTheme="majorHAnsi" w:hAnsiTheme="majorHAnsi"/>
                <w:sz w:val="24"/>
                <w:szCs w:val="24"/>
              </w:rPr>
            </w:pPr>
            <w:r w:rsidRPr="002849C6">
              <w:rPr>
                <w:rFonts w:asciiTheme="majorHAnsi" w:hAnsiTheme="majorHAnsi"/>
                <w:sz w:val="24"/>
                <w:szCs w:val="24"/>
              </w:rPr>
              <w:t xml:space="preserve">10,- </w:t>
            </w:r>
          </w:p>
        </w:tc>
        <w:tc>
          <w:tcPr>
            <w:tcW w:w="1418" w:type="dxa"/>
          </w:tcPr>
          <w:p w14:paraId="57620F7C" w14:textId="4A7B5870" w:rsidR="002849C6" w:rsidRPr="002849C6" w:rsidRDefault="002849C6" w:rsidP="00647CED">
            <w:pPr>
              <w:spacing w:before="100" w:beforeAutospacing="1" w:line="276" w:lineRule="auto"/>
              <w:rPr>
                <w:rFonts w:asciiTheme="majorHAnsi" w:hAnsiTheme="majorHAnsi"/>
                <w:sz w:val="24"/>
                <w:szCs w:val="24"/>
              </w:rPr>
            </w:pPr>
            <w:r>
              <w:rPr>
                <w:rFonts w:asciiTheme="majorHAnsi" w:hAnsiTheme="majorHAnsi"/>
                <w:sz w:val="24"/>
                <w:szCs w:val="24"/>
              </w:rPr>
              <w:t>100</w:t>
            </w:r>
            <w:r w:rsidRPr="002849C6">
              <w:rPr>
                <w:rFonts w:asciiTheme="majorHAnsi" w:hAnsiTheme="majorHAnsi"/>
                <w:sz w:val="24"/>
                <w:szCs w:val="24"/>
              </w:rPr>
              <w:t xml:space="preserve">- </w:t>
            </w:r>
          </w:p>
        </w:tc>
      </w:tr>
    </w:tbl>
    <w:p w14:paraId="7C49F87D" w14:textId="03BE26A7" w:rsidR="00647CED" w:rsidRPr="002849C6" w:rsidRDefault="00647CED" w:rsidP="00647CED">
      <w:pPr>
        <w:spacing w:before="100" w:beforeAutospacing="1" w:after="0"/>
        <w:rPr>
          <w:rFonts w:ascii="Cambria" w:hAnsi="Cambria" w:cs="Times New Roman"/>
          <w:sz w:val="24"/>
          <w:szCs w:val="24"/>
        </w:rPr>
      </w:pPr>
      <w:r w:rsidRPr="002849C6">
        <w:rPr>
          <w:rFonts w:ascii="Cambria" w:hAnsi="Cambria" w:cs="Times New Roman"/>
          <w:sz w:val="24"/>
          <w:szCs w:val="24"/>
        </w:rPr>
        <w:lastRenderedPageBreak/>
        <w:t xml:space="preserve">Cena parkovací karty za stání silničních motorových vozidel podle čl. 2 písm. a) nařízení města Jeseník, kterým se vymezují oblasti města Jeseník, ve kterých lze místní komunikace nebo jejich určené úseky užít za cenu sjednanou v souladu s cenovými předpisy, je pro jedno vozidlo dále uvedené osoby stanovena ve výši (Kč):  </w:t>
      </w:r>
    </w:p>
    <w:p w14:paraId="3CCECC0C" w14:textId="77777777" w:rsidR="00647CED" w:rsidRPr="00647CED" w:rsidRDefault="00647CED" w:rsidP="00647CED">
      <w:pPr>
        <w:spacing w:before="100" w:beforeAutospacing="1" w:after="0"/>
        <w:rPr>
          <w:rFonts w:ascii="Cambria" w:hAnsi="Cambria" w:cs="Times New Roman"/>
          <w:sz w:val="20"/>
          <w:szCs w:val="20"/>
        </w:rPr>
      </w:pPr>
    </w:p>
    <w:tbl>
      <w:tblPr>
        <w:tblStyle w:val="Mkatabulky"/>
        <w:tblW w:w="0" w:type="auto"/>
        <w:tblInd w:w="-5" w:type="dxa"/>
        <w:tblLook w:val="04A0" w:firstRow="1" w:lastRow="0" w:firstColumn="1" w:lastColumn="0" w:noHBand="0" w:noVBand="1"/>
      </w:tblPr>
      <w:tblGrid>
        <w:gridCol w:w="4820"/>
        <w:gridCol w:w="1417"/>
        <w:gridCol w:w="1418"/>
        <w:gridCol w:w="1412"/>
      </w:tblGrid>
      <w:tr w:rsidR="00647CED" w:rsidRPr="00647CED" w14:paraId="271DE174" w14:textId="77777777" w:rsidTr="00D547AC">
        <w:trPr>
          <w:trHeight w:val="579"/>
        </w:trPr>
        <w:tc>
          <w:tcPr>
            <w:tcW w:w="4820" w:type="dxa"/>
          </w:tcPr>
          <w:p w14:paraId="6476C3D8" w14:textId="77777777" w:rsidR="00647CED" w:rsidRPr="002849C6" w:rsidRDefault="00647CED" w:rsidP="00647CED">
            <w:pPr>
              <w:spacing w:before="100" w:beforeAutospacing="1" w:line="276" w:lineRule="auto"/>
              <w:rPr>
                <w:rFonts w:ascii="Cambria" w:hAnsi="Cambria"/>
                <w:sz w:val="24"/>
                <w:szCs w:val="24"/>
              </w:rPr>
            </w:pPr>
          </w:p>
        </w:tc>
        <w:tc>
          <w:tcPr>
            <w:tcW w:w="2835" w:type="dxa"/>
            <w:gridSpan w:val="2"/>
            <w:tcBorders>
              <w:right w:val="nil"/>
            </w:tcBorders>
          </w:tcPr>
          <w:p w14:paraId="3B442D5B"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Doba platnosti parkovací karty</w:t>
            </w:r>
          </w:p>
          <w:p w14:paraId="418CC783" w14:textId="77777777" w:rsidR="00647CED" w:rsidRPr="002849C6" w:rsidRDefault="00647CED" w:rsidP="00647CED">
            <w:pPr>
              <w:spacing w:before="100" w:beforeAutospacing="1" w:line="276" w:lineRule="auto"/>
              <w:rPr>
                <w:rFonts w:ascii="Cambria" w:hAnsi="Cambria"/>
                <w:sz w:val="24"/>
                <w:szCs w:val="24"/>
              </w:rPr>
            </w:pPr>
          </w:p>
        </w:tc>
        <w:tc>
          <w:tcPr>
            <w:tcW w:w="1412" w:type="dxa"/>
            <w:tcBorders>
              <w:left w:val="nil"/>
            </w:tcBorders>
          </w:tcPr>
          <w:p w14:paraId="50CEC30E" w14:textId="77777777" w:rsidR="00647CED" w:rsidRPr="002849C6" w:rsidRDefault="00647CED" w:rsidP="00647CED">
            <w:pPr>
              <w:spacing w:before="100" w:beforeAutospacing="1" w:line="276" w:lineRule="auto"/>
              <w:rPr>
                <w:rFonts w:ascii="Cambria" w:hAnsi="Cambria"/>
                <w:sz w:val="24"/>
                <w:szCs w:val="24"/>
              </w:rPr>
            </w:pPr>
          </w:p>
        </w:tc>
      </w:tr>
      <w:tr w:rsidR="00647CED" w:rsidRPr="00647CED" w14:paraId="2DBE021D" w14:textId="77777777" w:rsidTr="00D547AC">
        <w:trPr>
          <w:trHeight w:val="392"/>
        </w:trPr>
        <w:tc>
          <w:tcPr>
            <w:tcW w:w="4820" w:type="dxa"/>
          </w:tcPr>
          <w:p w14:paraId="405EF229" w14:textId="77777777" w:rsidR="00647CED" w:rsidRPr="002849C6" w:rsidRDefault="00647CED" w:rsidP="00647CED">
            <w:pPr>
              <w:spacing w:before="100" w:beforeAutospacing="1" w:line="276" w:lineRule="auto"/>
              <w:rPr>
                <w:rFonts w:ascii="Cambria" w:hAnsi="Cambria"/>
                <w:sz w:val="24"/>
                <w:szCs w:val="24"/>
              </w:rPr>
            </w:pPr>
          </w:p>
        </w:tc>
        <w:tc>
          <w:tcPr>
            <w:tcW w:w="1417" w:type="dxa"/>
          </w:tcPr>
          <w:p w14:paraId="157CF2A1"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3 měsíce</w:t>
            </w:r>
          </w:p>
        </w:tc>
        <w:tc>
          <w:tcPr>
            <w:tcW w:w="1418" w:type="dxa"/>
          </w:tcPr>
          <w:p w14:paraId="7574B4E5"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6 měsíců</w:t>
            </w:r>
          </w:p>
        </w:tc>
        <w:tc>
          <w:tcPr>
            <w:tcW w:w="1412" w:type="dxa"/>
          </w:tcPr>
          <w:p w14:paraId="194CAE0E"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12 měsíců</w:t>
            </w:r>
          </w:p>
        </w:tc>
      </w:tr>
      <w:tr w:rsidR="00647CED" w:rsidRPr="00647CED" w14:paraId="49E6ECEB" w14:textId="77777777" w:rsidTr="00D547AC">
        <w:trPr>
          <w:trHeight w:val="396"/>
        </w:trPr>
        <w:tc>
          <w:tcPr>
            <w:tcW w:w="4820" w:type="dxa"/>
          </w:tcPr>
          <w:p w14:paraId="6D63E0C2"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fyzická osoba</w:t>
            </w:r>
          </w:p>
        </w:tc>
        <w:tc>
          <w:tcPr>
            <w:tcW w:w="1417" w:type="dxa"/>
          </w:tcPr>
          <w:p w14:paraId="2BB26498"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  600,- </w:t>
            </w:r>
          </w:p>
        </w:tc>
        <w:tc>
          <w:tcPr>
            <w:tcW w:w="1418" w:type="dxa"/>
          </w:tcPr>
          <w:p w14:paraId="75C9E745"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1200,- </w:t>
            </w:r>
          </w:p>
        </w:tc>
        <w:tc>
          <w:tcPr>
            <w:tcW w:w="1412" w:type="dxa"/>
          </w:tcPr>
          <w:p w14:paraId="5DBA29EA"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2400,- </w:t>
            </w:r>
          </w:p>
        </w:tc>
      </w:tr>
      <w:tr w:rsidR="00647CED" w:rsidRPr="00647CED" w14:paraId="62292499" w14:textId="77777777" w:rsidTr="00D547AC">
        <w:trPr>
          <w:trHeight w:val="416"/>
        </w:trPr>
        <w:tc>
          <w:tcPr>
            <w:tcW w:w="4820" w:type="dxa"/>
          </w:tcPr>
          <w:p w14:paraId="3B1BD753"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fyzická osoba podnikající</w:t>
            </w:r>
          </w:p>
        </w:tc>
        <w:tc>
          <w:tcPr>
            <w:tcW w:w="1417" w:type="dxa"/>
          </w:tcPr>
          <w:p w14:paraId="362070D5"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1400,- </w:t>
            </w:r>
          </w:p>
        </w:tc>
        <w:tc>
          <w:tcPr>
            <w:tcW w:w="1418" w:type="dxa"/>
          </w:tcPr>
          <w:p w14:paraId="15956184"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2800,- </w:t>
            </w:r>
          </w:p>
        </w:tc>
        <w:tc>
          <w:tcPr>
            <w:tcW w:w="1412" w:type="dxa"/>
          </w:tcPr>
          <w:p w14:paraId="1ECAB908"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5600,- </w:t>
            </w:r>
          </w:p>
        </w:tc>
      </w:tr>
      <w:tr w:rsidR="00647CED" w:rsidRPr="00647CED" w14:paraId="35446C39" w14:textId="77777777" w:rsidTr="00D547AC">
        <w:trPr>
          <w:trHeight w:val="422"/>
        </w:trPr>
        <w:tc>
          <w:tcPr>
            <w:tcW w:w="4820" w:type="dxa"/>
          </w:tcPr>
          <w:p w14:paraId="5F6DE05D"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právnická osoba</w:t>
            </w:r>
          </w:p>
        </w:tc>
        <w:tc>
          <w:tcPr>
            <w:tcW w:w="1417" w:type="dxa"/>
          </w:tcPr>
          <w:p w14:paraId="15454760"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1400,- </w:t>
            </w:r>
          </w:p>
        </w:tc>
        <w:tc>
          <w:tcPr>
            <w:tcW w:w="1418" w:type="dxa"/>
          </w:tcPr>
          <w:p w14:paraId="1DCFDD75"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2800,- </w:t>
            </w:r>
          </w:p>
        </w:tc>
        <w:tc>
          <w:tcPr>
            <w:tcW w:w="1412" w:type="dxa"/>
          </w:tcPr>
          <w:p w14:paraId="4A6F9217"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5600,- </w:t>
            </w:r>
          </w:p>
        </w:tc>
      </w:tr>
      <w:tr w:rsidR="00647CED" w:rsidRPr="00647CED" w14:paraId="4A594FDD" w14:textId="77777777" w:rsidTr="00D547AC">
        <w:tc>
          <w:tcPr>
            <w:tcW w:w="4820" w:type="dxa"/>
          </w:tcPr>
          <w:p w14:paraId="1CF8A7D1" w14:textId="77777777" w:rsidR="00647CED" w:rsidRPr="002849C6" w:rsidRDefault="00647CED" w:rsidP="00647CED">
            <w:pPr>
              <w:spacing w:before="100" w:beforeAutospacing="1"/>
              <w:rPr>
                <w:rFonts w:ascii="Cambria" w:hAnsi="Cambria"/>
                <w:sz w:val="24"/>
                <w:szCs w:val="24"/>
                <w:lang w:val="en-US"/>
              </w:rPr>
            </w:pPr>
            <w:r w:rsidRPr="002849C6">
              <w:rPr>
                <w:rFonts w:ascii="Cambria" w:hAnsi="Cambria"/>
                <w:sz w:val="24"/>
                <w:szCs w:val="24"/>
              </w:rPr>
              <w:t xml:space="preserve">územní samosprávný celek nebo organizační složka státu </w:t>
            </w:r>
          </w:p>
        </w:tc>
        <w:tc>
          <w:tcPr>
            <w:tcW w:w="1417" w:type="dxa"/>
          </w:tcPr>
          <w:p w14:paraId="0A4ABFFD" w14:textId="77777777" w:rsidR="00647CED" w:rsidRPr="002849C6" w:rsidRDefault="00647CED" w:rsidP="00647CED">
            <w:pPr>
              <w:spacing w:before="100" w:beforeAutospacing="1"/>
              <w:rPr>
                <w:rFonts w:ascii="Cambria" w:hAnsi="Cambria"/>
                <w:sz w:val="24"/>
                <w:szCs w:val="24"/>
                <w:lang w:val="en-US"/>
              </w:rPr>
            </w:pPr>
            <w:r w:rsidRPr="002849C6">
              <w:rPr>
                <w:rFonts w:ascii="Cambria" w:hAnsi="Cambria"/>
                <w:sz w:val="24"/>
                <w:szCs w:val="24"/>
                <w:lang w:val="en-US"/>
              </w:rPr>
              <w:t xml:space="preserve">  600,- </w:t>
            </w:r>
          </w:p>
        </w:tc>
        <w:tc>
          <w:tcPr>
            <w:tcW w:w="1418" w:type="dxa"/>
          </w:tcPr>
          <w:p w14:paraId="70B41630" w14:textId="77777777" w:rsidR="00647CED" w:rsidRPr="002849C6" w:rsidRDefault="00647CED" w:rsidP="00647CED">
            <w:pPr>
              <w:spacing w:before="100" w:beforeAutospacing="1"/>
              <w:rPr>
                <w:rFonts w:ascii="Cambria" w:hAnsi="Cambria"/>
                <w:sz w:val="24"/>
                <w:szCs w:val="24"/>
                <w:lang w:val="en-US"/>
              </w:rPr>
            </w:pPr>
            <w:r w:rsidRPr="002849C6">
              <w:rPr>
                <w:rFonts w:ascii="Cambria" w:hAnsi="Cambria"/>
                <w:sz w:val="24"/>
                <w:szCs w:val="24"/>
                <w:lang w:val="en-US"/>
              </w:rPr>
              <w:t xml:space="preserve">1200,- </w:t>
            </w:r>
          </w:p>
        </w:tc>
        <w:tc>
          <w:tcPr>
            <w:tcW w:w="1412" w:type="dxa"/>
          </w:tcPr>
          <w:p w14:paraId="47C42201" w14:textId="77777777" w:rsidR="00647CED" w:rsidRPr="002849C6" w:rsidRDefault="00647CED" w:rsidP="00647CED">
            <w:pPr>
              <w:spacing w:before="100" w:beforeAutospacing="1"/>
              <w:rPr>
                <w:rFonts w:ascii="Cambria" w:hAnsi="Cambria"/>
                <w:sz w:val="24"/>
                <w:szCs w:val="24"/>
                <w:lang w:val="en-US"/>
              </w:rPr>
            </w:pPr>
            <w:r w:rsidRPr="002849C6">
              <w:rPr>
                <w:rFonts w:ascii="Cambria" w:hAnsi="Cambria"/>
                <w:sz w:val="24"/>
                <w:szCs w:val="24"/>
                <w:lang w:val="en-US"/>
              </w:rPr>
              <w:t xml:space="preserve">2400,- </w:t>
            </w:r>
          </w:p>
        </w:tc>
      </w:tr>
      <w:tr w:rsidR="00647CED" w:rsidRPr="00647CED" w14:paraId="4C8A960E" w14:textId="77777777" w:rsidTr="00D547AC">
        <w:tc>
          <w:tcPr>
            <w:tcW w:w="4820" w:type="dxa"/>
          </w:tcPr>
          <w:p w14:paraId="5F59A068" w14:textId="77777777" w:rsidR="00647CED" w:rsidRPr="002849C6" w:rsidRDefault="00647CED" w:rsidP="00647CED">
            <w:pPr>
              <w:spacing w:before="100" w:beforeAutospacing="1"/>
              <w:rPr>
                <w:rFonts w:ascii="Cambria" w:hAnsi="Cambria"/>
                <w:sz w:val="24"/>
                <w:szCs w:val="24"/>
              </w:rPr>
            </w:pPr>
            <w:r w:rsidRPr="002849C6">
              <w:rPr>
                <w:rFonts w:ascii="Cambria" w:hAnsi="Cambria"/>
                <w:sz w:val="24"/>
                <w:szCs w:val="24"/>
              </w:rPr>
              <w:t>právnická osoba, jež není založena či zřízena za účelem podnikání, pokud zajišťuje obecně prospěšnou činnost (tzv. neziskové organizace)</w:t>
            </w:r>
          </w:p>
        </w:tc>
        <w:tc>
          <w:tcPr>
            <w:tcW w:w="1417" w:type="dxa"/>
          </w:tcPr>
          <w:p w14:paraId="0C6BAECB" w14:textId="77777777" w:rsidR="00647CED" w:rsidRPr="002849C6" w:rsidRDefault="00647CED" w:rsidP="00647CED">
            <w:pPr>
              <w:spacing w:before="100" w:beforeAutospacing="1"/>
              <w:rPr>
                <w:rFonts w:ascii="Cambria" w:hAnsi="Cambria"/>
                <w:sz w:val="24"/>
                <w:szCs w:val="24"/>
                <w:lang w:val="en-US"/>
              </w:rPr>
            </w:pPr>
            <w:r w:rsidRPr="002849C6">
              <w:rPr>
                <w:rFonts w:ascii="Cambria" w:hAnsi="Cambria"/>
                <w:sz w:val="24"/>
                <w:szCs w:val="24"/>
                <w:lang w:val="en-US"/>
              </w:rPr>
              <w:t xml:space="preserve">  600,- </w:t>
            </w:r>
          </w:p>
        </w:tc>
        <w:tc>
          <w:tcPr>
            <w:tcW w:w="1418" w:type="dxa"/>
          </w:tcPr>
          <w:p w14:paraId="1A1D62A3" w14:textId="77777777" w:rsidR="00647CED" w:rsidRPr="002849C6" w:rsidRDefault="00647CED" w:rsidP="00647CED">
            <w:pPr>
              <w:spacing w:before="100" w:beforeAutospacing="1"/>
              <w:rPr>
                <w:rFonts w:ascii="Cambria" w:hAnsi="Cambria"/>
                <w:sz w:val="24"/>
                <w:szCs w:val="24"/>
                <w:lang w:val="en-US"/>
              </w:rPr>
            </w:pPr>
            <w:r w:rsidRPr="002849C6">
              <w:rPr>
                <w:rFonts w:ascii="Cambria" w:hAnsi="Cambria"/>
                <w:sz w:val="24"/>
                <w:szCs w:val="24"/>
                <w:lang w:val="en-US"/>
              </w:rPr>
              <w:t xml:space="preserve">1200,- </w:t>
            </w:r>
          </w:p>
        </w:tc>
        <w:tc>
          <w:tcPr>
            <w:tcW w:w="1412" w:type="dxa"/>
          </w:tcPr>
          <w:p w14:paraId="745DC63A" w14:textId="77777777" w:rsidR="00647CED" w:rsidRPr="002849C6" w:rsidRDefault="00647CED" w:rsidP="00647CED">
            <w:pPr>
              <w:spacing w:before="100" w:beforeAutospacing="1"/>
              <w:rPr>
                <w:rFonts w:ascii="Cambria" w:hAnsi="Cambria"/>
                <w:sz w:val="24"/>
                <w:szCs w:val="24"/>
                <w:lang w:val="en-US"/>
              </w:rPr>
            </w:pPr>
            <w:r w:rsidRPr="002849C6">
              <w:rPr>
                <w:rFonts w:ascii="Cambria" w:hAnsi="Cambria"/>
                <w:sz w:val="24"/>
                <w:szCs w:val="24"/>
                <w:lang w:val="en-US"/>
              </w:rPr>
              <w:t xml:space="preserve">2400,- </w:t>
            </w:r>
          </w:p>
        </w:tc>
      </w:tr>
    </w:tbl>
    <w:p w14:paraId="224CB6C2" w14:textId="77777777" w:rsidR="00045ABE" w:rsidRDefault="00045ABE" w:rsidP="00647CED">
      <w:pPr>
        <w:spacing w:before="100" w:beforeAutospacing="1" w:after="0"/>
        <w:rPr>
          <w:rFonts w:ascii="Cambria" w:hAnsi="Cambria" w:cs="Times New Roman"/>
          <w:sz w:val="24"/>
          <w:szCs w:val="24"/>
        </w:rPr>
      </w:pPr>
    </w:p>
    <w:p w14:paraId="0C481EDC" w14:textId="77777777" w:rsidR="00045ABE" w:rsidRDefault="00045ABE" w:rsidP="00647CED">
      <w:pPr>
        <w:spacing w:before="100" w:beforeAutospacing="1" w:after="0"/>
        <w:rPr>
          <w:rFonts w:ascii="Cambria" w:hAnsi="Cambria" w:cs="Times New Roman"/>
          <w:sz w:val="24"/>
          <w:szCs w:val="24"/>
        </w:rPr>
      </w:pPr>
    </w:p>
    <w:p w14:paraId="095EAAC3" w14:textId="77777777" w:rsidR="00045ABE" w:rsidRDefault="00045ABE" w:rsidP="00647CED">
      <w:pPr>
        <w:spacing w:before="100" w:beforeAutospacing="1" w:after="0"/>
        <w:rPr>
          <w:rFonts w:ascii="Cambria" w:hAnsi="Cambria" w:cs="Times New Roman"/>
          <w:sz w:val="24"/>
          <w:szCs w:val="24"/>
        </w:rPr>
      </w:pPr>
    </w:p>
    <w:p w14:paraId="46C3F003" w14:textId="77777777" w:rsidR="00045ABE" w:rsidRDefault="00045ABE" w:rsidP="00647CED">
      <w:pPr>
        <w:spacing w:before="100" w:beforeAutospacing="1" w:after="0"/>
        <w:rPr>
          <w:rFonts w:ascii="Cambria" w:hAnsi="Cambria" w:cs="Times New Roman"/>
          <w:sz w:val="24"/>
          <w:szCs w:val="24"/>
        </w:rPr>
      </w:pPr>
    </w:p>
    <w:p w14:paraId="30BC037A" w14:textId="77777777" w:rsidR="00045ABE" w:rsidRDefault="00045ABE" w:rsidP="00647CED">
      <w:pPr>
        <w:spacing w:before="100" w:beforeAutospacing="1" w:after="0"/>
        <w:rPr>
          <w:rFonts w:ascii="Cambria" w:hAnsi="Cambria" w:cs="Times New Roman"/>
          <w:sz w:val="24"/>
          <w:szCs w:val="24"/>
        </w:rPr>
      </w:pPr>
    </w:p>
    <w:p w14:paraId="63F5E38C" w14:textId="77777777" w:rsidR="00045ABE" w:rsidRDefault="00045ABE" w:rsidP="00647CED">
      <w:pPr>
        <w:spacing w:before="100" w:beforeAutospacing="1" w:after="0"/>
        <w:rPr>
          <w:rFonts w:ascii="Cambria" w:hAnsi="Cambria" w:cs="Times New Roman"/>
          <w:sz w:val="24"/>
          <w:szCs w:val="24"/>
        </w:rPr>
      </w:pPr>
    </w:p>
    <w:p w14:paraId="5F72CDF9" w14:textId="77777777" w:rsidR="00045ABE" w:rsidRDefault="00045ABE" w:rsidP="00647CED">
      <w:pPr>
        <w:spacing w:before="100" w:beforeAutospacing="1" w:after="0"/>
        <w:rPr>
          <w:rFonts w:ascii="Cambria" w:hAnsi="Cambria" w:cs="Times New Roman"/>
          <w:sz w:val="24"/>
          <w:szCs w:val="24"/>
        </w:rPr>
      </w:pPr>
    </w:p>
    <w:p w14:paraId="13B8EFE8" w14:textId="77777777" w:rsidR="00045ABE" w:rsidRDefault="00045ABE" w:rsidP="00647CED">
      <w:pPr>
        <w:spacing w:before="100" w:beforeAutospacing="1" w:after="0"/>
        <w:rPr>
          <w:rFonts w:ascii="Cambria" w:hAnsi="Cambria" w:cs="Times New Roman"/>
          <w:sz w:val="24"/>
          <w:szCs w:val="24"/>
        </w:rPr>
      </w:pPr>
    </w:p>
    <w:p w14:paraId="5CB30668" w14:textId="77777777" w:rsidR="00045ABE" w:rsidRDefault="00045ABE" w:rsidP="00647CED">
      <w:pPr>
        <w:spacing w:before="100" w:beforeAutospacing="1" w:after="0"/>
        <w:rPr>
          <w:rFonts w:ascii="Cambria" w:hAnsi="Cambria" w:cs="Times New Roman"/>
          <w:sz w:val="24"/>
          <w:szCs w:val="24"/>
        </w:rPr>
      </w:pPr>
    </w:p>
    <w:p w14:paraId="1C1BA0FC" w14:textId="77777777" w:rsidR="00045ABE" w:rsidRDefault="00045ABE" w:rsidP="00647CED">
      <w:pPr>
        <w:spacing w:before="100" w:beforeAutospacing="1" w:after="0"/>
        <w:rPr>
          <w:rFonts w:ascii="Cambria" w:hAnsi="Cambria" w:cs="Times New Roman"/>
          <w:sz w:val="24"/>
          <w:szCs w:val="24"/>
        </w:rPr>
      </w:pPr>
    </w:p>
    <w:p w14:paraId="558F1CCB" w14:textId="77777777" w:rsidR="00045ABE" w:rsidRDefault="00045ABE" w:rsidP="00647CED">
      <w:pPr>
        <w:spacing w:before="100" w:beforeAutospacing="1" w:after="0"/>
        <w:rPr>
          <w:rFonts w:ascii="Cambria" w:hAnsi="Cambria" w:cs="Times New Roman"/>
          <w:sz w:val="24"/>
          <w:szCs w:val="24"/>
        </w:rPr>
      </w:pPr>
    </w:p>
    <w:p w14:paraId="1FA0D37A" w14:textId="77777777" w:rsidR="00045ABE" w:rsidRDefault="00045ABE" w:rsidP="00647CED">
      <w:pPr>
        <w:spacing w:before="100" w:beforeAutospacing="1" w:after="0"/>
        <w:rPr>
          <w:rFonts w:ascii="Cambria" w:hAnsi="Cambria" w:cs="Times New Roman"/>
          <w:sz w:val="24"/>
          <w:szCs w:val="24"/>
        </w:rPr>
      </w:pPr>
    </w:p>
    <w:p w14:paraId="200A2D62" w14:textId="536524E7" w:rsidR="00647CED" w:rsidRPr="002849C6" w:rsidRDefault="00045ABE" w:rsidP="00647CED">
      <w:pPr>
        <w:spacing w:before="100" w:beforeAutospacing="1" w:after="0"/>
        <w:rPr>
          <w:rFonts w:ascii="Cambria" w:hAnsi="Cambria" w:cs="Times New Roman"/>
          <w:sz w:val="24"/>
          <w:szCs w:val="24"/>
        </w:rPr>
      </w:pPr>
      <w:r>
        <w:rPr>
          <w:rFonts w:ascii="Cambria" w:hAnsi="Cambria" w:cs="Times New Roman"/>
          <w:sz w:val="24"/>
          <w:szCs w:val="24"/>
        </w:rPr>
        <w:lastRenderedPageBreak/>
        <w:t>C</w:t>
      </w:r>
      <w:r w:rsidR="00647CED" w:rsidRPr="002849C6">
        <w:rPr>
          <w:rFonts w:ascii="Cambria" w:hAnsi="Cambria" w:cs="Times New Roman"/>
          <w:sz w:val="24"/>
          <w:szCs w:val="24"/>
        </w:rPr>
        <w:t xml:space="preserve">ena parkovacího oprávnění za stání silničních motorových vozidel podle čl. 2 písm. b) nařízení města Jeseník, kterým se vymezují oblasti města Jeseník, ve kterých lze místní komunikace nebo jejich určené úseky užít za cenu sjednanou v souladu s cenovými předpisy, je stanovena (Kč):  </w:t>
      </w:r>
    </w:p>
    <w:p w14:paraId="417BC18C" w14:textId="77777777" w:rsidR="00647CED" w:rsidRPr="002849C6" w:rsidRDefault="00647CED" w:rsidP="00647CED">
      <w:pPr>
        <w:spacing w:before="100" w:beforeAutospacing="1" w:after="0"/>
        <w:rPr>
          <w:rFonts w:ascii="Cambria" w:hAnsi="Cambria" w:cs="Times New Roman"/>
          <w:sz w:val="24"/>
          <w:szCs w:val="24"/>
        </w:rPr>
      </w:pPr>
      <w:r w:rsidRPr="002849C6">
        <w:rPr>
          <w:rFonts w:ascii="Cambria" w:hAnsi="Cambria" w:cs="Times New Roman"/>
          <w:sz w:val="24"/>
          <w:szCs w:val="24"/>
        </w:rPr>
        <w:t>a) pro vozidlo fyzické osoby, která má místo trvalého pobytu nebo je vlastníkem nemovitosti ve vymezené lokalitě města, kdy parkovací oprávnění platí pouze pro přiřazený zpoplatněný úsek</w:t>
      </w:r>
    </w:p>
    <w:p w14:paraId="42D62E98" w14:textId="77777777" w:rsidR="00647CED" w:rsidRPr="00647CED" w:rsidRDefault="00647CED" w:rsidP="00647CED">
      <w:pPr>
        <w:spacing w:before="100" w:beforeAutospacing="1" w:after="0"/>
        <w:rPr>
          <w:rFonts w:ascii="Cambria" w:hAnsi="Cambria" w:cs="Times New Roman"/>
          <w:sz w:val="20"/>
          <w:szCs w:val="20"/>
        </w:rPr>
      </w:pPr>
    </w:p>
    <w:tbl>
      <w:tblPr>
        <w:tblStyle w:val="Mkatabulky"/>
        <w:tblW w:w="0" w:type="auto"/>
        <w:tblLook w:val="04A0" w:firstRow="1" w:lastRow="0" w:firstColumn="1" w:lastColumn="0" w:noHBand="0" w:noVBand="1"/>
      </w:tblPr>
      <w:tblGrid>
        <w:gridCol w:w="2265"/>
        <w:gridCol w:w="2266"/>
        <w:gridCol w:w="2266"/>
      </w:tblGrid>
      <w:tr w:rsidR="00647CED" w:rsidRPr="002849C6" w14:paraId="69C8D7B0" w14:textId="77777777" w:rsidTr="00D547AC">
        <w:tc>
          <w:tcPr>
            <w:tcW w:w="6797" w:type="dxa"/>
            <w:gridSpan w:val="3"/>
          </w:tcPr>
          <w:p w14:paraId="2DC666CB"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Doba platnosti parkovacího oprávnění</w:t>
            </w:r>
          </w:p>
          <w:p w14:paraId="2F6250F7" w14:textId="77777777" w:rsidR="00647CED" w:rsidRPr="002849C6" w:rsidRDefault="00647CED" w:rsidP="00647CED">
            <w:pPr>
              <w:spacing w:before="100" w:beforeAutospacing="1" w:line="276" w:lineRule="auto"/>
              <w:rPr>
                <w:rFonts w:ascii="Cambria" w:hAnsi="Cambria"/>
                <w:sz w:val="24"/>
                <w:szCs w:val="24"/>
              </w:rPr>
            </w:pPr>
          </w:p>
        </w:tc>
      </w:tr>
      <w:tr w:rsidR="00647CED" w:rsidRPr="002849C6" w14:paraId="70BE5925" w14:textId="77777777" w:rsidTr="00D547AC">
        <w:trPr>
          <w:trHeight w:val="398"/>
        </w:trPr>
        <w:tc>
          <w:tcPr>
            <w:tcW w:w="2265" w:type="dxa"/>
          </w:tcPr>
          <w:p w14:paraId="59077179"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3 měsíce</w:t>
            </w:r>
          </w:p>
        </w:tc>
        <w:tc>
          <w:tcPr>
            <w:tcW w:w="2266" w:type="dxa"/>
          </w:tcPr>
          <w:p w14:paraId="0D991670"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6 měsíců</w:t>
            </w:r>
          </w:p>
        </w:tc>
        <w:tc>
          <w:tcPr>
            <w:tcW w:w="2266" w:type="dxa"/>
          </w:tcPr>
          <w:p w14:paraId="44FE743E"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12 měsíců</w:t>
            </w:r>
          </w:p>
        </w:tc>
      </w:tr>
      <w:tr w:rsidR="00647CED" w:rsidRPr="002849C6" w14:paraId="5634140F" w14:textId="77777777" w:rsidTr="00D547AC">
        <w:trPr>
          <w:trHeight w:val="404"/>
        </w:trPr>
        <w:tc>
          <w:tcPr>
            <w:tcW w:w="2265" w:type="dxa"/>
          </w:tcPr>
          <w:p w14:paraId="516ECC7D"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250,- </w:t>
            </w:r>
          </w:p>
        </w:tc>
        <w:tc>
          <w:tcPr>
            <w:tcW w:w="2266" w:type="dxa"/>
          </w:tcPr>
          <w:p w14:paraId="22A7AE8E"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500,- </w:t>
            </w:r>
          </w:p>
        </w:tc>
        <w:tc>
          <w:tcPr>
            <w:tcW w:w="2266" w:type="dxa"/>
          </w:tcPr>
          <w:p w14:paraId="15E03A95" w14:textId="77777777" w:rsidR="00647CED" w:rsidRPr="002849C6" w:rsidRDefault="00647CED" w:rsidP="00647CED">
            <w:pPr>
              <w:spacing w:before="100" w:beforeAutospacing="1" w:line="276" w:lineRule="auto"/>
              <w:rPr>
                <w:rFonts w:ascii="Cambria" w:hAnsi="Cambria"/>
                <w:sz w:val="24"/>
                <w:szCs w:val="24"/>
              </w:rPr>
            </w:pPr>
            <w:r w:rsidRPr="002849C6">
              <w:rPr>
                <w:rFonts w:ascii="Cambria" w:hAnsi="Cambria"/>
                <w:sz w:val="24"/>
                <w:szCs w:val="24"/>
              </w:rPr>
              <w:t xml:space="preserve">1000,- </w:t>
            </w:r>
          </w:p>
        </w:tc>
      </w:tr>
    </w:tbl>
    <w:p w14:paraId="4330266D" w14:textId="77777777" w:rsidR="00647CED" w:rsidRPr="002849C6" w:rsidRDefault="00647CED" w:rsidP="00647CED">
      <w:pPr>
        <w:spacing w:before="100" w:beforeAutospacing="1" w:after="0"/>
        <w:rPr>
          <w:rFonts w:ascii="Cambria" w:hAnsi="Cambria" w:cs="Times New Roman"/>
          <w:sz w:val="24"/>
          <w:szCs w:val="20"/>
        </w:rPr>
      </w:pPr>
      <w:r w:rsidRPr="002849C6">
        <w:rPr>
          <w:rFonts w:ascii="Cambria" w:hAnsi="Cambria" w:cs="Times New Roman"/>
          <w:sz w:val="24"/>
          <w:szCs w:val="20"/>
        </w:rPr>
        <w:t xml:space="preserve">b) pro vozidlo provozované právnickou nebo podnikající fyzickou osobou, která má sídlo nebo provozovnu ve vymezené lokalitě města, kdy parkovací oprávnění platí pouze pro přiřazený zpoplatněný úsek </w:t>
      </w:r>
    </w:p>
    <w:p w14:paraId="293EECF4" w14:textId="77777777" w:rsidR="00647CED" w:rsidRPr="002849C6" w:rsidRDefault="00647CED" w:rsidP="00647CED">
      <w:pPr>
        <w:spacing w:before="100" w:beforeAutospacing="1" w:after="0"/>
        <w:rPr>
          <w:rFonts w:ascii="Cambria" w:hAnsi="Cambria" w:cs="Times New Roman"/>
          <w:sz w:val="24"/>
          <w:szCs w:val="20"/>
        </w:rPr>
      </w:pPr>
    </w:p>
    <w:tbl>
      <w:tblPr>
        <w:tblStyle w:val="Mkatabulky"/>
        <w:tblW w:w="0" w:type="auto"/>
        <w:tblLook w:val="04A0" w:firstRow="1" w:lastRow="0" w:firstColumn="1" w:lastColumn="0" w:noHBand="0" w:noVBand="1"/>
      </w:tblPr>
      <w:tblGrid>
        <w:gridCol w:w="2265"/>
        <w:gridCol w:w="2266"/>
        <w:gridCol w:w="2266"/>
      </w:tblGrid>
      <w:tr w:rsidR="00647CED" w:rsidRPr="002849C6" w14:paraId="2822C241" w14:textId="77777777" w:rsidTr="00D547AC">
        <w:trPr>
          <w:trHeight w:val="397"/>
        </w:trPr>
        <w:tc>
          <w:tcPr>
            <w:tcW w:w="6797" w:type="dxa"/>
            <w:gridSpan w:val="3"/>
          </w:tcPr>
          <w:p w14:paraId="6E151FCF" w14:textId="77777777" w:rsidR="00647CED" w:rsidRPr="002849C6" w:rsidRDefault="00647CED" w:rsidP="00647CED">
            <w:pPr>
              <w:spacing w:before="100" w:beforeAutospacing="1" w:line="276" w:lineRule="auto"/>
              <w:rPr>
                <w:rFonts w:ascii="Cambria" w:hAnsi="Cambria"/>
                <w:sz w:val="24"/>
              </w:rPr>
            </w:pPr>
            <w:r w:rsidRPr="002849C6">
              <w:rPr>
                <w:rFonts w:ascii="Cambria" w:hAnsi="Cambria"/>
                <w:sz w:val="24"/>
              </w:rPr>
              <w:t>Doba platnosti parkovacího oprávnění</w:t>
            </w:r>
          </w:p>
          <w:p w14:paraId="3B7239DE" w14:textId="77777777" w:rsidR="00647CED" w:rsidRPr="002849C6" w:rsidRDefault="00647CED" w:rsidP="00647CED">
            <w:pPr>
              <w:spacing w:before="100" w:beforeAutospacing="1" w:line="276" w:lineRule="auto"/>
              <w:rPr>
                <w:rFonts w:ascii="Cambria" w:hAnsi="Cambria"/>
                <w:sz w:val="24"/>
              </w:rPr>
            </w:pPr>
          </w:p>
        </w:tc>
      </w:tr>
      <w:tr w:rsidR="00647CED" w:rsidRPr="002849C6" w14:paraId="5978C3E1" w14:textId="77777777" w:rsidTr="00D547AC">
        <w:trPr>
          <w:trHeight w:val="397"/>
        </w:trPr>
        <w:tc>
          <w:tcPr>
            <w:tcW w:w="2265" w:type="dxa"/>
          </w:tcPr>
          <w:p w14:paraId="588311D3" w14:textId="77777777" w:rsidR="00647CED" w:rsidRPr="002849C6" w:rsidRDefault="00647CED" w:rsidP="00647CED">
            <w:pPr>
              <w:spacing w:before="100" w:beforeAutospacing="1" w:line="276" w:lineRule="auto"/>
              <w:rPr>
                <w:rFonts w:ascii="Cambria" w:hAnsi="Cambria"/>
                <w:sz w:val="24"/>
              </w:rPr>
            </w:pPr>
            <w:r w:rsidRPr="002849C6">
              <w:rPr>
                <w:rFonts w:ascii="Cambria" w:hAnsi="Cambria"/>
                <w:sz w:val="24"/>
              </w:rPr>
              <w:t>3 měsíce</w:t>
            </w:r>
          </w:p>
        </w:tc>
        <w:tc>
          <w:tcPr>
            <w:tcW w:w="2266" w:type="dxa"/>
          </w:tcPr>
          <w:p w14:paraId="374FC02B" w14:textId="77777777" w:rsidR="00647CED" w:rsidRPr="002849C6" w:rsidRDefault="00647CED" w:rsidP="00647CED">
            <w:pPr>
              <w:spacing w:before="100" w:beforeAutospacing="1" w:line="276" w:lineRule="auto"/>
              <w:rPr>
                <w:rFonts w:ascii="Cambria" w:hAnsi="Cambria"/>
                <w:sz w:val="24"/>
              </w:rPr>
            </w:pPr>
            <w:r w:rsidRPr="002849C6">
              <w:rPr>
                <w:rFonts w:ascii="Cambria" w:hAnsi="Cambria"/>
                <w:sz w:val="24"/>
              </w:rPr>
              <w:t>6 měsíců</w:t>
            </w:r>
          </w:p>
        </w:tc>
        <w:tc>
          <w:tcPr>
            <w:tcW w:w="2266" w:type="dxa"/>
          </w:tcPr>
          <w:p w14:paraId="098BF669" w14:textId="77777777" w:rsidR="00647CED" w:rsidRPr="002849C6" w:rsidRDefault="00647CED" w:rsidP="00647CED">
            <w:pPr>
              <w:spacing w:before="100" w:beforeAutospacing="1" w:line="276" w:lineRule="auto"/>
              <w:rPr>
                <w:rFonts w:ascii="Cambria" w:hAnsi="Cambria"/>
                <w:sz w:val="24"/>
              </w:rPr>
            </w:pPr>
            <w:r w:rsidRPr="002849C6">
              <w:rPr>
                <w:rFonts w:ascii="Cambria" w:hAnsi="Cambria"/>
                <w:sz w:val="24"/>
              </w:rPr>
              <w:t>12 měsíců</w:t>
            </w:r>
          </w:p>
        </w:tc>
      </w:tr>
      <w:tr w:rsidR="00647CED" w:rsidRPr="002849C6" w14:paraId="5461C889" w14:textId="77777777" w:rsidTr="00D547AC">
        <w:trPr>
          <w:trHeight w:val="445"/>
        </w:trPr>
        <w:tc>
          <w:tcPr>
            <w:tcW w:w="2265" w:type="dxa"/>
          </w:tcPr>
          <w:p w14:paraId="08FF6F40" w14:textId="77777777" w:rsidR="00647CED" w:rsidRPr="002849C6" w:rsidRDefault="00647CED" w:rsidP="00647CED">
            <w:pPr>
              <w:spacing w:before="100" w:beforeAutospacing="1" w:line="276" w:lineRule="auto"/>
              <w:rPr>
                <w:rFonts w:ascii="Cambria" w:hAnsi="Cambria"/>
                <w:sz w:val="24"/>
              </w:rPr>
            </w:pPr>
            <w:r w:rsidRPr="002849C6">
              <w:rPr>
                <w:rFonts w:ascii="Cambria" w:hAnsi="Cambria"/>
                <w:sz w:val="24"/>
              </w:rPr>
              <w:t xml:space="preserve">500,- </w:t>
            </w:r>
          </w:p>
        </w:tc>
        <w:tc>
          <w:tcPr>
            <w:tcW w:w="2266" w:type="dxa"/>
          </w:tcPr>
          <w:p w14:paraId="4A5B9BED" w14:textId="77777777" w:rsidR="00647CED" w:rsidRPr="002849C6" w:rsidRDefault="00647CED" w:rsidP="00647CED">
            <w:pPr>
              <w:spacing w:before="100" w:beforeAutospacing="1" w:line="276" w:lineRule="auto"/>
              <w:rPr>
                <w:rFonts w:ascii="Cambria" w:hAnsi="Cambria"/>
                <w:sz w:val="24"/>
              </w:rPr>
            </w:pPr>
            <w:r w:rsidRPr="002849C6">
              <w:rPr>
                <w:rFonts w:ascii="Cambria" w:hAnsi="Cambria"/>
                <w:sz w:val="24"/>
              </w:rPr>
              <w:t xml:space="preserve">1000,- </w:t>
            </w:r>
          </w:p>
        </w:tc>
        <w:tc>
          <w:tcPr>
            <w:tcW w:w="2266" w:type="dxa"/>
          </w:tcPr>
          <w:p w14:paraId="3779BD59" w14:textId="77777777" w:rsidR="00647CED" w:rsidRPr="002849C6" w:rsidRDefault="00647CED" w:rsidP="00647CED">
            <w:pPr>
              <w:spacing w:before="100" w:beforeAutospacing="1" w:line="276" w:lineRule="auto"/>
              <w:rPr>
                <w:rFonts w:ascii="Cambria" w:hAnsi="Cambria"/>
                <w:sz w:val="24"/>
              </w:rPr>
            </w:pPr>
            <w:r w:rsidRPr="002849C6">
              <w:rPr>
                <w:rFonts w:ascii="Cambria" w:hAnsi="Cambria"/>
                <w:sz w:val="24"/>
              </w:rPr>
              <w:t xml:space="preserve">2000,- </w:t>
            </w:r>
          </w:p>
        </w:tc>
      </w:tr>
    </w:tbl>
    <w:p w14:paraId="46571B5E" w14:textId="77777777" w:rsidR="00647CED" w:rsidRPr="002849C6" w:rsidRDefault="00647CED" w:rsidP="00045ABE">
      <w:pPr>
        <w:spacing w:before="100" w:beforeAutospacing="1" w:after="0"/>
        <w:rPr>
          <w:rFonts w:ascii="Cambria" w:hAnsi="Cambria" w:cs="Times New Roman"/>
          <w:sz w:val="24"/>
          <w:szCs w:val="20"/>
          <w:lang w:val="en-US"/>
        </w:rPr>
      </w:pPr>
    </w:p>
    <w:sectPr w:rsidR="00647CED" w:rsidRPr="002849C6" w:rsidSect="0048787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9DD7F" w14:textId="77777777" w:rsidR="00B7756D" w:rsidRDefault="00B7756D" w:rsidP="001B196E">
      <w:pPr>
        <w:spacing w:after="0" w:line="240" w:lineRule="auto"/>
      </w:pPr>
      <w:r>
        <w:separator/>
      </w:r>
    </w:p>
  </w:endnote>
  <w:endnote w:type="continuationSeparator" w:id="0">
    <w:p w14:paraId="46AA1EB9" w14:textId="77777777" w:rsidR="00B7756D" w:rsidRDefault="00B7756D" w:rsidP="001B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3" w:csb1="00000000"/>
  </w:font>
  <w:font w:name="TimesNewRomanPS-BoldMT">
    <w:altName w:val="Times New Roman"/>
    <w:panose1 w:val="00000000000000000000"/>
    <w:charset w:val="EE"/>
    <w:family w:val="auto"/>
    <w:notTrueType/>
    <w:pitch w:val="default"/>
    <w:sig w:usb0="00000005" w:usb1="00000000" w:usb2="00000000" w:usb3="00000000" w:csb0="00000003" w:csb1="00000000"/>
  </w:font>
  <w:font w:name="DejaVu Sans">
    <w:charset w:val="EE"/>
    <w:family w:val="swiss"/>
    <w:pitch w:val="variable"/>
    <w:sig w:usb0="E7002EFF" w:usb1="D200FDFF" w:usb2="0A246029" w:usb3="00000000" w:csb0="000001FF" w:csb1="00000000"/>
  </w:font>
  <w:font w:name="Lohit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753511"/>
      <w:docPartObj>
        <w:docPartGallery w:val="Page Numbers (Bottom of Page)"/>
        <w:docPartUnique/>
      </w:docPartObj>
    </w:sdtPr>
    <w:sdtEndPr/>
    <w:sdtContent>
      <w:p w14:paraId="0F8002EB" w14:textId="1C0CC617" w:rsidR="00487877" w:rsidRDefault="00487877">
        <w:pPr>
          <w:pStyle w:val="Zpat"/>
          <w:jc w:val="right"/>
        </w:pPr>
        <w:r>
          <w:fldChar w:fldCharType="begin"/>
        </w:r>
        <w:r>
          <w:instrText>PAGE   \* MERGEFORMAT</w:instrText>
        </w:r>
        <w:r>
          <w:fldChar w:fldCharType="separate"/>
        </w:r>
        <w:r w:rsidR="00067D87">
          <w:rPr>
            <w:noProof/>
          </w:rPr>
          <w:t>1</w:t>
        </w:r>
        <w:r>
          <w:fldChar w:fldCharType="end"/>
        </w:r>
      </w:p>
    </w:sdtContent>
  </w:sdt>
  <w:p w14:paraId="3CFCBC9A" w14:textId="77777777" w:rsidR="00487877" w:rsidRDefault="004878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89EE" w14:textId="77777777" w:rsidR="00B7756D" w:rsidRDefault="00B7756D" w:rsidP="001B196E">
      <w:pPr>
        <w:spacing w:after="0" w:line="240" w:lineRule="auto"/>
      </w:pPr>
      <w:r>
        <w:separator/>
      </w:r>
    </w:p>
  </w:footnote>
  <w:footnote w:type="continuationSeparator" w:id="0">
    <w:p w14:paraId="6BBBADD5" w14:textId="77777777" w:rsidR="00B7756D" w:rsidRDefault="00B7756D" w:rsidP="001B196E">
      <w:pPr>
        <w:spacing w:after="0" w:line="240" w:lineRule="auto"/>
      </w:pPr>
      <w:r>
        <w:continuationSeparator/>
      </w:r>
    </w:p>
  </w:footnote>
  <w:footnote w:id="1">
    <w:p w14:paraId="49E9BAB9" w14:textId="77777777" w:rsidR="00DB2F46" w:rsidRPr="00DC205F" w:rsidRDefault="00DB2F46" w:rsidP="00DB2F46">
      <w:pPr>
        <w:pStyle w:val="Textpoznpodarou"/>
      </w:pPr>
      <w:r>
        <w:rPr>
          <w:rStyle w:val="Znakapoznpodarou"/>
        </w:rPr>
        <w:footnoteRef/>
      </w:r>
      <w:r w:rsidRPr="00707F8A">
        <w:t xml:space="preserve"> Zákon č. 526/1990 Sb., o cenách</w:t>
      </w:r>
      <w:r>
        <w:t>,</w:t>
      </w:r>
      <w:r w:rsidRPr="00707F8A">
        <w:t xml:space="preserve"> ve znění pozdějších předpisů</w:t>
      </w:r>
    </w:p>
  </w:footnote>
  <w:footnote w:id="2">
    <w:p w14:paraId="26AD159D" w14:textId="77777777" w:rsidR="00DB2F46" w:rsidRPr="00A71D29" w:rsidRDefault="00DB2F46" w:rsidP="00DB2F46">
      <w:pPr>
        <w:pStyle w:val="Textpoznpodarou"/>
      </w:pPr>
      <w:r>
        <w:rPr>
          <w:rStyle w:val="Znakapoznpodarou"/>
        </w:rPr>
        <w:footnoteRef/>
      </w:r>
      <w:r w:rsidRPr="00707F8A">
        <w:t xml:space="preserve"> </w:t>
      </w:r>
      <w:r>
        <w:t>Zákon č. 455/1991 Sb., o živnostenském podnikání (živnostenský zákon),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5C64" w14:textId="77777777" w:rsidR="00EC0730" w:rsidRPr="00EC0730" w:rsidRDefault="00487877" w:rsidP="00EC0730">
    <w:pPr>
      <w:pStyle w:val="Zhlav"/>
      <w:rPr>
        <w:rFonts w:ascii="Cambria" w:eastAsia="DejaVu Sans" w:hAnsi="Cambria" w:cs="Lohit Devanagari"/>
        <w:b/>
        <w:sz w:val="32"/>
        <w:szCs w:val="32"/>
      </w:rPr>
    </w:pPr>
    <w:r>
      <w:rPr>
        <w:noProof/>
        <w:lang w:eastAsia="cs-CZ"/>
      </w:rPr>
      <w:drawing>
        <wp:anchor distT="0" distB="0" distL="114300" distR="114300" simplePos="0" relativeHeight="251659264" behindDoc="1" locked="0" layoutInCell="1" allowOverlap="1" wp14:anchorId="08404C1E" wp14:editId="25B4E2D5">
          <wp:simplePos x="0" y="0"/>
          <wp:positionH relativeFrom="column">
            <wp:posOffset>-38100</wp:posOffset>
          </wp:positionH>
          <wp:positionV relativeFrom="paragraph">
            <wp:posOffset>-227330</wp:posOffset>
          </wp:positionV>
          <wp:extent cx="708660" cy="876300"/>
          <wp:effectExtent l="0" t="0" r="0" b="0"/>
          <wp:wrapTight wrapText="bothSides">
            <wp:wrapPolygon edited="0">
              <wp:start x="0" y="0"/>
              <wp:lineTo x="0" y="17843"/>
              <wp:lineTo x="5806" y="21130"/>
              <wp:lineTo x="15097" y="21130"/>
              <wp:lineTo x="20903" y="17843"/>
              <wp:lineTo x="20903" y="0"/>
              <wp:lineTo x="0" y="0"/>
            </wp:wrapPolygon>
          </wp:wrapTight>
          <wp:docPr id="1" name="Obrázek 1" descr="Znak města ČB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a ČB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DejaVu Sans" w:hAnsi="Cambria" w:cs="Lohit Devanagari"/>
      </w:rPr>
      <w:tab/>
    </w:r>
    <w:r w:rsidR="00EF6B55">
      <w:rPr>
        <w:rFonts w:ascii="Cambria" w:eastAsia="DejaVu Sans" w:hAnsi="Cambria" w:cs="Lohit Devanagari"/>
      </w:rPr>
      <w:t xml:space="preserve">               </w:t>
    </w:r>
    <w:r w:rsidR="00EC0730" w:rsidRPr="00EC0730">
      <w:rPr>
        <w:rFonts w:ascii="Cambria" w:eastAsia="DejaVu Sans" w:hAnsi="Cambria" w:cs="Lohit Devanagari"/>
        <w:b/>
        <w:sz w:val="32"/>
        <w:szCs w:val="32"/>
      </w:rPr>
      <w:t>MĚSTO JESENÍK</w:t>
    </w:r>
  </w:p>
  <w:p w14:paraId="6CB24443" w14:textId="561F7100" w:rsidR="00487877" w:rsidRPr="00293D6F" w:rsidRDefault="00DB2F46" w:rsidP="00487877">
    <w:pPr>
      <w:pStyle w:val="Zhlav"/>
      <w:spacing w:after="120"/>
      <w:jc w:val="center"/>
      <w:rPr>
        <w:rFonts w:ascii="Cambria" w:hAnsi="Cambria"/>
        <w:b/>
        <w:bCs/>
        <w:sz w:val="32"/>
        <w:szCs w:val="32"/>
      </w:rPr>
    </w:pPr>
    <w:r>
      <w:rPr>
        <w:rFonts w:ascii="Cambria" w:hAnsi="Cambria"/>
        <w:b/>
        <w:bCs/>
        <w:sz w:val="32"/>
        <w:szCs w:val="32"/>
      </w:rPr>
      <w:t xml:space="preserve">RADA </w:t>
    </w:r>
    <w:r w:rsidR="00487877" w:rsidRPr="001A13B5">
      <w:rPr>
        <w:rFonts w:ascii="Cambria" w:hAnsi="Cambria"/>
        <w:b/>
        <w:bCs/>
        <w:sz w:val="32"/>
        <w:szCs w:val="32"/>
      </w:rPr>
      <w:t>MĚST</w:t>
    </w:r>
    <w:r w:rsidR="00487877">
      <w:rPr>
        <w:rFonts w:ascii="Cambria" w:hAnsi="Cambria"/>
        <w:b/>
        <w:bCs/>
        <w:sz w:val="32"/>
        <w:szCs w:val="32"/>
      </w:rPr>
      <w:t xml:space="preserve">A </w:t>
    </w:r>
    <w:r w:rsidR="00487877" w:rsidRPr="001A13B5">
      <w:rPr>
        <w:rFonts w:ascii="Cambria" w:hAnsi="Cambria"/>
        <w:b/>
        <w:bCs/>
        <w:sz w:val="32"/>
        <w:szCs w:val="32"/>
      </w:rPr>
      <w:t>JESENÍK</w:t>
    </w:r>
  </w:p>
  <w:p w14:paraId="0DF1B9AD" w14:textId="77777777" w:rsidR="00487877" w:rsidRPr="005D5F63" w:rsidRDefault="00487877" w:rsidP="00487877">
    <w:pPr>
      <w:pStyle w:val="Zhlav"/>
      <w:pBdr>
        <w:bottom w:val="single" w:sz="12" w:space="1" w:color="auto"/>
      </w:pBdr>
      <w:spacing w:after="120"/>
      <w:jc w:val="center"/>
      <w:rPr>
        <w:rFonts w:ascii="Cambria" w:hAnsi="Cambria"/>
        <w:b/>
        <w:bCs/>
        <w:sz w:val="32"/>
        <w:szCs w:val="32"/>
      </w:rPr>
    </w:pPr>
  </w:p>
  <w:p w14:paraId="0D6CD4BA" w14:textId="77777777" w:rsidR="00487877" w:rsidRDefault="004878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FF3"/>
    <w:multiLevelType w:val="hybridMultilevel"/>
    <w:tmpl w:val="DB2EF8EC"/>
    <w:lvl w:ilvl="0" w:tplc="0405000F">
      <w:start w:val="1"/>
      <w:numFmt w:val="decimal"/>
      <w:lvlText w:val="%1."/>
      <w:lvlJc w:val="left"/>
      <w:pPr>
        <w:ind w:left="405" w:hanging="405"/>
      </w:pPr>
      <w:rPr>
        <w:rFonts w:hint="default"/>
      </w:rPr>
    </w:lvl>
    <w:lvl w:ilvl="1" w:tplc="7F3CB5E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3C255A"/>
    <w:multiLevelType w:val="hybridMultilevel"/>
    <w:tmpl w:val="5DA26AE2"/>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96C84"/>
    <w:multiLevelType w:val="hybridMultilevel"/>
    <w:tmpl w:val="ABB27D86"/>
    <w:lvl w:ilvl="0" w:tplc="4BF6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315A0A"/>
    <w:multiLevelType w:val="hybridMultilevel"/>
    <w:tmpl w:val="2E0C0998"/>
    <w:lvl w:ilvl="0" w:tplc="62A604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7858C3"/>
    <w:multiLevelType w:val="hybridMultilevel"/>
    <w:tmpl w:val="73AACBF0"/>
    <w:lvl w:ilvl="0" w:tplc="0405000F">
      <w:start w:val="1"/>
      <w:numFmt w:val="decimal"/>
      <w:lvlText w:val="%1."/>
      <w:lvlJc w:val="left"/>
      <w:pPr>
        <w:ind w:left="688" w:hanging="405"/>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 w15:restartNumberingAfterBreak="0">
    <w:nsid w:val="194231EA"/>
    <w:multiLevelType w:val="hybridMultilevel"/>
    <w:tmpl w:val="5A9ED9D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686102"/>
    <w:multiLevelType w:val="hybridMultilevel"/>
    <w:tmpl w:val="B5FACBC0"/>
    <w:lvl w:ilvl="0" w:tplc="ECAC3DC2">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1AB96C76"/>
    <w:multiLevelType w:val="hybridMultilevel"/>
    <w:tmpl w:val="8844009A"/>
    <w:lvl w:ilvl="0" w:tplc="A4FE5300">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5686A"/>
    <w:multiLevelType w:val="hybridMultilevel"/>
    <w:tmpl w:val="65D2A4F2"/>
    <w:lvl w:ilvl="0" w:tplc="62A604BA">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9B62F0"/>
    <w:multiLevelType w:val="hybridMultilevel"/>
    <w:tmpl w:val="D5B06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3734E"/>
    <w:multiLevelType w:val="hybridMultilevel"/>
    <w:tmpl w:val="92125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F95FCB"/>
    <w:multiLevelType w:val="hybridMultilevel"/>
    <w:tmpl w:val="6B1C683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0231F7D"/>
    <w:multiLevelType w:val="hybridMultilevel"/>
    <w:tmpl w:val="42BA69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311368"/>
    <w:multiLevelType w:val="hybridMultilevel"/>
    <w:tmpl w:val="54E448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4C14BF5"/>
    <w:multiLevelType w:val="hybridMultilevel"/>
    <w:tmpl w:val="69766EEA"/>
    <w:lvl w:ilvl="0" w:tplc="85D6F0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3B0CDF"/>
    <w:multiLevelType w:val="hybridMultilevel"/>
    <w:tmpl w:val="071AC6E4"/>
    <w:lvl w:ilvl="0" w:tplc="0124140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F3FC5"/>
    <w:multiLevelType w:val="hybridMultilevel"/>
    <w:tmpl w:val="7EE0F78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0F0119"/>
    <w:multiLevelType w:val="hybridMultilevel"/>
    <w:tmpl w:val="A95830BA"/>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D93200"/>
    <w:multiLevelType w:val="hybridMultilevel"/>
    <w:tmpl w:val="B6625D50"/>
    <w:lvl w:ilvl="0" w:tplc="DCD8FD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92105C"/>
    <w:multiLevelType w:val="hybridMultilevel"/>
    <w:tmpl w:val="924E2B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3971A0"/>
    <w:multiLevelType w:val="hybridMultilevel"/>
    <w:tmpl w:val="DB502E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907F5A"/>
    <w:multiLevelType w:val="hybridMultilevel"/>
    <w:tmpl w:val="774ABDAA"/>
    <w:lvl w:ilvl="0" w:tplc="9AC26FA2">
      <w:start w:val="1"/>
      <w:numFmt w:val="decimal"/>
      <w:lvlText w:val="%1."/>
      <w:lvlJc w:val="left"/>
      <w:pPr>
        <w:ind w:left="1068" w:hanging="360"/>
      </w:pPr>
      <w:rPr>
        <w:rFonts w:ascii="Cambria" w:eastAsia="Times New Roman" w:hAnsi="Cambria" w:cs="Times New Roman"/>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D352671"/>
    <w:multiLevelType w:val="hybridMultilevel"/>
    <w:tmpl w:val="DE7CE4E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4E821D10"/>
    <w:multiLevelType w:val="hybridMultilevel"/>
    <w:tmpl w:val="7EE0F78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E66896"/>
    <w:multiLevelType w:val="hybridMultilevel"/>
    <w:tmpl w:val="013497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2C6FFC"/>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476C0B"/>
    <w:multiLevelType w:val="hybridMultilevel"/>
    <w:tmpl w:val="7214CD4C"/>
    <w:lvl w:ilvl="0" w:tplc="62A604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87657B"/>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64AC2"/>
    <w:multiLevelType w:val="hybridMultilevel"/>
    <w:tmpl w:val="E9364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41C1B"/>
    <w:multiLevelType w:val="hybridMultilevel"/>
    <w:tmpl w:val="DDD60D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5B423A2"/>
    <w:multiLevelType w:val="hybridMultilevel"/>
    <w:tmpl w:val="9612DBF0"/>
    <w:lvl w:ilvl="0" w:tplc="877ADE7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804148"/>
    <w:multiLevelType w:val="hybridMultilevel"/>
    <w:tmpl w:val="4EBE2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916455"/>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B23A26"/>
    <w:multiLevelType w:val="hybridMultilevel"/>
    <w:tmpl w:val="FE5E24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42774B4"/>
    <w:multiLevelType w:val="hybridMultilevel"/>
    <w:tmpl w:val="EEE2F6A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52D3A45"/>
    <w:multiLevelType w:val="hybridMultilevel"/>
    <w:tmpl w:val="4B1261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5D15F50"/>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0D10CC"/>
    <w:multiLevelType w:val="hybridMultilevel"/>
    <w:tmpl w:val="7EE0F78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3C038B"/>
    <w:multiLevelType w:val="hybridMultilevel"/>
    <w:tmpl w:val="873C6E1E"/>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BA0B18"/>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C12A14"/>
    <w:multiLevelType w:val="hybridMultilevel"/>
    <w:tmpl w:val="096E258A"/>
    <w:lvl w:ilvl="0" w:tplc="04050017">
      <w:start w:val="1"/>
      <w:numFmt w:val="lowerLetter"/>
      <w:lvlText w:val="%1)"/>
      <w:lvlJc w:val="left"/>
      <w:pPr>
        <w:ind w:left="772" w:hanging="360"/>
      </w:pPr>
    </w:lvl>
    <w:lvl w:ilvl="1" w:tplc="04050019" w:tentative="1">
      <w:start w:val="1"/>
      <w:numFmt w:val="lowerLetter"/>
      <w:lvlText w:val="%2."/>
      <w:lvlJc w:val="left"/>
      <w:pPr>
        <w:ind w:left="1492" w:hanging="360"/>
      </w:pPr>
    </w:lvl>
    <w:lvl w:ilvl="2" w:tplc="0405001B" w:tentative="1">
      <w:start w:val="1"/>
      <w:numFmt w:val="lowerRoman"/>
      <w:lvlText w:val="%3."/>
      <w:lvlJc w:val="right"/>
      <w:pPr>
        <w:ind w:left="2212" w:hanging="180"/>
      </w:pPr>
    </w:lvl>
    <w:lvl w:ilvl="3" w:tplc="0405000F" w:tentative="1">
      <w:start w:val="1"/>
      <w:numFmt w:val="decimal"/>
      <w:lvlText w:val="%4."/>
      <w:lvlJc w:val="left"/>
      <w:pPr>
        <w:ind w:left="2932" w:hanging="360"/>
      </w:pPr>
    </w:lvl>
    <w:lvl w:ilvl="4" w:tplc="04050019" w:tentative="1">
      <w:start w:val="1"/>
      <w:numFmt w:val="lowerLetter"/>
      <w:lvlText w:val="%5."/>
      <w:lvlJc w:val="left"/>
      <w:pPr>
        <w:ind w:left="3652" w:hanging="360"/>
      </w:pPr>
    </w:lvl>
    <w:lvl w:ilvl="5" w:tplc="0405001B" w:tentative="1">
      <w:start w:val="1"/>
      <w:numFmt w:val="lowerRoman"/>
      <w:lvlText w:val="%6."/>
      <w:lvlJc w:val="right"/>
      <w:pPr>
        <w:ind w:left="4372" w:hanging="180"/>
      </w:pPr>
    </w:lvl>
    <w:lvl w:ilvl="6" w:tplc="0405000F" w:tentative="1">
      <w:start w:val="1"/>
      <w:numFmt w:val="decimal"/>
      <w:lvlText w:val="%7."/>
      <w:lvlJc w:val="left"/>
      <w:pPr>
        <w:ind w:left="5092" w:hanging="360"/>
      </w:pPr>
    </w:lvl>
    <w:lvl w:ilvl="7" w:tplc="04050019" w:tentative="1">
      <w:start w:val="1"/>
      <w:numFmt w:val="lowerLetter"/>
      <w:lvlText w:val="%8."/>
      <w:lvlJc w:val="left"/>
      <w:pPr>
        <w:ind w:left="5812" w:hanging="360"/>
      </w:pPr>
    </w:lvl>
    <w:lvl w:ilvl="8" w:tplc="0405001B" w:tentative="1">
      <w:start w:val="1"/>
      <w:numFmt w:val="lowerRoman"/>
      <w:lvlText w:val="%9."/>
      <w:lvlJc w:val="right"/>
      <w:pPr>
        <w:ind w:left="6532" w:hanging="180"/>
      </w:pPr>
    </w:lvl>
  </w:abstractNum>
  <w:abstractNum w:abstractNumId="41" w15:restartNumberingAfterBreak="0">
    <w:nsid w:val="6D3E20A7"/>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4B6FF7"/>
    <w:multiLevelType w:val="hybridMultilevel"/>
    <w:tmpl w:val="8146BE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44D08E0"/>
    <w:multiLevelType w:val="hybridMultilevel"/>
    <w:tmpl w:val="693CBC44"/>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AF69D4"/>
    <w:multiLevelType w:val="hybridMultilevel"/>
    <w:tmpl w:val="779E58B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BA172A"/>
    <w:multiLevelType w:val="hybridMultilevel"/>
    <w:tmpl w:val="9B523A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A8E7929"/>
    <w:multiLevelType w:val="hybridMultilevel"/>
    <w:tmpl w:val="1D1633C4"/>
    <w:lvl w:ilvl="0" w:tplc="58BCA4F2">
      <w:start w:val="1"/>
      <w:numFmt w:val="decimal"/>
      <w:lvlText w:val="%1."/>
      <w:lvlJc w:val="left"/>
      <w:pPr>
        <w:ind w:left="1068" w:hanging="360"/>
      </w:pPr>
      <w:rPr>
        <w:rFonts w:ascii="Cambria" w:eastAsia="Times New Roman" w:hAnsi="Cambria" w:cs="Times New Roman"/>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4"/>
  </w:num>
  <w:num w:numId="2">
    <w:abstractNumId w:val="40"/>
  </w:num>
  <w:num w:numId="3">
    <w:abstractNumId w:val="15"/>
  </w:num>
  <w:num w:numId="4">
    <w:abstractNumId w:val="30"/>
  </w:num>
  <w:num w:numId="5">
    <w:abstractNumId w:val="27"/>
  </w:num>
  <w:num w:numId="6">
    <w:abstractNumId w:val="26"/>
  </w:num>
  <w:num w:numId="7">
    <w:abstractNumId w:val="3"/>
  </w:num>
  <w:num w:numId="8">
    <w:abstractNumId w:val="2"/>
  </w:num>
  <w:num w:numId="9">
    <w:abstractNumId w:val="8"/>
  </w:num>
  <w:num w:numId="10">
    <w:abstractNumId w:val="20"/>
  </w:num>
  <w:num w:numId="11">
    <w:abstractNumId w:val="16"/>
  </w:num>
  <w:num w:numId="12">
    <w:abstractNumId w:val="38"/>
  </w:num>
  <w:num w:numId="13">
    <w:abstractNumId w:val="41"/>
  </w:num>
  <w:num w:numId="14">
    <w:abstractNumId w:val="36"/>
  </w:num>
  <w:num w:numId="15">
    <w:abstractNumId w:val="37"/>
  </w:num>
  <w:num w:numId="16">
    <w:abstractNumId w:val="25"/>
  </w:num>
  <w:num w:numId="17">
    <w:abstractNumId w:val="12"/>
  </w:num>
  <w:num w:numId="18">
    <w:abstractNumId w:val="32"/>
  </w:num>
  <w:num w:numId="19">
    <w:abstractNumId w:val="6"/>
  </w:num>
  <w:num w:numId="20">
    <w:abstractNumId w:val="39"/>
  </w:num>
  <w:num w:numId="21">
    <w:abstractNumId w:val="23"/>
  </w:num>
  <w:num w:numId="22">
    <w:abstractNumId w:val="13"/>
  </w:num>
  <w:num w:numId="23">
    <w:abstractNumId w:val="45"/>
  </w:num>
  <w:num w:numId="24">
    <w:abstractNumId w:val="29"/>
  </w:num>
  <w:num w:numId="25">
    <w:abstractNumId w:val="11"/>
  </w:num>
  <w:num w:numId="26">
    <w:abstractNumId w:val="7"/>
  </w:num>
  <w:num w:numId="27">
    <w:abstractNumId w:val="44"/>
  </w:num>
  <w:num w:numId="28">
    <w:abstractNumId w:val="1"/>
  </w:num>
  <w:num w:numId="29">
    <w:abstractNumId w:val="17"/>
  </w:num>
  <w:num w:numId="30">
    <w:abstractNumId w:val="43"/>
  </w:num>
  <w:num w:numId="31">
    <w:abstractNumId w:val="35"/>
  </w:num>
  <w:num w:numId="32">
    <w:abstractNumId w:val="21"/>
  </w:num>
  <w:num w:numId="33">
    <w:abstractNumId w:val="22"/>
  </w:num>
  <w:num w:numId="34">
    <w:abstractNumId w:val="33"/>
  </w:num>
  <w:num w:numId="35">
    <w:abstractNumId w:val="31"/>
  </w:num>
  <w:num w:numId="36">
    <w:abstractNumId w:val="34"/>
  </w:num>
  <w:num w:numId="37">
    <w:abstractNumId w:val="5"/>
  </w:num>
  <w:num w:numId="38">
    <w:abstractNumId w:val="46"/>
  </w:num>
  <w:num w:numId="39">
    <w:abstractNumId w:val="9"/>
  </w:num>
  <w:num w:numId="40">
    <w:abstractNumId w:val="18"/>
  </w:num>
  <w:num w:numId="41">
    <w:abstractNumId w:val="10"/>
  </w:num>
  <w:num w:numId="42">
    <w:abstractNumId w:val="4"/>
  </w:num>
  <w:num w:numId="43">
    <w:abstractNumId w:val="0"/>
  </w:num>
  <w:num w:numId="44">
    <w:abstractNumId w:val="42"/>
  </w:num>
  <w:num w:numId="45">
    <w:abstractNumId w:val="24"/>
  </w:num>
  <w:num w:numId="46">
    <w:abstractNumId w:val="2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42"/>
    <w:rsid w:val="0000219E"/>
    <w:rsid w:val="00013A9A"/>
    <w:rsid w:val="00017F30"/>
    <w:rsid w:val="00026272"/>
    <w:rsid w:val="00027263"/>
    <w:rsid w:val="00045ABE"/>
    <w:rsid w:val="00057BDF"/>
    <w:rsid w:val="00066831"/>
    <w:rsid w:val="00067D87"/>
    <w:rsid w:val="000A303C"/>
    <w:rsid w:val="000D036B"/>
    <w:rsid w:val="000F1D0E"/>
    <w:rsid w:val="001057A0"/>
    <w:rsid w:val="00111B14"/>
    <w:rsid w:val="00130F59"/>
    <w:rsid w:val="00142630"/>
    <w:rsid w:val="00145FB7"/>
    <w:rsid w:val="00147CCE"/>
    <w:rsid w:val="00172D13"/>
    <w:rsid w:val="00172D29"/>
    <w:rsid w:val="00183919"/>
    <w:rsid w:val="00190BC8"/>
    <w:rsid w:val="001A27CA"/>
    <w:rsid w:val="001B196E"/>
    <w:rsid w:val="001C2C35"/>
    <w:rsid w:val="001C7119"/>
    <w:rsid w:val="001E6E0B"/>
    <w:rsid w:val="001F1839"/>
    <w:rsid w:val="002176DC"/>
    <w:rsid w:val="002209C7"/>
    <w:rsid w:val="00234CBC"/>
    <w:rsid w:val="0024499E"/>
    <w:rsid w:val="00250D6F"/>
    <w:rsid w:val="002525F6"/>
    <w:rsid w:val="00256829"/>
    <w:rsid w:val="00261715"/>
    <w:rsid w:val="00263928"/>
    <w:rsid w:val="0027292D"/>
    <w:rsid w:val="00274568"/>
    <w:rsid w:val="002849C6"/>
    <w:rsid w:val="0028791A"/>
    <w:rsid w:val="002906D8"/>
    <w:rsid w:val="002A451B"/>
    <w:rsid w:val="002A5BC1"/>
    <w:rsid w:val="002B1D99"/>
    <w:rsid w:val="002C318A"/>
    <w:rsid w:val="002C6375"/>
    <w:rsid w:val="002C6981"/>
    <w:rsid w:val="002E3F09"/>
    <w:rsid w:val="002F7260"/>
    <w:rsid w:val="0030094D"/>
    <w:rsid w:val="003123FD"/>
    <w:rsid w:val="00346819"/>
    <w:rsid w:val="00365FDE"/>
    <w:rsid w:val="00391D4E"/>
    <w:rsid w:val="00395F05"/>
    <w:rsid w:val="003A5C6F"/>
    <w:rsid w:val="003C0549"/>
    <w:rsid w:val="003C7BBD"/>
    <w:rsid w:val="003F0A61"/>
    <w:rsid w:val="003F47F3"/>
    <w:rsid w:val="003F4B37"/>
    <w:rsid w:val="004053AB"/>
    <w:rsid w:val="00431C94"/>
    <w:rsid w:val="004500E2"/>
    <w:rsid w:val="00454EF5"/>
    <w:rsid w:val="0046687A"/>
    <w:rsid w:val="00466CBE"/>
    <w:rsid w:val="0048609E"/>
    <w:rsid w:val="00487877"/>
    <w:rsid w:val="004A5FA2"/>
    <w:rsid w:val="004B15A1"/>
    <w:rsid w:val="004C2622"/>
    <w:rsid w:val="004F55E8"/>
    <w:rsid w:val="004F652A"/>
    <w:rsid w:val="00513EB3"/>
    <w:rsid w:val="005159D6"/>
    <w:rsid w:val="00544064"/>
    <w:rsid w:val="00546206"/>
    <w:rsid w:val="005776CF"/>
    <w:rsid w:val="005A69A3"/>
    <w:rsid w:val="005E5FA8"/>
    <w:rsid w:val="005F27EA"/>
    <w:rsid w:val="005F4A9D"/>
    <w:rsid w:val="00646E6B"/>
    <w:rsid w:val="00647CED"/>
    <w:rsid w:val="006605CD"/>
    <w:rsid w:val="0068325D"/>
    <w:rsid w:val="00684529"/>
    <w:rsid w:val="006C531C"/>
    <w:rsid w:val="006D5618"/>
    <w:rsid w:val="006E39B2"/>
    <w:rsid w:val="006F6786"/>
    <w:rsid w:val="007059CB"/>
    <w:rsid w:val="0071079F"/>
    <w:rsid w:val="00725091"/>
    <w:rsid w:val="0073035F"/>
    <w:rsid w:val="007627B6"/>
    <w:rsid w:val="0079065B"/>
    <w:rsid w:val="007C71F3"/>
    <w:rsid w:val="007E39ED"/>
    <w:rsid w:val="007E6AE0"/>
    <w:rsid w:val="00801692"/>
    <w:rsid w:val="00814F52"/>
    <w:rsid w:val="00816636"/>
    <w:rsid w:val="00827A5B"/>
    <w:rsid w:val="008726E0"/>
    <w:rsid w:val="008764E2"/>
    <w:rsid w:val="00891F9A"/>
    <w:rsid w:val="008B6C06"/>
    <w:rsid w:val="008C13BC"/>
    <w:rsid w:val="008C24EA"/>
    <w:rsid w:val="00906FB3"/>
    <w:rsid w:val="00991A40"/>
    <w:rsid w:val="00992221"/>
    <w:rsid w:val="00995CED"/>
    <w:rsid w:val="009C2BBF"/>
    <w:rsid w:val="009D500F"/>
    <w:rsid w:val="009D5E08"/>
    <w:rsid w:val="00A051D1"/>
    <w:rsid w:val="00A222CF"/>
    <w:rsid w:val="00A2446A"/>
    <w:rsid w:val="00A25318"/>
    <w:rsid w:val="00A36949"/>
    <w:rsid w:val="00A73F7B"/>
    <w:rsid w:val="00A82147"/>
    <w:rsid w:val="00A845BE"/>
    <w:rsid w:val="00AB336B"/>
    <w:rsid w:val="00AC7CD8"/>
    <w:rsid w:val="00AD7A0F"/>
    <w:rsid w:val="00AE1B06"/>
    <w:rsid w:val="00AE2A54"/>
    <w:rsid w:val="00AE3342"/>
    <w:rsid w:val="00B22D97"/>
    <w:rsid w:val="00B36BED"/>
    <w:rsid w:val="00B4335A"/>
    <w:rsid w:val="00B43F7C"/>
    <w:rsid w:val="00B7756D"/>
    <w:rsid w:val="00BC5B4C"/>
    <w:rsid w:val="00C10AD2"/>
    <w:rsid w:val="00C10F77"/>
    <w:rsid w:val="00C205F3"/>
    <w:rsid w:val="00C229AD"/>
    <w:rsid w:val="00C240A2"/>
    <w:rsid w:val="00C64696"/>
    <w:rsid w:val="00C75CC2"/>
    <w:rsid w:val="00C97156"/>
    <w:rsid w:val="00CA1064"/>
    <w:rsid w:val="00CA448F"/>
    <w:rsid w:val="00CB15FE"/>
    <w:rsid w:val="00CD594E"/>
    <w:rsid w:val="00CD5E3A"/>
    <w:rsid w:val="00D23738"/>
    <w:rsid w:val="00D24590"/>
    <w:rsid w:val="00D27E73"/>
    <w:rsid w:val="00D30D70"/>
    <w:rsid w:val="00D336ED"/>
    <w:rsid w:val="00D51A67"/>
    <w:rsid w:val="00D527BD"/>
    <w:rsid w:val="00D843C5"/>
    <w:rsid w:val="00DA255C"/>
    <w:rsid w:val="00DB2F46"/>
    <w:rsid w:val="00DE1EE0"/>
    <w:rsid w:val="00E04BF2"/>
    <w:rsid w:val="00E13BCB"/>
    <w:rsid w:val="00E34C39"/>
    <w:rsid w:val="00E35BF0"/>
    <w:rsid w:val="00E35FF1"/>
    <w:rsid w:val="00E3723C"/>
    <w:rsid w:val="00E43123"/>
    <w:rsid w:val="00E519C3"/>
    <w:rsid w:val="00E97190"/>
    <w:rsid w:val="00E976C1"/>
    <w:rsid w:val="00EB1226"/>
    <w:rsid w:val="00EC0730"/>
    <w:rsid w:val="00EC26EC"/>
    <w:rsid w:val="00EF6743"/>
    <w:rsid w:val="00EF6B55"/>
    <w:rsid w:val="00F130D1"/>
    <w:rsid w:val="00F21F1B"/>
    <w:rsid w:val="00F361D8"/>
    <w:rsid w:val="00F4386A"/>
    <w:rsid w:val="00F62D75"/>
    <w:rsid w:val="00FC17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B5D5"/>
  <w15:docId w15:val="{0270ABE1-BA14-48C8-84AC-FAF136AF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E33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4860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334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017F30"/>
    <w:pPr>
      <w:ind w:left="720"/>
      <w:contextualSpacing/>
    </w:pPr>
  </w:style>
  <w:style w:type="paragraph" w:styleId="Zhlav">
    <w:name w:val="header"/>
    <w:basedOn w:val="Normln"/>
    <w:link w:val="ZhlavChar"/>
    <w:unhideWhenUsed/>
    <w:rsid w:val="001B196E"/>
    <w:pPr>
      <w:tabs>
        <w:tab w:val="center" w:pos="4536"/>
        <w:tab w:val="right" w:pos="9072"/>
      </w:tabs>
      <w:spacing w:after="0" w:line="240" w:lineRule="auto"/>
    </w:pPr>
  </w:style>
  <w:style w:type="character" w:customStyle="1" w:styleId="ZhlavChar">
    <w:name w:val="Záhlaví Char"/>
    <w:basedOn w:val="Standardnpsmoodstavce"/>
    <w:link w:val="Zhlav"/>
    <w:rsid w:val="001B196E"/>
  </w:style>
  <w:style w:type="paragraph" w:styleId="Zpat">
    <w:name w:val="footer"/>
    <w:basedOn w:val="Normln"/>
    <w:link w:val="ZpatChar"/>
    <w:uiPriority w:val="99"/>
    <w:unhideWhenUsed/>
    <w:rsid w:val="001B196E"/>
    <w:pPr>
      <w:tabs>
        <w:tab w:val="center" w:pos="4536"/>
        <w:tab w:val="right" w:pos="9072"/>
      </w:tabs>
      <w:spacing w:after="0" w:line="240" w:lineRule="auto"/>
    </w:pPr>
  </w:style>
  <w:style w:type="character" w:customStyle="1" w:styleId="ZpatChar">
    <w:name w:val="Zápatí Char"/>
    <w:basedOn w:val="Standardnpsmoodstavce"/>
    <w:link w:val="Zpat"/>
    <w:uiPriority w:val="99"/>
    <w:rsid w:val="001B196E"/>
  </w:style>
  <w:style w:type="paragraph" w:styleId="Textpoznpodarou">
    <w:name w:val="footnote text"/>
    <w:basedOn w:val="Normln"/>
    <w:link w:val="TextpoznpodarouChar"/>
    <w:uiPriority w:val="99"/>
    <w:semiHidden/>
    <w:unhideWhenUsed/>
    <w:rsid w:val="009D5E0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5E08"/>
    <w:rPr>
      <w:sz w:val="20"/>
      <w:szCs w:val="20"/>
    </w:rPr>
  </w:style>
  <w:style w:type="character" w:styleId="Znakapoznpodarou">
    <w:name w:val="footnote reference"/>
    <w:basedOn w:val="Standardnpsmoodstavce"/>
    <w:uiPriority w:val="99"/>
    <w:semiHidden/>
    <w:unhideWhenUsed/>
    <w:rsid w:val="009D5E08"/>
    <w:rPr>
      <w:vertAlign w:val="superscript"/>
    </w:rPr>
  </w:style>
  <w:style w:type="character" w:customStyle="1" w:styleId="Nadpis3Char">
    <w:name w:val="Nadpis 3 Char"/>
    <w:basedOn w:val="Standardnpsmoodstavce"/>
    <w:link w:val="Nadpis3"/>
    <w:uiPriority w:val="9"/>
    <w:semiHidden/>
    <w:rsid w:val="0048609E"/>
    <w:rPr>
      <w:rFonts w:asciiTheme="majorHAnsi" w:eastAsiaTheme="majorEastAsia" w:hAnsiTheme="majorHAnsi" w:cstheme="majorBidi"/>
      <w:b/>
      <w:bCs/>
      <w:color w:val="4F81BD" w:themeColor="accent1"/>
    </w:rPr>
  </w:style>
  <w:style w:type="character" w:customStyle="1" w:styleId="apple-converted-space">
    <w:name w:val="apple-converted-space"/>
    <w:basedOn w:val="Standardnpsmoodstavce"/>
    <w:rsid w:val="0048609E"/>
  </w:style>
  <w:style w:type="paragraph" w:styleId="Textvysvtlivek">
    <w:name w:val="endnote text"/>
    <w:basedOn w:val="Normln"/>
    <w:link w:val="TextvysvtlivekChar"/>
    <w:uiPriority w:val="99"/>
    <w:semiHidden/>
    <w:unhideWhenUsed/>
    <w:rsid w:val="003F47F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47F3"/>
    <w:rPr>
      <w:sz w:val="20"/>
      <w:szCs w:val="20"/>
    </w:rPr>
  </w:style>
  <w:style w:type="character" w:styleId="Odkaznavysvtlivky">
    <w:name w:val="endnote reference"/>
    <w:basedOn w:val="Standardnpsmoodstavce"/>
    <w:uiPriority w:val="99"/>
    <w:semiHidden/>
    <w:unhideWhenUsed/>
    <w:rsid w:val="003F47F3"/>
    <w:rPr>
      <w:vertAlign w:val="superscript"/>
    </w:rPr>
  </w:style>
  <w:style w:type="character" w:styleId="Odkaznakoment">
    <w:name w:val="annotation reference"/>
    <w:basedOn w:val="Standardnpsmoodstavce"/>
    <w:uiPriority w:val="99"/>
    <w:semiHidden/>
    <w:unhideWhenUsed/>
    <w:rsid w:val="00A36949"/>
    <w:rPr>
      <w:sz w:val="16"/>
      <w:szCs w:val="16"/>
    </w:rPr>
  </w:style>
  <w:style w:type="paragraph" w:styleId="Textkomente">
    <w:name w:val="annotation text"/>
    <w:basedOn w:val="Normln"/>
    <w:link w:val="TextkomenteChar"/>
    <w:uiPriority w:val="99"/>
    <w:semiHidden/>
    <w:unhideWhenUsed/>
    <w:rsid w:val="00A36949"/>
    <w:pPr>
      <w:spacing w:line="240" w:lineRule="auto"/>
    </w:pPr>
    <w:rPr>
      <w:sz w:val="20"/>
      <w:szCs w:val="20"/>
    </w:rPr>
  </w:style>
  <w:style w:type="character" w:customStyle="1" w:styleId="TextkomenteChar">
    <w:name w:val="Text komentáře Char"/>
    <w:basedOn w:val="Standardnpsmoodstavce"/>
    <w:link w:val="Textkomente"/>
    <w:uiPriority w:val="99"/>
    <w:semiHidden/>
    <w:rsid w:val="00A36949"/>
    <w:rPr>
      <w:sz w:val="20"/>
      <w:szCs w:val="20"/>
    </w:rPr>
  </w:style>
  <w:style w:type="paragraph" w:styleId="Pedmtkomente">
    <w:name w:val="annotation subject"/>
    <w:basedOn w:val="Textkomente"/>
    <w:next w:val="Textkomente"/>
    <w:link w:val="PedmtkomenteChar"/>
    <w:uiPriority w:val="99"/>
    <w:semiHidden/>
    <w:unhideWhenUsed/>
    <w:rsid w:val="00A36949"/>
    <w:rPr>
      <w:b/>
      <w:bCs/>
    </w:rPr>
  </w:style>
  <w:style w:type="character" w:customStyle="1" w:styleId="PedmtkomenteChar">
    <w:name w:val="Předmět komentáře Char"/>
    <w:basedOn w:val="TextkomenteChar"/>
    <w:link w:val="Pedmtkomente"/>
    <w:uiPriority w:val="99"/>
    <w:semiHidden/>
    <w:rsid w:val="00A36949"/>
    <w:rPr>
      <w:b/>
      <w:bCs/>
      <w:sz w:val="20"/>
      <w:szCs w:val="20"/>
    </w:rPr>
  </w:style>
  <w:style w:type="paragraph" w:styleId="Textbubliny">
    <w:name w:val="Balloon Text"/>
    <w:basedOn w:val="Normln"/>
    <w:link w:val="TextbublinyChar"/>
    <w:uiPriority w:val="99"/>
    <w:semiHidden/>
    <w:unhideWhenUsed/>
    <w:rsid w:val="00A369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6949"/>
    <w:rPr>
      <w:rFonts w:ascii="Tahoma" w:hAnsi="Tahoma" w:cs="Tahoma"/>
      <w:sz w:val="16"/>
      <w:szCs w:val="16"/>
    </w:rPr>
  </w:style>
  <w:style w:type="paragraph" w:styleId="Zkladntext">
    <w:name w:val="Body Text"/>
    <w:basedOn w:val="Normln"/>
    <w:link w:val="ZkladntextChar"/>
    <w:rsid w:val="000F1D0E"/>
    <w:pPr>
      <w:spacing w:after="120" w:line="240" w:lineRule="auto"/>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0F1D0E"/>
    <w:rPr>
      <w:rFonts w:ascii="Times New Roman" w:eastAsia="Times New Roman" w:hAnsi="Times New Roman" w:cs="Times New Roman"/>
      <w:sz w:val="24"/>
      <w:szCs w:val="20"/>
      <w:lang w:val="x-none" w:eastAsia="x-none"/>
    </w:rPr>
  </w:style>
  <w:style w:type="paragraph" w:customStyle="1" w:styleId="Odstavec">
    <w:name w:val="Odstavec"/>
    <w:basedOn w:val="Normln"/>
    <w:rsid w:val="000F1D0E"/>
    <w:pPr>
      <w:tabs>
        <w:tab w:val="left" w:pos="567"/>
      </w:tabs>
      <w:suppressAutoHyphens/>
      <w:autoSpaceDN w:val="0"/>
      <w:spacing w:after="120"/>
      <w:jc w:val="both"/>
      <w:textAlignment w:val="baseline"/>
    </w:pPr>
    <w:rPr>
      <w:rFonts w:ascii="Arial" w:eastAsia="Arial" w:hAnsi="Arial" w:cs="Arial"/>
      <w:kern w:val="3"/>
      <w:lang w:eastAsia="zh-CN" w:bidi="hi-IN"/>
    </w:rPr>
  </w:style>
  <w:style w:type="table" w:styleId="Mkatabulky">
    <w:name w:val="Table Grid"/>
    <w:basedOn w:val="Normlntabulka"/>
    <w:uiPriority w:val="59"/>
    <w:rsid w:val="00DB2F4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9677">
      <w:bodyDiv w:val="1"/>
      <w:marLeft w:val="0"/>
      <w:marRight w:val="0"/>
      <w:marTop w:val="0"/>
      <w:marBottom w:val="0"/>
      <w:divBdr>
        <w:top w:val="none" w:sz="0" w:space="0" w:color="auto"/>
        <w:left w:val="none" w:sz="0" w:space="0" w:color="auto"/>
        <w:bottom w:val="none" w:sz="0" w:space="0" w:color="auto"/>
        <w:right w:val="none" w:sz="0" w:space="0" w:color="auto"/>
      </w:divBdr>
    </w:div>
    <w:div w:id="12963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80B3A-9316-4713-8CBB-A70CB306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1814</Words>
  <Characters>10708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Juřík Pavel</dc:creator>
  <cp:lastModifiedBy>Machálková Michaela</cp:lastModifiedBy>
  <cp:revision>4</cp:revision>
  <cp:lastPrinted>2024-01-31T11:30:00Z</cp:lastPrinted>
  <dcterms:created xsi:type="dcterms:W3CDTF">2025-11-25T08:36:00Z</dcterms:created>
  <dcterms:modified xsi:type="dcterms:W3CDTF">2025-11-26T09:05:00Z</dcterms:modified>
</cp:coreProperties>
</file>