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77777777"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785086E3" w:rsidR="001C20B4" w:rsidRDefault="004B4AD4">
      <w:pPr>
        <w:spacing w:after="120"/>
        <w:jc w:val="both"/>
        <w:rPr>
          <w:rFonts w:ascii="Arial" w:eastAsia="Arial" w:hAnsi="Arial" w:cs="Arial"/>
          <w:sz w:val="22"/>
          <w:szCs w:val="22"/>
        </w:rPr>
      </w:pPr>
      <w:r>
        <w:rPr>
          <w:rFonts w:ascii="Arial" w:eastAsia="Arial" w:hAnsi="Arial" w:cs="Arial"/>
          <w:sz w:val="22"/>
          <w:szCs w:val="22"/>
        </w:rPr>
        <w:t xml:space="preserve">Zastupitelstvo obce Budiměřice se na svém zasedání dne </w:t>
      </w:r>
      <w:r w:rsidR="00B7591D">
        <w:rPr>
          <w:rFonts w:ascii="Arial" w:eastAsia="Arial" w:hAnsi="Arial" w:cs="Arial"/>
          <w:sz w:val="22"/>
          <w:szCs w:val="22"/>
        </w:rPr>
        <w:t>01</w:t>
      </w:r>
      <w:r>
        <w:rPr>
          <w:rFonts w:ascii="Arial" w:eastAsia="Arial" w:hAnsi="Arial" w:cs="Arial"/>
          <w:sz w:val="22"/>
          <w:szCs w:val="22"/>
        </w:rPr>
        <w:t xml:space="preserve">. </w:t>
      </w:r>
      <w:r w:rsidR="00B7591D">
        <w:rPr>
          <w:rFonts w:ascii="Arial" w:eastAsia="Arial" w:hAnsi="Arial" w:cs="Arial"/>
          <w:sz w:val="22"/>
          <w:szCs w:val="22"/>
        </w:rPr>
        <w:t>04</w:t>
      </w:r>
      <w:r>
        <w:rPr>
          <w:rFonts w:ascii="Arial" w:eastAsia="Arial" w:hAnsi="Arial" w:cs="Arial"/>
          <w:sz w:val="22"/>
          <w:szCs w:val="22"/>
        </w:rPr>
        <w:t>. 202</w:t>
      </w:r>
      <w:r w:rsidR="00B7591D">
        <w:rPr>
          <w:rFonts w:ascii="Arial" w:eastAsia="Arial" w:hAnsi="Arial" w:cs="Arial"/>
          <w:sz w:val="22"/>
          <w:szCs w:val="22"/>
        </w:rPr>
        <w:t>5</w:t>
      </w:r>
      <w:r>
        <w:rPr>
          <w:rFonts w:ascii="Arial" w:eastAsia="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A" w14:textId="77777777" w:rsidR="001C20B4" w:rsidRDefault="004B4AD4">
      <w:pPr>
        <w:jc w:val="center"/>
        <w:rPr>
          <w:rFonts w:ascii="Arial" w:eastAsia="Arial" w:hAnsi="Arial" w:cs="Arial"/>
          <w:b/>
          <w:sz w:val="22"/>
          <w:szCs w:val="22"/>
        </w:rPr>
      </w:pPr>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77777777" w:rsidR="001C20B4" w:rsidRDefault="004B4AD4">
      <w:pPr>
        <w:jc w:val="center"/>
        <w:rPr>
          <w:rFonts w:ascii="Arial" w:eastAsia="Arial" w:hAnsi="Arial" w:cs="Arial"/>
          <w:b/>
          <w:sz w:val="22"/>
          <w:szCs w:val="22"/>
        </w:rPr>
      </w:pPr>
      <w:r>
        <w:rPr>
          <w:rFonts w:ascii="Arial" w:eastAsia="Arial" w:hAnsi="Arial" w:cs="Arial"/>
          <w:b/>
          <w:sz w:val="22"/>
          <w:szCs w:val="22"/>
        </w:rPr>
        <w:t>Čl.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0" w:name="_heading=h.gjdgxs" w:colFirst="0" w:colLast="0"/>
      <w:bookmarkEnd w:id="0"/>
      <w:r>
        <w:rPr>
          <w:rFonts w:ascii="Arial" w:eastAsia="Arial" w:hAnsi="Arial" w:cs="Arial"/>
          <w:sz w:val="22"/>
          <w:szCs w:val="22"/>
        </w:rPr>
        <w:t>1) Doba nočního klidu se vymezuje od 03:00 do 06:00 hodin:</w:t>
      </w:r>
    </w:p>
    <w:p w14:paraId="4F18FE3A"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bookmarkStart w:id="1" w:name="_heading=h.bs6v04vjtuu9" w:colFirst="0" w:colLast="0"/>
      <w:bookmarkEnd w:id="1"/>
      <w:r w:rsidRPr="00B7591D">
        <w:rPr>
          <w:rFonts w:ascii="Arial" w:hAnsi="Arial" w:cs="Arial"/>
          <w:color w:val="000000"/>
          <w:sz w:val="22"/>
          <w:szCs w:val="22"/>
        </w:rPr>
        <w:t>v místní části Budiměřice v noci z 16. 05. 2025 na 17. 05. 2025 - hudební produkce,</w:t>
      </w:r>
    </w:p>
    <w:p w14:paraId="0CDDE90A"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13. 06. 2025 na 14. 06. 2025 - hudební produkce,</w:t>
      </w:r>
    </w:p>
    <w:p w14:paraId="3841E2A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14. 06. 2025 na 15. 06. 2025 - memoriál,</w:t>
      </w:r>
    </w:p>
    <w:p w14:paraId="52A1C99C"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27. 06. 2025 na 28. 06. 2025 - hudební produkce,</w:t>
      </w:r>
    </w:p>
    <w:p w14:paraId="23C03972"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 xml:space="preserve">v místní části Budiměřice v noci z 28. 06. 2025 na 29. 06. 2025 - </w:t>
      </w:r>
      <w:proofErr w:type="spellStart"/>
      <w:r w:rsidRPr="00B7591D">
        <w:rPr>
          <w:rFonts w:ascii="Arial" w:hAnsi="Arial" w:cs="Arial"/>
          <w:color w:val="000000"/>
          <w:sz w:val="22"/>
          <w:szCs w:val="22"/>
        </w:rPr>
        <w:t>Budimky</w:t>
      </w:r>
      <w:proofErr w:type="spellEnd"/>
      <w:r w:rsidRPr="00B7591D">
        <w:rPr>
          <w:rFonts w:ascii="Arial" w:hAnsi="Arial" w:cs="Arial"/>
          <w:color w:val="000000"/>
          <w:sz w:val="22"/>
          <w:szCs w:val="22"/>
        </w:rPr>
        <w:t xml:space="preserve"> cup,</w:t>
      </w:r>
    </w:p>
    <w:p w14:paraId="206880B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11. 07. 2025 na 12. 07. 2025 - hudební produkce,</w:t>
      </w:r>
    </w:p>
    <w:p w14:paraId="641FA095"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04. 07. 2025 na 05. 07. 2025 - zábava,</w:t>
      </w:r>
    </w:p>
    <w:p w14:paraId="2C6070BC"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18. 07. 2025 na 19. 07. 2025 - kino,</w:t>
      </w:r>
    </w:p>
    <w:p w14:paraId="0AD1B8C3"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25. 07. 2025 na 26. 07. 2025 - hudební produkce,</w:t>
      </w:r>
    </w:p>
    <w:p w14:paraId="2AA9C9D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08. 08. 2025 na 09. 08. 2025 - hudební produkce,</w:t>
      </w:r>
    </w:p>
    <w:p w14:paraId="4EB1DF87"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22. 08. 2025 na 23. 08. 2025 - kino,</w:t>
      </w:r>
    </w:p>
    <w:p w14:paraId="18D91962"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29. 08. 2025 na 30. 08. 2025 - hudební produkce,</w:t>
      </w:r>
    </w:p>
    <w:p w14:paraId="5BAF882F"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12. 09. 2025 na 13. 09. 2025 - hudební produkce,</w:t>
      </w:r>
    </w:p>
    <w:p w14:paraId="78086D21"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27. 09. 2025 na 28. 09. 2025 - zábava.</w:t>
      </w:r>
    </w:p>
    <w:p w14:paraId="0000001A" w14:textId="77777777" w:rsidR="001C20B4" w:rsidRDefault="001C20B4">
      <w:pPr>
        <w:tabs>
          <w:tab w:val="left" w:pos="284"/>
        </w:tabs>
        <w:spacing w:after="120"/>
        <w:rPr>
          <w:rFonts w:ascii="Arial" w:eastAsia="Arial" w:hAnsi="Arial" w:cs="Arial"/>
          <w:sz w:val="22"/>
          <w:szCs w:val="22"/>
        </w:rPr>
      </w:pPr>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eastAsia="Arial" w:hAnsi="Arial" w:cs="Arial"/>
          <w:sz w:val="22"/>
          <w:szCs w:val="22"/>
        </w:rPr>
        <w:br/>
        <w:t xml:space="preserve">před datem konání. </w:t>
      </w:r>
    </w:p>
    <w:p w14:paraId="0000001C" w14:textId="77777777" w:rsidR="001C20B4" w:rsidRDefault="001C20B4">
      <w:pPr>
        <w:jc w:val="center"/>
        <w:rPr>
          <w:rFonts w:ascii="Arial" w:eastAsia="Arial" w:hAnsi="Arial" w:cs="Arial"/>
          <w:b/>
          <w:sz w:val="22"/>
          <w:szCs w:val="22"/>
        </w:rPr>
      </w:pPr>
    </w:p>
    <w:p w14:paraId="0000001D" w14:textId="77777777" w:rsidR="001C20B4" w:rsidRDefault="004B4AD4">
      <w:pPr>
        <w:jc w:val="center"/>
        <w:rPr>
          <w:rFonts w:ascii="Arial" w:eastAsia="Arial" w:hAnsi="Arial" w:cs="Arial"/>
          <w:b/>
          <w:sz w:val="22"/>
          <w:szCs w:val="22"/>
        </w:rPr>
      </w:pPr>
      <w:r>
        <w:rPr>
          <w:rFonts w:ascii="Arial" w:eastAsia="Arial" w:hAnsi="Arial" w:cs="Arial"/>
          <w:b/>
          <w:sz w:val="22"/>
          <w:szCs w:val="22"/>
        </w:rPr>
        <w:t>Čl. 4</w:t>
      </w:r>
    </w:p>
    <w:p w14:paraId="509DCD4C" w14:textId="77777777" w:rsidR="00B7591D" w:rsidRDefault="00B7591D">
      <w:pPr>
        <w:spacing w:line="360" w:lineRule="auto"/>
        <w:jc w:val="center"/>
        <w:rPr>
          <w:rFonts w:ascii="Arial" w:eastAsia="Arial" w:hAnsi="Arial" w:cs="Arial"/>
          <w:b/>
          <w:sz w:val="22"/>
          <w:szCs w:val="22"/>
        </w:rPr>
      </w:pPr>
    </w:p>
    <w:p w14:paraId="0000001E" w14:textId="77777777" w:rsidR="001C20B4" w:rsidRDefault="004B4AD4">
      <w:pPr>
        <w:spacing w:line="360" w:lineRule="auto"/>
        <w:jc w:val="center"/>
        <w:rPr>
          <w:rFonts w:ascii="Arial" w:eastAsia="Arial" w:hAnsi="Arial" w:cs="Arial"/>
          <w:b/>
          <w:sz w:val="22"/>
          <w:szCs w:val="22"/>
        </w:rPr>
      </w:pPr>
      <w:bookmarkStart w:id="2" w:name="_GoBack"/>
      <w:bookmarkEnd w:id="2"/>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1"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77777777" w:rsidR="001C20B4" w:rsidRDefault="004B4AD4">
      <w:pPr>
        <w:spacing w:after="12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B029A" w14:textId="77777777" w:rsidR="004C3CCF" w:rsidRDefault="004C3CCF">
      <w:r>
        <w:separator/>
      </w:r>
    </w:p>
  </w:endnote>
  <w:endnote w:type="continuationSeparator" w:id="0">
    <w:p w14:paraId="7DE07231" w14:textId="77777777" w:rsidR="004C3CCF" w:rsidRDefault="004C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F1876" w14:textId="77777777" w:rsidR="004C3CCF" w:rsidRDefault="004C3CCF">
      <w:r>
        <w:separator/>
      </w:r>
    </w:p>
  </w:footnote>
  <w:footnote w:type="continuationSeparator" w:id="0">
    <w:p w14:paraId="0F159D24" w14:textId="77777777" w:rsidR="004C3CCF" w:rsidRDefault="004C3CCF">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nsid w:val="45CD0FD3"/>
    <w:multiLevelType w:val="multilevel"/>
    <w:tmpl w:val="707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327FA"/>
    <w:multiLevelType w:val="multilevel"/>
    <w:tmpl w:val="963C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4E63FC"/>
    <w:multiLevelType w:val="multilevel"/>
    <w:tmpl w:val="22F434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 w:ilvl="0">
        <w:numFmt w:val="lowerLetter"/>
        <w:lvlText w:val="%1."/>
        <w:lvlJc w:val="left"/>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1C20B4"/>
    <w:rsid w:val="004B4AD4"/>
    <w:rsid w:val="004C3CCF"/>
    <w:rsid w:val="0057173D"/>
    <w:rsid w:val="00571D0C"/>
    <w:rsid w:val="00B122BB"/>
    <w:rsid w:val="00B75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5000">
      <w:bodyDiv w:val="1"/>
      <w:marLeft w:val="0"/>
      <w:marRight w:val="0"/>
      <w:marTop w:val="0"/>
      <w:marBottom w:val="0"/>
      <w:divBdr>
        <w:top w:val="none" w:sz="0" w:space="0" w:color="auto"/>
        <w:left w:val="none" w:sz="0" w:space="0" w:color="auto"/>
        <w:bottom w:val="none" w:sz="0" w:space="0" w:color="auto"/>
        <w:right w:val="none" w:sz="0" w:space="0" w:color="auto"/>
      </w:divBdr>
    </w:div>
    <w:div w:id="145925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2135</Characters>
  <Application>Microsoft Office Word</Application>
  <DocSecurity>0</DocSecurity>
  <Lines>17</Lines>
  <Paragraphs>4</Paragraphs>
  <ScaleCrop>false</ScaleCrop>
  <Company>Hewlett-Packard Company</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4</cp:revision>
  <dcterms:created xsi:type="dcterms:W3CDTF">2022-06-17T11:26:00Z</dcterms:created>
  <dcterms:modified xsi:type="dcterms:W3CDTF">2025-04-03T09:42:00Z</dcterms:modified>
</cp:coreProperties>
</file>