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51BEB" w:rsidRDefault="00E770A6">
      <w:pPr>
        <w:pStyle w:val="Nzev"/>
      </w:pPr>
      <w:r>
        <w:t>Obec Olšany</w:t>
      </w:r>
      <w:r>
        <w:br/>
      </w:r>
      <w:r>
        <w:t>Zastupitelstvo obce Olšany</w:t>
      </w:r>
    </w:p>
    <w:p w:rsidR="00A51BEB" w:rsidRDefault="00E770A6">
      <w:pPr>
        <w:pStyle w:val="Nadpis1"/>
      </w:pPr>
      <w:r>
        <w:t>Obecně závazná vyhláška obce Olšany</w:t>
      </w:r>
      <w:r>
        <w:br/>
      </w:r>
      <w:r>
        <w:t>o místním poplatku za užívání veřejného prostranství</w:t>
      </w:r>
    </w:p>
    <w:p w:rsidR="00A51BEB" w:rsidRDefault="00E770A6">
      <w:pPr>
        <w:pStyle w:val="UvodniVeta"/>
      </w:pPr>
      <w:r>
        <w:t xml:space="preserve">Zastupitelstvo obce Olšany se na svém zasedání dne 22. </w:t>
      </w:r>
      <w:r>
        <w:t xml:space="preserve"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A51BEB" w:rsidRDefault="00E770A6">
      <w:pPr>
        <w:pStyle w:val="Nadpis2"/>
      </w:pPr>
      <w:r>
        <w:t>Čl. 1</w:t>
      </w:r>
      <w:r>
        <w:br/>
      </w:r>
      <w:r>
        <w:t>Úvodní ustanovení</w:t>
      </w:r>
    </w:p>
    <w:p w:rsidR="00A51BEB" w:rsidRDefault="00E770A6">
      <w:pPr>
        <w:pStyle w:val="Odstavec"/>
        <w:numPr>
          <w:ilvl w:val="0"/>
          <w:numId w:val="1"/>
        </w:numPr>
      </w:pPr>
      <w:r>
        <w:t>Obec Olšany touto vyhláškou zavádí místní poplatek za užívání veřejného prostranství (dále jen „poplatek“).</w:t>
      </w:r>
    </w:p>
    <w:p w:rsidR="00A51BEB" w:rsidRDefault="00E770A6">
      <w:pPr>
        <w:pStyle w:val="Odstavec"/>
        <w:numPr>
          <w:ilvl w:val="0"/>
          <w:numId w:val="1"/>
        </w:numPr>
      </w:pPr>
      <w:r>
        <w:t>Správcem poplatku je obecní úřa</w:t>
      </w:r>
      <w:r>
        <w:t>d</w:t>
      </w:r>
      <w:r>
        <w:rPr>
          <w:rStyle w:val="Znakapoznpodarou"/>
        </w:rPr>
        <w:footnoteReference w:id="1"/>
      </w:r>
      <w:r>
        <w:t>.</w:t>
      </w:r>
    </w:p>
    <w:p w:rsidR="00A51BEB" w:rsidRDefault="00E770A6">
      <w:pPr>
        <w:pStyle w:val="Nadpis2"/>
      </w:pPr>
      <w:r>
        <w:t>Čl. 2</w:t>
      </w:r>
      <w:r>
        <w:br/>
      </w:r>
      <w:r>
        <w:t>Předmět poplatku a poplatník</w:t>
      </w:r>
    </w:p>
    <w:p w:rsidR="00A51BEB" w:rsidRDefault="00E770A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zařízen</w:t>
      </w:r>
      <w:r>
        <w:t>í sloužících pro poskytování služeb,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A51BEB" w:rsidRDefault="00E770A6">
      <w:pPr>
        <w:pStyle w:val="Odstavec"/>
        <w:numPr>
          <w:ilvl w:val="1"/>
          <w:numId w:val="1"/>
        </w:numPr>
      </w:pPr>
      <w:r>
        <w:t>provádění výkopových prací,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skládek,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zařízení cirkusů,</w:t>
      </w:r>
    </w:p>
    <w:p w:rsidR="00A51BEB" w:rsidRDefault="00E770A6">
      <w:pPr>
        <w:pStyle w:val="Odstavec"/>
        <w:numPr>
          <w:ilvl w:val="1"/>
          <w:numId w:val="1"/>
        </w:numPr>
      </w:pPr>
      <w:r>
        <w:t>umístění zařízení lunaparků a ji</w:t>
      </w:r>
      <w:r>
        <w:t>ných obdobných atrakcí,</w:t>
      </w:r>
    </w:p>
    <w:p w:rsidR="00A51BEB" w:rsidRDefault="00E770A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A51BEB" w:rsidRDefault="00E770A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A51BEB" w:rsidRDefault="00E770A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A51BEB" w:rsidRDefault="00E770A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A51BEB" w:rsidRDefault="00E770A6">
      <w:pPr>
        <w:pStyle w:val="Odstavec"/>
        <w:numPr>
          <w:ilvl w:val="1"/>
          <w:numId w:val="1"/>
        </w:numPr>
      </w:pPr>
      <w:r>
        <w:t xml:space="preserve">užívání veřejného prostranství pro potřeby </w:t>
      </w:r>
      <w:r>
        <w:t>tvorby filmových a televizních děl.</w:t>
      </w:r>
    </w:p>
    <w:p w:rsidR="00A51BEB" w:rsidRDefault="00E770A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A51BEB" w:rsidRDefault="00E770A6">
      <w:pPr>
        <w:pStyle w:val="Nadpis2"/>
      </w:pPr>
      <w:r>
        <w:lastRenderedPageBreak/>
        <w:t>Čl. 3</w:t>
      </w:r>
      <w:r>
        <w:br/>
      </w:r>
      <w:r>
        <w:t>Veřej</w:t>
      </w:r>
      <w:r>
        <w:t>ná prostranství</w:t>
      </w:r>
    </w:p>
    <w:p w:rsidR="00A51BEB" w:rsidRDefault="00E770A6">
      <w:pPr>
        <w:spacing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veřejných prostranství na části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736/1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Olšany v prostoru návsi, kolem autobusové zastávky; v prostoru hřišť, parkovišť, které jsou graficky vyznačeny na mapě v příloze č. 1. Tato příloha tvoří nedílno</w:t>
      </w:r>
      <w:r>
        <w:rPr>
          <w:rFonts w:ascii="Arial" w:hAnsi="Arial" w:cs="Arial"/>
          <w:sz w:val="22"/>
          <w:szCs w:val="22"/>
        </w:rPr>
        <w:t>u součást této vyhlášky.</w:t>
      </w:r>
    </w:p>
    <w:p w:rsidR="00A51BEB" w:rsidRDefault="00E770A6">
      <w:pPr>
        <w:pStyle w:val="Nadpis2"/>
      </w:pPr>
      <w:r>
        <w:t>Čl. 4</w:t>
      </w:r>
      <w:r>
        <w:br/>
      </w:r>
      <w:r>
        <w:t>Ohlašovací povinnost</w:t>
      </w:r>
    </w:p>
    <w:p w:rsidR="00A51BEB" w:rsidRDefault="00E770A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51BEB" w:rsidRDefault="00E770A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A51BEB" w:rsidRDefault="00E770A6">
      <w:pPr>
        <w:pStyle w:val="Nadpis2"/>
      </w:pPr>
      <w:r>
        <w:t>Čl. 5</w:t>
      </w:r>
      <w:r>
        <w:br/>
      </w:r>
      <w:r>
        <w:t>Sazba poplatku</w:t>
      </w:r>
    </w:p>
    <w:p w:rsidR="00A51BEB" w:rsidRDefault="00E770A6">
      <w:pPr>
        <w:pStyle w:val="Odstavec"/>
      </w:pPr>
      <w:r>
        <w:t>Sazba poplatku činí za každý i započatý m² a každý i započatý den: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zařízení sloužících pro poskytování s</w:t>
      </w:r>
      <w:r>
        <w:t>lužeb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zařízení sloužících pro poskytování prodeje 25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reklamních zařízení 25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skládek 3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 xml:space="preserve">za užívání veřejného </w:t>
      </w:r>
      <w:r>
        <w:t>prostranství pro reklamní akce 10 Kč,</w:t>
      </w:r>
    </w:p>
    <w:p w:rsidR="00A51BEB" w:rsidRDefault="00E770A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A51BEB" w:rsidRDefault="00E770A6">
      <w:pPr>
        <w:pStyle w:val="Nadpis2"/>
      </w:pPr>
      <w:r>
        <w:t>Čl. 6</w:t>
      </w:r>
      <w:r>
        <w:br/>
      </w:r>
      <w:r>
        <w:t>Splatnost poplatku</w:t>
      </w:r>
    </w:p>
    <w:p w:rsidR="00A51BEB" w:rsidRDefault="00E770A6">
      <w:pPr>
        <w:pStyle w:val="Odstavec"/>
      </w:pPr>
      <w:r>
        <w:t>Poplatek je splatný v den ukončení užívání veřejného prostranství.</w:t>
      </w:r>
    </w:p>
    <w:p w:rsidR="00A51BEB" w:rsidRDefault="00E770A6">
      <w:pPr>
        <w:pStyle w:val="Nadpis2"/>
      </w:pPr>
      <w:r>
        <w:lastRenderedPageBreak/>
        <w:t>Čl. 7</w:t>
      </w:r>
      <w:r>
        <w:br/>
      </w:r>
      <w:r>
        <w:t xml:space="preserve"> Osvobození</w:t>
      </w:r>
    </w:p>
    <w:p w:rsidR="00A51BEB" w:rsidRDefault="00E770A6">
      <w:pPr>
        <w:pStyle w:val="Odstavec"/>
        <w:numPr>
          <w:ilvl w:val="0"/>
          <w:numId w:val="4"/>
        </w:numPr>
      </w:pPr>
      <w:r>
        <w:t>Poplatek se neplatí:</w:t>
      </w:r>
    </w:p>
    <w:p w:rsidR="00A51BEB" w:rsidRDefault="00E770A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51BEB" w:rsidRDefault="00E770A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A51BEB" w:rsidRDefault="00E770A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A51BEB" w:rsidRDefault="00E770A6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A51BEB" w:rsidRDefault="00E770A6">
      <w:pPr>
        <w:pStyle w:val="Odstavec"/>
        <w:numPr>
          <w:ilvl w:val="0"/>
          <w:numId w:val="5"/>
        </w:numPr>
      </w:pPr>
      <w:r>
        <w:t>Poplatkové</w:t>
      </w:r>
      <w:r>
        <w:t xml:space="preserve"> povinnosti vzniklé před nabytím účinnosti této vyhlášky se posuzují podle dosavadních právních předpisů.</w:t>
      </w:r>
    </w:p>
    <w:p w:rsidR="00A51BEB" w:rsidRDefault="00E770A6">
      <w:pPr>
        <w:pStyle w:val="Odstavec"/>
        <w:numPr>
          <w:ilvl w:val="0"/>
          <w:numId w:val="1"/>
        </w:numPr>
      </w:pPr>
      <w:r>
        <w:t>Zrušuje se obecně závazná vyhláška č. 6/2022, o místním poplatku za užívání veřejného prostranství, ze dne 27. července 2022.</w:t>
      </w:r>
    </w:p>
    <w:p w:rsidR="00A51BEB" w:rsidRDefault="00E770A6">
      <w:pPr>
        <w:pStyle w:val="Nadpis2"/>
      </w:pPr>
      <w:r>
        <w:t>Čl. 9</w:t>
      </w:r>
      <w:r>
        <w:br/>
      </w:r>
      <w:r>
        <w:t>Účinnost</w:t>
      </w:r>
    </w:p>
    <w:p w:rsidR="00A51BEB" w:rsidRDefault="00E770A6">
      <w:pPr>
        <w:pStyle w:val="Odstavec"/>
      </w:pPr>
      <w:r>
        <w:t>Tato vyhl</w:t>
      </w:r>
      <w:r>
        <w:t>áška nabývá účinnosti dnem 1. ledna 2024.</w:t>
      </w:r>
    </w:p>
    <w:p w:rsidR="00A51BEB" w:rsidRDefault="00A51BEB">
      <w:pPr>
        <w:pStyle w:val="Odstavec"/>
      </w:pPr>
    </w:p>
    <w:p w:rsidR="00A51BEB" w:rsidRDefault="00A51BEB">
      <w:pPr>
        <w:pStyle w:val="Odstavec"/>
      </w:pP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A51BEB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51BEB" w:rsidRDefault="00E770A6">
            <w:pPr>
              <w:pStyle w:val="PodpisovePole"/>
            </w:pPr>
            <w:r>
              <w:t>Dana Křížová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51BEB" w:rsidRDefault="00E770A6">
            <w:pPr>
              <w:pStyle w:val="PodpisovePole"/>
            </w:pPr>
            <w:r>
              <w:t xml:space="preserve">Jan </w:t>
            </w:r>
            <w:proofErr w:type="spellStart"/>
            <w:r>
              <w:t>Ivanšík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A51BEB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51BEB" w:rsidRDefault="00A51BEB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51BEB" w:rsidRDefault="00A51BEB">
            <w:pPr>
              <w:pStyle w:val="PodpisovePole"/>
            </w:pPr>
          </w:p>
        </w:tc>
      </w:tr>
    </w:tbl>
    <w:p w:rsidR="00A51BEB" w:rsidRDefault="00A51BEB"/>
    <w:sectPr w:rsidR="00A51BE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E770A6">
      <w:r>
        <w:separator/>
      </w:r>
    </w:p>
  </w:endnote>
  <w:endnote w:type="continuationSeparator" w:id="0">
    <w:p w:rsidR="00000000" w:rsidRDefault="00E7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E770A6">
      <w:r>
        <w:rPr>
          <w:color w:val="000000"/>
        </w:rPr>
        <w:separator/>
      </w:r>
    </w:p>
  </w:footnote>
  <w:footnote w:type="continuationSeparator" w:id="0">
    <w:p w:rsidR="00000000" w:rsidRDefault="00E770A6">
      <w:r>
        <w:continuationSeparator/>
      </w:r>
    </w:p>
  </w:footnote>
  <w:footnote w:id="1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</w:t>
      </w:r>
      <w:r>
        <w:t>hlášení poplatník uvede zejména své identifikační údaje a skutečnosti rozhodné pro stanovení poplatku</w:t>
      </w:r>
    </w:p>
  </w:footnote>
  <w:footnote w:id="5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A51BEB" w:rsidRDefault="00E770A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43D77B8"/>
    <w:multiLevelType w:val="multilevel"/>
    <w:tmpl w:val="64F0CBF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proofState w:spelling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51BEB"/>
    <w:rsid w:val="00A51BEB"/>
    <w:rsid w:val="00E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9EEB10-7D37-407F-A106-EF5FBCAC5C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Dana Křížová</cp:lastModifiedBy>
  <cp:revision>2</cp:revision>
  <cp:lastPrinted>2023-11-06T10:29:00Z</cp:lastPrinted>
  <dcterms:created xsi:type="dcterms:W3CDTF">2023-11-23T11:06:00Z</dcterms:created>
  <dcterms:modified xsi:type="dcterms:W3CDTF">2023-11-23T11:06:00Z</dcterms:modified>
</cp:coreProperties>
</file>