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0D" w:rsidRDefault="0026670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BŘEZNICE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6670D">
        <w:rPr>
          <w:rFonts w:ascii="Arial" w:hAnsi="Arial" w:cs="Arial"/>
          <w:b/>
        </w:rPr>
        <w:t>Města Březnice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6670D">
        <w:rPr>
          <w:rFonts w:ascii="Arial" w:hAnsi="Arial" w:cs="Arial"/>
          <w:b/>
        </w:rPr>
        <w:t xml:space="preserve">Města Březnice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6670D">
        <w:rPr>
          <w:rFonts w:ascii="Arial" w:hAnsi="Arial" w:cs="Arial"/>
          <w:sz w:val="22"/>
          <w:szCs w:val="22"/>
        </w:rPr>
        <w:t xml:space="preserve">města Březnice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6B3016">
        <w:rPr>
          <w:rFonts w:ascii="Arial" w:hAnsi="Arial" w:cs="Arial"/>
          <w:sz w:val="22"/>
          <w:szCs w:val="22"/>
        </w:rPr>
        <w:t xml:space="preserve"> </w:t>
      </w:r>
      <w:r w:rsidR="004C2A3F">
        <w:rPr>
          <w:rFonts w:ascii="Arial" w:hAnsi="Arial" w:cs="Arial"/>
          <w:sz w:val="22"/>
          <w:szCs w:val="22"/>
        </w:rPr>
        <w:t>22. 11. 2022</w:t>
      </w:r>
      <w:r w:rsidR="006B3016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6B3016">
        <w:rPr>
          <w:rFonts w:ascii="Arial" w:hAnsi="Arial" w:cs="Arial"/>
          <w:sz w:val="22"/>
          <w:szCs w:val="22"/>
        </w:rPr>
        <w:t>ZM</w:t>
      </w:r>
      <w:r w:rsidR="004C2A3F">
        <w:rPr>
          <w:rFonts w:ascii="Arial" w:hAnsi="Arial" w:cs="Arial"/>
          <w:sz w:val="22"/>
          <w:szCs w:val="22"/>
        </w:rPr>
        <w:t xml:space="preserve">8-2022/5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26670D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Březnice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</w:t>
      </w:r>
      <w:r w:rsidR="0026670D">
        <w:rPr>
          <w:rFonts w:ascii="Arial" w:hAnsi="Arial" w:cs="Arial"/>
          <w:sz w:val="22"/>
          <w:szCs w:val="22"/>
        </w:rPr>
        <w:t xml:space="preserve"> Městský úřad Březnice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A0203D" w:rsidRPr="007C6483" w:rsidRDefault="00893F98" w:rsidP="00B53CE1">
      <w:pPr>
        <w:numPr>
          <w:ilvl w:val="0"/>
          <w:numId w:val="5"/>
        </w:numPr>
        <w:spacing w:line="276" w:lineRule="auto"/>
        <w:jc w:val="both"/>
      </w:pPr>
      <w:r w:rsidRPr="00580274">
        <w:rPr>
          <w:rFonts w:ascii="Arial" w:hAnsi="Arial" w:cs="Arial"/>
          <w:sz w:val="22"/>
          <w:szCs w:val="22"/>
        </w:rPr>
        <w:t xml:space="preserve">Poplatek ze psů platí držitel psa. </w:t>
      </w:r>
      <w:r w:rsidRPr="00B53CE1">
        <w:rPr>
          <w:rFonts w:ascii="Arial" w:hAnsi="Arial" w:cs="Arial"/>
          <w:sz w:val="22"/>
          <w:szCs w:val="22"/>
        </w:rPr>
        <w:t xml:space="preserve">Držitelem je </w:t>
      </w:r>
      <w:r w:rsidR="00781271" w:rsidRPr="00B53CE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B53CE1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B53CE1">
        <w:rPr>
          <w:rFonts w:ascii="Arial" w:hAnsi="Arial" w:cs="Arial"/>
          <w:sz w:val="22"/>
          <w:szCs w:val="22"/>
        </w:rPr>
        <w:t>České republiky</w:t>
      </w:r>
      <w:r w:rsidR="008D4A0D" w:rsidRPr="00B53CE1">
        <w:rPr>
          <w:rFonts w:ascii="Arial" w:hAnsi="Arial" w:cs="Arial"/>
          <w:sz w:val="22"/>
          <w:szCs w:val="22"/>
        </w:rPr>
        <w:t xml:space="preserve"> (dále jen </w:t>
      </w:r>
      <w:r w:rsidR="00FD1432" w:rsidRPr="00B53CE1">
        <w:rPr>
          <w:rFonts w:ascii="Arial" w:hAnsi="Arial" w:cs="Arial"/>
          <w:sz w:val="22"/>
          <w:szCs w:val="22"/>
        </w:rPr>
        <w:t>„poplatník“)</w:t>
      </w:r>
      <w:r w:rsidR="00FD1432"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8518E0">
        <w:rPr>
          <w:rFonts w:ascii="Arial" w:hAnsi="Arial" w:cs="Arial"/>
          <w:sz w:val="22"/>
          <w:szCs w:val="22"/>
        </w:rPr>
        <w:t>, pro účely této vyhlášky</w:t>
      </w:r>
      <w:r w:rsidR="000550AF" w:rsidRPr="00B53CE1">
        <w:rPr>
          <w:rFonts w:ascii="Arial" w:hAnsi="Arial" w:cs="Arial"/>
          <w:sz w:val="22"/>
          <w:szCs w:val="22"/>
        </w:rPr>
        <w:t xml:space="preserve"> </w:t>
      </w:r>
      <w:r w:rsidR="00B53CE1" w:rsidRPr="007C6483">
        <w:rPr>
          <w:rFonts w:ascii="Arial" w:hAnsi="Arial" w:cs="Arial"/>
          <w:sz w:val="22"/>
          <w:szCs w:val="22"/>
        </w:rPr>
        <w:t xml:space="preserve">na území </w:t>
      </w:r>
      <w:r w:rsidR="00B53CE1">
        <w:rPr>
          <w:rFonts w:ascii="Arial" w:hAnsi="Arial" w:cs="Arial"/>
          <w:sz w:val="22"/>
          <w:szCs w:val="22"/>
        </w:rPr>
        <w:t>města Březnice.</w:t>
      </w:r>
    </w:p>
    <w:p w:rsidR="00DF2A89" w:rsidRPr="00E478DE" w:rsidRDefault="00893F98" w:rsidP="0042010A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D33F1A">
      <w:pPr>
        <w:numPr>
          <w:ilvl w:val="0"/>
          <w:numId w:val="3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4B35FF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E478DE" w:rsidRDefault="005F094F" w:rsidP="00D33F1A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80274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="00E478DE">
        <w:rPr>
          <w:rFonts w:ascii="Arial" w:hAnsi="Arial" w:cs="Arial"/>
          <w:sz w:val="22"/>
          <w:szCs w:val="22"/>
        </w:rPr>
        <w:t>.</w:t>
      </w:r>
    </w:p>
    <w:p w:rsidR="00893F98" w:rsidRPr="00580274" w:rsidRDefault="00893F98" w:rsidP="00D33F1A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80274">
        <w:rPr>
          <w:rFonts w:ascii="Arial" w:hAnsi="Arial" w:cs="Arial"/>
          <w:sz w:val="22"/>
          <w:szCs w:val="22"/>
        </w:rPr>
        <w:t xml:space="preserve">V ohlášení </w:t>
      </w:r>
      <w:r w:rsidR="002018AD" w:rsidRPr="00580274">
        <w:rPr>
          <w:rFonts w:ascii="Arial" w:hAnsi="Arial" w:cs="Arial"/>
          <w:sz w:val="22"/>
          <w:szCs w:val="22"/>
        </w:rPr>
        <w:t>poplatník</w:t>
      </w:r>
      <w:r w:rsidRPr="00580274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 w:rsidRPr="00580274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D33F1A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D33F1A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Default="005064A5" w:rsidP="00D33F1A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D33F1A" w:rsidRPr="0001228D" w:rsidRDefault="00D33F1A" w:rsidP="00D33F1A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42010A">
        <w:rPr>
          <w:rFonts w:ascii="Arial" w:hAnsi="Arial" w:cs="Arial"/>
          <w:sz w:val="22"/>
          <w:szCs w:val="22"/>
        </w:rPr>
        <w:t xml:space="preserve">povinen tuto změnu oznámit do </w:t>
      </w:r>
      <w:r w:rsidR="0042010A" w:rsidRPr="00A9662D">
        <w:rPr>
          <w:rFonts w:ascii="Arial" w:hAnsi="Arial" w:cs="Arial"/>
          <w:sz w:val="22"/>
          <w:szCs w:val="22"/>
        </w:rPr>
        <w:t>30</w:t>
      </w:r>
      <w:r w:rsidRPr="00A9662D">
        <w:rPr>
          <w:rFonts w:ascii="Arial" w:hAnsi="Arial" w:cs="Arial"/>
          <w:sz w:val="22"/>
          <w:szCs w:val="22"/>
        </w:rPr>
        <w:t xml:space="preserve"> </w:t>
      </w:r>
      <w:r w:rsidR="007711E7" w:rsidRPr="00A9662D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42010A" w:rsidRPr="00E478DE" w:rsidRDefault="00C15090" w:rsidP="0042010A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2423F3" w:rsidRDefault="00893F98" w:rsidP="00E478DE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2423F3" w:rsidRPr="0080616A" w:rsidRDefault="002423F3" w:rsidP="002423F3">
      <w:pPr>
        <w:pStyle w:val="Nzvylnk"/>
        <w:spacing w:line="276" w:lineRule="auto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2423F3" w:rsidRPr="00D26716" w:rsidRDefault="00517D19" w:rsidP="00517D19">
      <w:pPr>
        <w:pStyle w:val="Zkladntext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2423F3" w:rsidRPr="00D26716">
        <w:rPr>
          <w:rFonts w:ascii="Arial" w:hAnsi="Arial" w:cs="Arial"/>
          <w:sz w:val="22"/>
          <w:szCs w:val="22"/>
        </w:rPr>
        <w:t>Poplatek za kalendářní rok a jednoho psa činí</w:t>
      </w:r>
      <w:r w:rsidR="002423F3">
        <w:rPr>
          <w:rFonts w:ascii="Arial" w:hAnsi="Arial" w:cs="Arial"/>
          <w:sz w:val="22"/>
          <w:szCs w:val="22"/>
        </w:rPr>
        <w:t>:</w:t>
      </w:r>
    </w:p>
    <w:p w:rsidR="002423F3" w:rsidRPr="008A1C16" w:rsidRDefault="002423F3" w:rsidP="002423F3">
      <w:pPr>
        <w:pStyle w:val="Zkladntext"/>
        <w:spacing w:after="0" w:line="276" w:lineRule="auto"/>
        <w:ind w:left="567"/>
        <w:rPr>
          <w:rFonts w:ascii="Arial" w:hAnsi="Arial" w:cs="Arial"/>
          <w:sz w:val="22"/>
          <w:szCs w:val="22"/>
        </w:rPr>
      </w:pPr>
      <w:r w:rsidRPr="008A1C16">
        <w:rPr>
          <w:rFonts w:ascii="Arial" w:hAnsi="Arial" w:cs="Arial"/>
          <w:sz w:val="22"/>
          <w:szCs w:val="22"/>
        </w:rPr>
        <w:t xml:space="preserve">a) za </w:t>
      </w:r>
      <w:r w:rsidR="00D33F1A">
        <w:rPr>
          <w:rFonts w:ascii="Arial" w:hAnsi="Arial" w:cs="Arial"/>
          <w:sz w:val="22"/>
          <w:szCs w:val="22"/>
        </w:rPr>
        <w:t>jednoho</w:t>
      </w:r>
      <w:r w:rsidRPr="008A1C16">
        <w:rPr>
          <w:rFonts w:ascii="Arial" w:hAnsi="Arial" w:cs="Arial"/>
          <w:sz w:val="22"/>
          <w:szCs w:val="22"/>
        </w:rPr>
        <w:t xml:space="preserve"> psa </w:t>
      </w:r>
      <w:r w:rsidRPr="008A1C16">
        <w:rPr>
          <w:rFonts w:ascii="Arial" w:hAnsi="Arial" w:cs="Arial"/>
          <w:sz w:val="22"/>
          <w:szCs w:val="22"/>
        </w:rPr>
        <w:tab/>
      </w:r>
    </w:p>
    <w:p w:rsidR="002423F3" w:rsidRDefault="002423F3" w:rsidP="002423F3">
      <w:pPr>
        <w:pStyle w:val="Zkladntext"/>
        <w:spacing w:after="0" w:line="276" w:lineRule="auto"/>
        <w:ind w:left="708" w:firstLine="141"/>
        <w:rPr>
          <w:rFonts w:ascii="Arial" w:hAnsi="Arial" w:cs="Arial"/>
          <w:sz w:val="22"/>
          <w:szCs w:val="22"/>
        </w:rPr>
      </w:pPr>
      <w:r w:rsidRPr="008A1C16">
        <w:rPr>
          <w:rFonts w:ascii="Arial" w:hAnsi="Arial" w:cs="Arial"/>
          <w:sz w:val="22"/>
          <w:szCs w:val="22"/>
        </w:rPr>
        <w:t xml:space="preserve">1. u rodinného domu a ostatních </w:t>
      </w:r>
      <w:r w:rsidR="004E6960">
        <w:rPr>
          <w:rFonts w:ascii="Arial" w:hAnsi="Arial" w:cs="Arial"/>
          <w:sz w:val="22"/>
          <w:szCs w:val="22"/>
        </w:rPr>
        <w:t>objektů</w:t>
      </w:r>
      <w:r w:rsidR="00414CF4">
        <w:rPr>
          <w:rFonts w:ascii="Arial" w:hAnsi="Arial" w:cs="Arial"/>
          <w:sz w:val="22"/>
          <w:szCs w:val="22"/>
        </w:rPr>
        <w:t xml:space="preserve"> s méně než 4mi byty</w:t>
      </w:r>
      <w:r w:rsidR="008447E5">
        <w:rPr>
          <w:rFonts w:ascii="Arial" w:hAnsi="Arial" w:cs="Arial"/>
          <w:sz w:val="22"/>
          <w:szCs w:val="22"/>
        </w:rPr>
        <w:t xml:space="preserve">     </w:t>
      </w:r>
      <w:r w:rsidR="004E6960">
        <w:rPr>
          <w:rFonts w:ascii="Arial" w:hAnsi="Arial" w:cs="Arial"/>
          <w:sz w:val="22"/>
          <w:szCs w:val="22"/>
        </w:rPr>
        <w:t xml:space="preserve">      </w:t>
      </w:r>
      <w:r w:rsidR="008447E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225,-- Kč</w:t>
      </w:r>
    </w:p>
    <w:p w:rsidR="002423F3" w:rsidRPr="008A1C16" w:rsidRDefault="002423F3" w:rsidP="002423F3">
      <w:pPr>
        <w:pStyle w:val="Zkladntext"/>
        <w:spacing w:after="0" w:line="276" w:lineRule="auto"/>
        <w:ind w:left="708" w:firstLine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 bytovém domě s více než 4mi byty                                                      1.000,-- Kč</w:t>
      </w:r>
    </w:p>
    <w:p w:rsidR="002423F3" w:rsidRPr="008A1C16" w:rsidRDefault="002423F3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A1C16">
        <w:rPr>
          <w:rFonts w:ascii="Arial" w:hAnsi="Arial" w:cs="Arial"/>
          <w:sz w:val="22"/>
          <w:szCs w:val="22"/>
        </w:rPr>
        <w:t>b) za druhého a každého dalšího psa</w:t>
      </w:r>
      <w:r w:rsidR="00D33F1A">
        <w:rPr>
          <w:rFonts w:ascii="Arial" w:hAnsi="Arial" w:cs="Arial"/>
          <w:sz w:val="22"/>
          <w:szCs w:val="22"/>
        </w:rPr>
        <w:t xml:space="preserve"> téhož držitele</w:t>
      </w:r>
      <w:r w:rsidRPr="008A1C16">
        <w:rPr>
          <w:rFonts w:ascii="Arial" w:hAnsi="Arial" w:cs="Arial"/>
          <w:sz w:val="22"/>
          <w:szCs w:val="22"/>
        </w:rPr>
        <w:t xml:space="preserve">     </w:t>
      </w:r>
    </w:p>
    <w:p w:rsidR="002423F3" w:rsidRDefault="002423F3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A1C16">
        <w:rPr>
          <w:rFonts w:ascii="Arial" w:hAnsi="Arial" w:cs="Arial"/>
          <w:sz w:val="22"/>
          <w:szCs w:val="22"/>
        </w:rPr>
        <w:tab/>
        <w:t xml:space="preserve">  1. u rodinného domu a ostatních </w:t>
      </w:r>
      <w:r w:rsidR="004E6960">
        <w:rPr>
          <w:rFonts w:ascii="Arial" w:hAnsi="Arial" w:cs="Arial"/>
          <w:sz w:val="22"/>
          <w:szCs w:val="22"/>
        </w:rPr>
        <w:t>objektů</w:t>
      </w:r>
      <w:r w:rsidRPr="008A1C16">
        <w:rPr>
          <w:rFonts w:ascii="Arial" w:hAnsi="Arial" w:cs="Arial"/>
          <w:sz w:val="22"/>
          <w:szCs w:val="22"/>
        </w:rPr>
        <w:t xml:space="preserve"> s mé</w:t>
      </w:r>
      <w:r w:rsidR="00A97B31">
        <w:rPr>
          <w:rFonts w:ascii="Arial" w:hAnsi="Arial" w:cs="Arial"/>
          <w:sz w:val="22"/>
          <w:szCs w:val="22"/>
        </w:rPr>
        <w:t>ně než 4mi byty</w:t>
      </w:r>
      <w:r w:rsidR="00BC767F">
        <w:rPr>
          <w:rFonts w:ascii="Arial" w:hAnsi="Arial" w:cs="Arial"/>
          <w:sz w:val="22"/>
          <w:szCs w:val="22"/>
        </w:rPr>
        <w:t xml:space="preserve">   </w:t>
      </w:r>
      <w:r w:rsidR="00BC767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900,-- Kč</w:t>
      </w:r>
    </w:p>
    <w:p w:rsidR="002423F3" w:rsidRDefault="002423F3" w:rsidP="002423F3">
      <w:pPr>
        <w:pStyle w:val="Zkladntext"/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2. v bytovém domě s více než 4mi byty                                                       1.000,-- Kč</w:t>
      </w:r>
    </w:p>
    <w:p w:rsidR="00517D19" w:rsidRDefault="00517D19" w:rsidP="00517D19">
      <w:pPr>
        <w:numPr>
          <w:ilvl w:val="0"/>
          <w:numId w:val="1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                                              </w:t>
      </w:r>
      <w:r w:rsidR="00414C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120,-- Kč</w:t>
      </w:r>
    </w:p>
    <w:p w:rsidR="00517D19" w:rsidRDefault="00517D19" w:rsidP="00517D19">
      <w:pPr>
        <w:pStyle w:val="Zkladntext"/>
        <w:numPr>
          <w:ilvl w:val="0"/>
          <w:numId w:val="1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</w:p>
    <w:p w:rsidR="002423F3" w:rsidRPr="00D26716" w:rsidRDefault="00517D19" w:rsidP="006057D9">
      <w:pPr>
        <w:spacing w:line="288" w:lineRule="auto"/>
        <w:ind w:left="9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kterým je osoba starší 65 let                                                                        </w:t>
      </w:r>
      <w:r w:rsidR="00414CF4">
        <w:rPr>
          <w:rFonts w:ascii="Arial" w:hAnsi="Arial" w:cs="Arial"/>
          <w:sz w:val="22"/>
          <w:szCs w:val="22"/>
        </w:rPr>
        <w:t xml:space="preserve"> </w:t>
      </w:r>
      <w:r w:rsidR="00E478DE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0,-- K</w:t>
      </w:r>
      <w:r w:rsidR="006057D9">
        <w:rPr>
          <w:rFonts w:ascii="Arial" w:hAnsi="Arial" w:cs="Arial"/>
          <w:sz w:val="22"/>
          <w:szCs w:val="22"/>
        </w:rPr>
        <w:t>č</w:t>
      </w:r>
    </w:p>
    <w:p w:rsidR="002423F3" w:rsidRDefault="006057D9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423F3" w:rsidRPr="00D26716">
        <w:rPr>
          <w:rFonts w:ascii="Arial" w:hAnsi="Arial" w:cs="Arial"/>
          <w:sz w:val="22"/>
          <w:szCs w:val="22"/>
        </w:rPr>
        <w:t xml:space="preserve">) za </w:t>
      </w:r>
      <w:r w:rsidR="0014578D">
        <w:rPr>
          <w:rFonts w:ascii="Arial" w:hAnsi="Arial" w:cs="Arial"/>
          <w:sz w:val="22"/>
          <w:szCs w:val="22"/>
        </w:rPr>
        <w:t>jednoho</w:t>
      </w:r>
      <w:r w:rsidR="002423F3" w:rsidRPr="00D26716">
        <w:rPr>
          <w:rFonts w:ascii="Arial" w:hAnsi="Arial" w:cs="Arial"/>
          <w:sz w:val="22"/>
          <w:szCs w:val="22"/>
        </w:rPr>
        <w:t xml:space="preserve"> psa, jehož držitelem je poživatel invalidn</w:t>
      </w:r>
      <w:r w:rsidR="002423F3">
        <w:rPr>
          <w:rFonts w:ascii="Arial" w:hAnsi="Arial" w:cs="Arial"/>
          <w:sz w:val="22"/>
          <w:szCs w:val="22"/>
        </w:rPr>
        <w:t xml:space="preserve">ího, starobního, vdovského </w:t>
      </w:r>
    </w:p>
    <w:p w:rsidR="002423F3" w:rsidRDefault="002423F3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nebo </w:t>
      </w:r>
      <w:r w:rsidRPr="00D26716">
        <w:rPr>
          <w:rFonts w:ascii="Arial" w:hAnsi="Arial" w:cs="Arial"/>
          <w:sz w:val="22"/>
          <w:szCs w:val="22"/>
        </w:rPr>
        <w:t xml:space="preserve">vdoveckého důchodu, který je jeho jediným zdrojem příjmu, a nebo </w:t>
      </w:r>
    </w:p>
    <w:p w:rsidR="002423F3" w:rsidRPr="00D26716" w:rsidRDefault="002423F3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26716">
        <w:rPr>
          <w:rFonts w:ascii="Arial" w:hAnsi="Arial" w:cs="Arial"/>
          <w:sz w:val="22"/>
          <w:szCs w:val="22"/>
        </w:rPr>
        <w:t>poživatel sirotčího důchodu</w:t>
      </w:r>
      <w:r w:rsidRPr="00D26716">
        <w:rPr>
          <w:rFonts w:ascii="Arial" w:hAnsi="Arial" w:cs="Arial"/>
          <w:sz w:val="22"/>
          <w:szCs w:val="22"/>
        </w:rPr>
        <w:tab/>
      </w:r>
      <w:r w:rsidRPr="00D26716">
        <w:rPr>
          <w:rFonts w:ascii="Arial" w:hAnsi="Arial" w:cs="Arial"/>
          <w:sz w:val="22"/>
          <w:szCs w:val="22"/>
        </w:rPr>
        <w:tab/>
      </w:r>
      <w:r w:rsidRPr="00D26716">
        <w:rPr>
          <w:rFonts w:ascii="Arial" w:hAnsi="Arial" w:cs="Arial"/>
          <w:sz w:val="22"/>
          <w:szCs w:val="22"/>
        </w:rPr>
        <w:tab/>
      </w:r>
      <w:r w:rsidRPr="00D26716">
        <w:rPr>
          <w:rFonts w:ascii="Arial" w:hAnsi="Arial" w:cs="Arial"/>
          <w:sz w:val="22"/>
          <w:szCs w:val="22"/>
        </w:rPr>
        <w:tab/>
      </w:r>
      <w:r w:rsidRPr="00D26716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D26716">
        <w:rPr>
          <w:rFonts w:ascii="Arial" w:hAnsi="Arial" w:cs="Arial"/>
          <w:sz w:val="22"/>
          <w:szCs w:val="22"/>
        </w:rPr>
        <w:t>120,-- Kč</w:t>
      </w:r>
      <w:r>
        <w:rPr>
          <w:rFonts w:ascii="Arial" w:hAnsi="Arial" w:cs="Arial"/>
          <w:sz w:val="22"/>
          <w:szCs w:val="22"/>
        </w:rPr>
        <w:t xml:space="preserve">  </w:t>
      </w:r>
    </w:p>
    <w:p w:rsidR="002423F3" w:rsidRDefault="006057D9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423F3" w:rsidRPr="00D26716">
        <w:rPr>
          <w:rFonts w:ascii="Arial" w:hAnsi="Arial" w:cs="Arial"/>
          <w:sz w:val="22"/>
          <w:szCs w:val="22"/>
        </w:rPr>
        <w:t>) za druhého a každého dalšího psa</w:t>
      </w:r>
      <w:r w:rsidR="002423F3">
        <w:rPr>
          <w:rFonts w:ascii="Arial" w:hAnsi="Arial" w:cs="Arial"/>
          <w:sz w:val="22"/>
          <w:szCs w:val="22"/>
        </w:rPr>
        <w:t>,</w:t>
      </w:r>
      <w:r w:rsidR="002423F3" w:rsidRPr="00D26716">
        <w:rPr>
          <w:rFonts w:ascii="Arial" w:hAnsi="Arial" w:cs="Arial"/>
          <w:sz w:val="22"/>
          <w:szCs w:val="22"/>
        </w:rPr>
        <w:t xml:space="preserve"> </w:t>
      </w:r>
      <w:r w:rsidR="002423F3">
        <w:rPr>
          <w:rFonts w:ascii="Arial" w:hAnsi="Arial" w:cs="Arial"/>
          <w:sz w:val="22"/>
          <w:szCs w:val="22"/>
        </w:rPr>
        <w:t>j</w:t>
      </w:r>
      <w:r w:rsidR="002423F3" w:rsidRPr="00D26716">
        <w:rPr>
          <w:rFonts w:ascii="Arial" w:hAnsi="Arial" w:cs="Arial"/>
          <w:sz w:val="22"/>
          <w:szCs w:val="22"/>
        </w:rPr>
        <w:t xml:space="preserve">ehož držitelem je poplatník podle </w:t>
      </w:r>
    </w:p>
    <w:p w:rsidR="002423F3" w:rsidRPr="00D26716" w:rsidRDefault="002423F3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písmene</w:t>
      </w:r>
      <w:r w:rsidR="00E478DE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D26716">
        <w:rPr>
          <w:rFonts w:ascii="Arial" w:hAnsi="Arial" w:cs="Arial"/>
          <w:sz w:val="22"/>
          <w:szCs w:val="22"/>
        </w:rPr>
        <w:t>240,-- Kč</w:t>
      </w:r>
    </w:p>
    <w:p w:rsidR="002423F3" w:rsidRDefault="006057D9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423F3" w:rsidRPr="00D26716">
        <w:rPr>
          <w:rFonts w:ascii="Arial" w:hAnsi="Arial" w:cs="Arial"/>
          <w:sz w:val="22"/>
          <w:szCs w:val="22"/>
        </w:rPr>
        <w:t xml:space="preserve">) za psa chovaného v části obce: </w:t>
      </w:r>
    </w:p>
    <w:p w:rsidR="002423F3" w:rsidRDefault="002423F3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26716">
        <w:rPr>
          <w:rFonts w:ascii="Arial" w:hAnsi="Arial" w:cs="Arial"/>
          <w:sz w:val="22"/>
          <w:szCs w:val="22"/>
        </w:rPr>
        <w:t>Bor, Dobrá Voda, Martinice, Přední Poříčí, Zadní Poříčí:</w:t>
      </w:r>
    </w:p>
    <w:p w:rsidR="002423F3" w:rsidRDefault="002423F3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26716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držitelé podle písmene c)</w:t>
      </w:r>
      <w:r>
        <w:rPr>
          <w:rFonts w:ascii="Arial" w:hAnsi="Arial" w:cs="Arial"/>
          <w:sz w:val="22"/>
          <w:szCs w:val="22"/>
        </w:rPr>
        <w:tab/>
      </w:r>
      <w:r w:rsidR="00E478DE">
        <w:rPr>
          <w:rFonts w:ascii="Arial" w:hAnsi="Arial" w:cs="Arial"/>
          <w:sz w:val="22"/>
          <w:szCs w:val="22"/>
        </w:rPr>
        <w:t xml:space="preserve"> a e)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D26716">
        <w:rPr>
          <w:rFonts w:ascii="Arial" w:hAnsi="Arial" w:cs="Arial"/>
          <w:sz w:val="22"/>
          <w:szCs w:val="22"/>
        </w:rPr>
        <w:t>100,-- Kč</w:t>
      </w:r>
    </w:p>
    <w:p w:rsidR="002423F3" w:rsidRPr="00D26716" w:rsidRDefault="002423F3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2. ostatní držitelé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D26716">
        <w:rPr>
          <w:rFonts w:ascii="Arial" w:hAnsi="Arial" w:cs="Arial"/>
          <w:sz w:val="22"/>
          <w:szCs w:val="22"/>
        </w:rPr>
        <w:t>160,-- Kč</w:t>
      </w:r>
    </w:p>
    <w:p w:rsidR="002423F3" w:rsidRPr="00D26716" w:rsidRDefault="002423F3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26716">
        <w:rPr>
          <w:rFonts w:ascii="Arial" w:hAnsi="Arial" w:cs="Arial"/>
          <w:sz w:val="22"/>
          <w:szCs w:val="22"/>
        </w:rPr>
        <w:t xml:space="preserve">    3. za druhého a každého dalš</w:t>
      </w:r>
      <w:r>
        <w:rPr>
          <w:rFonts w:ascii="Arial" w:hAnsi="Arial" w:cs="Arial"/>
          <w:sz w:val="22"/>
          <w:szCs w:val="22"/>
        </w:rPr>
        <w:t>ího psa chovaného v této obci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D26716">
        <w:rPr>
          <w:rFonts w:ascii="Arial" w:hAnsi="Arial" w:cs="Arial"/>
          <w:sz w:val="22"/>
          <w:szCs w:val="22"/>
        </w:rPr>
        <w:t>240,-- Kč</w:t>
      </w:r>
    </w:p>
    <w:p w:rsidR="002423F3" w:rsidRDefault="006057D9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423F3" w:rsidRPr="00D26716">
        <w:rPr>
          <w:rFonts w:ascii="Arial" w:hAnsi="Arial" w:cs="Arial"/>
          <w:sz w:val="22"/>
          <w:szCs w:val="22"/>
        </w:rPr>
        <w:t xml:space="preserve">) za psa určeného k hlídání </w:t>
      </w:r>
      <w:r w:rsidR="006A1DEB">
        <w:rPr>
          <w:rFonts w:ascii="Arial" w:hAnsi="Arial" w:cs="Arial"/>
          <w:sz w:val="22"/>
          <w:szCs w:val="22"/>
        </w:rPr>
        <w:t>objektů nesloužících k bydlení,</w:t>
      </w:r>
      <w:r w:rsidR="002423F3" w:rsidRPr="00D26716">
        <w:rPr>
          <w:rFonts w:ascii="Arial" w:hAnsi="Arial" w:cs="Arial"/>
          <w:sz w:val="22"/>
          <w:szCs w:val="22"/>
        </w:rPr>
        <w:t xml:space="preserve"> ve vlastnictví </w:t>
      </w:r>
    </w:p>
    <w:p w:rsidR="002423F3" w:rsidRPr="00D26716" w:rsidRDefault="002423F3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A1DEB">
        <w:rPr>
          <w:rFonts w:ascii="Arial" w:hAnsi="Arial" w:cs="Arial"/>
          <w:sz w:val="22"/>
          <w:szCs w:val="22"/>
        </w:rPr>
        <w:t xml:space="preserve"> právnické osoby a podnikající fyzické osoby</w:t>
      </w:r>
    </w:p>
    <w:p w:rsidR="002423F3" w:rsidRPr="00D26716" w:rsidRDefault="002423F3" w:rsidP="002423F3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26716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za </w:t>
      </w:r>
      <w:r w:rsidR="0014578D">
        <w:rPr>
          <w:rFonts w:ascii="Arial" w:hAnsi="Arial" w:cs="Arial"/>
          <w:sz w:val="22"/>
          <w:szCs w:val="22"/>
        </w:rPr>
        <w:t>jednoho</w:t>
      </w:r>
      <w:r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D26716">
        <w:rPr>
          <w:rFonts w:ascii="Arial" w:hAnsi="Arial" w:cs="Arial"/>
          <w:sz w:val="22"/>
          <w:szCs w:val="22"/>
        </w:rPr>
        <w:t>1.500,-- Kč</w:t>
      </w:r>
    </w:p>
    <w:p w:rsidR="00893F98" w:rsidRDefault="002423F3" w:rsidP="006057D9">
      <w:pPr>
        <w:pStyle w:val="Zkladntex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267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26716">
        <w:rPr>
          <w:rFonts w:ascii="Arial" w:hAnsi="Arial" w:cs="Arial"/>
          <w:sz w:val="22"/>
          <w:szCs w:val="22"/>
        </w:rPr>
        <w:t>2. za druhého a dalšího psa</w:t>
      </w:r>
      <w:r w:rsidRPr="00D26716">
        <w:rPr>
          <w:rFonts w:ascii="Arial" w:hAnsi="Arial" w:cs="Arial"/>
          <w:sz w:val="22"/>
          <w:szCs w:val="22"/>
        </w:rPr>
        <w:tab/>
      </w:r>
      <w:r w:rsidRPr="00D26716">
        <w:rPr>
          <w:rFonts w:ascii="Arial" w:hAnsi="Arial" w:cs="Arial"/>
          <w:sz w:val="22"/>
          <w:szCs w:val="22"/>
        </w:rPr>
        <w:tab/>
      </w:r>
      <w:r w:rsidRPr="00D26716">
        <w:rPr>
          <w:rFonts w:ascii="Arial" w:hAnsi="Arial" w:cs="Arial"/>
          <w:sz w:val="22"/>
          <w:szCs w:val="22"/>
        </w:rPr>
        <w:tab/>
      </w:r>
      <w:r w:rsidRPr="00D26716">
        <w:rPr>
          <w:rFonts w:ascii="Arial" w:hAnsi="Arial" w:cs="Arial"/>
          <w:sz w:val="22"/>
          <w:szCs w:val="22"/>
        </w:rPr>
        <w:tab/>
      </w:r>
      <w:r w:rsidRPr="00D26716">
        <w:rPr>
          <w:rFonts w:ascii="Arial" w:hAnsi="Arial" w:cs="Arial"/>
          <w:sz w:val="22"/>
          <w:szCs w:val="22"/>
        </w:rPr>
        <w:tab/>
      </w:r>
      <w:r w:rsidRPr="00D26716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D26716">
        <w:rPr>
          <w:rFonts w:ascii="Arial" w:hAnsi="Arial" w:cs="Arial"/>
          <w:sz w:val="22"/>
          <w:szCs w:val="22"/>
        </w:rPr>
        <w:t xml:space="preserve">2.250,-- Kč 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6057D9" w:rsidRDefault="006057D9" w:rsidP="009508FA">
      <w:pPr>
        <w:pStyle w:val="Nzvylnk"/>
        <w:rPr>
          <w:rFonts w:ascii="Arial" w:hAnsi="Arial" w:cs="Arial"/>
        </w:rPr>
      </w:pPr>
    </w:p>
    <w:p w:rsidR="006057D9" w:rsidRPr="00723A89" w:rsidRDefault="006057D9" w:rsidP="006057D9">
      <w:pPr>
        <w:pStyle w:val="Zkladntex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23A89">
        <w:rPr>
          <w:rFonts w:ascii="Arial" w:hAnsi="Arial" w:cs="Arial"/>
          <w:bCs/>
          <w:sz w:val="22"/>
          <w:szCs w:val="22"/>
        </w:rPr>
        <w:t>Poplatek je splatný bez vyměření:</w:t>
      </w:r>
    </w:p>
    <w:p w:rsidR="006057D9" w:rsidRPr="00632407" w:rsidRDefault="006057D9" w:rsidP="006057D9">
      <w:pPr>
        <w:pStyle w:val="Zkladntext"/>
        <w:spacing w:after="0"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723A89">
        <w:rPr>
          <w:rFonts w:ascii="Arial" w:hAnsi="Arial" w:cs="Arial"/>
          <w:sz w:val="22"/>
          <w:szCs w:val="22"/>
        </w:rPr>
        <w:t xml:space="preserve">a) nečiní-li více než 500,-- Kč </w:t>
      </w:r>
      <w:r w:rsidRPr="0072205A">
        <w:rPr>
          <w:rFonts w:ascii="Arial" w:hAnsi="Arial" w:cs="Arial"/>
          <w:color w:val="000000"/>
          <w:sz w:val="22"/>
          <w:szCs w:val="22"/>
        </w:rPr>
        <w:t>včetně</w:t>
      </w:r>
      <w:r>
        <w:rPr>
          <w:rFonts w:ascii="Arial" w:hAnsi="Arial" w:cs="Arial"/>
          <w:sz w:val="22"/>
          <w:szCs w:val="22"/>
        </w:rPr>
        <w:t xml:space="preserve"> </w:t>
      </w:r>
      <w:r w:rsidRPr="00723A89">
        <w:rPr>
          <w:rFonts w:ascii="Arial" w:hAnsi="Arial" w:cs="Arial"/>
          <w:sz w:val="22"/>
          <w:szCs w:val="22"/>
        </w:rPr>
        <w:t xml:space="preserve">ročně, </w:t>
      </w:r>
      <w:r>
        <w:rPr>
          <w:rFonts w:ascii="Arial" w:hAnsi="Arial" w:cs="Arial"/>
          <w:sz w:val="22"/>
          <w:szCs w:val="22"/>
        </w:rPr>
        <w:t>a to vždy</w:t>
      </w:r>
      <w:r w:rsidRPr="00723A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nejpozději do</w:t>
      </w:r>
      <w:r w:rsidRPr="00C330CD">
        <w:rPr>
          <w:rFonts w:ascii="Arial" w:hAnsi="Arial" w:cs="Arial"/>
          <w:sz w:val="22"/>
          <w:szCs w:val="22"/>
        </w:rPr>
        <w:t xml:space="preserve"> 30</w:t>
      </w:r>
      <w:r>
        <w:rPr>
          <w:rFonts w:ascii="Arial" w:hAnsi="Arial" w:cs="Arial"/>
          <w:sz w:val="22"/>
          <w:szCs w:val="22"/>
        </w:rPr>
        <w:t xml:space="preserve">. </w:t>
      </w:r>
      <w:r w:rsidRPr="00C330CD">
        <w:rPr>
          <w:rFonts w:ascii="Arial" w:hAnsi="Arial" w:cs="Arial"/>
          <w:sz w:val="22"/>
          <w:szCs w:val="22"/>
        </w:rPr>
        <w:t>června</w:t>
      </w:r>
      <w:r w:rsidRPr="00723A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</w:t>
      </w:r>
      <w:r w:rsidRPr="00723A89">
        <w:rPr>
          <w:rFonts w:ascii="Arial" w:hAnsi="Arial" w:cs="Arial"/>
          <w:sz w:val="22"/>
          <w:szCs w:val="22"/>
        </w:rPr>
        <w:t>,</w:t>
      </w:r>
    </w:p>
    <w:p w:rsidR="006057D9" w:rsidRPr="00723A89" w:rsidRDefault="006057D9" w:rsidP="006057D9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3A89">
        <w:rPr>
          <w:rFonts w:ascii="Arial" w:hAnsi="Arial" w:cs="Arial"/>
          <w:sz w:val="22"/>
          <w:szCs w:val="22"/>
        </w:rPr>
        <w:t xml:space="preserve">b) činí-li více než 500,-- Kč ročně, ve dvou stejných splátkách, </w:t>
      </w:r>
      <w:r>
        <w:rPr>
          <w:rFonts w:ascii="Arial" w:hAnsi="Arial" w:cs="Arial"/>
          <w:sz w:val="22"/>
          <w:szCs w:val="22"/>
        </w:rPr>
        <w:t>a to vždy</w:t>
      </w:r>
      <w:r w:rsidRPr="00723A89">
        <w:rPr>
          <w:rFonts w:ascii="Arial" w:hAnsi="Arial" w:cs="Arial"/>
          <w:sz w:val="22"/>
          <w:szCs w:val="22"/>
        </w:rPr>
        <w:t xml:space="preserve"> </w:t>
      </w:r>
      <w:r w:rsidRPr="00C330CD">
        <w:rPr>
          <w:rFonts w:ascii="Arial" w:hAnsi="Arial" w:cs="Arial"/>
          <w:sz w:val="22"/>
          <w:szCs w:val="22"/>
        </w:rPr>
        <w:t>nejpozději do 30. června a 30. září</w:t>
      </w:r>
      <w:r w:rsidRPr="00723A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</w:t>
      </w:r>
      <w:r w:rsidRPr="00723A89">
        <w:rPr>
          <w:rFonts w:ascii="Arial" w:hAnsi="Arial" w:cs="Arial"/>
          <w:sz w:val="22"/>
          <w:szCs w:val="22"/>
        </w:rPr>
        <w:t>.</w:t>
      </w:r>
    </w:p>
    <w:p w:rsidR="006057D9" w:rsidRPr="00723A89" w:rsidRDefault="006057D9" w:rsidP="006057D9">
      <w:pPr>
        <w:pStyle w:val="Zkladntex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23A89">
        <w:rPr>
          <w:rFonts w:ascii="Arial" w:hAnsi="Arial" w:cs="Arial"/>
          <w:sz w:val="22"/>
          <w:szCs w:val="22"/>
        </w:rPr>
        <w:t>I při vyšší částce než 500,-- Kč lze poplatek zaplatit naj</w:t>
      </w:r>
      <w:r w:rsidR="00414CF4">
        <w:rPr>
          <w:rFonts w:ascii="Arial" w:hAnsi="Arial" w:cs="Arial"/>
          <w:sz w:val="22"/>
          <w:szCs w:val="22"/>
        </w:rPr>
        <w:t xml:space="preserve">ednou, a to v termínu </w:t>
      </w:r>
      <w:proofErr w:type="gramStart"/>
      <w:r w:rsidR="0026537B">
        <w:rPr>
          <w:rFonts w:ascii="Arial" w:hAnsi="Arial" w:cs="Arial"/>
          <w:sz w:val="22"/>
          <w:szCs w:val="22"/>
        </w:rPr>
        <w:t>urče</w:t>
      </w:r>
      <w:r w:rsidRPr="00723A89">
        <w:rPr>
          <w:rFonts w:ascii="Arial" w:hAnsi="Arial" w:cs="Arial"/>
          <w:sz w:val="22"/>
          <w:szCs w:val="22"/>
        </w:rPr>
        <w:t>ném  podle</w:t>
      </w:r>
      <w:proofErr w:type="gramEnd"/>
      <w:r w:rsidRPr="00723A89">
        <w:rPr>
          <w:rFonts w:ascii="Arial" w:hAnsi="Arial" w:cs="Arial"/>
          <w:sz w:val="22"/>
          <w:szCs w:val="22"/>
        </w:rPr>
        <w:t xml:space="preserve"> odstavce 1, písmene a).</w:t>
      </w:r>
    </w:p>
    <w:p w:rsidR="006057D9" w:rsidRPr="006057D9" w:rsidRDefault="006057D9" w:rsidP="006057D9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23A89">
        <w:rPr>
          <w:rFonts w:ascii="Arial" w:hAnsi="Arial" w:cs="Arial"/>
          <w:sz w:val="22"/>
          <w:szCs w:val="22"/>
        </w:rPr>
        <w:lastRenderedPageBreak/>
        <w:t>Vznikne-li poplatková povinnost po datu splatnosti uvedeném v odstavci 1, je poplatek splatný nejpozději do 15. dne měsíce, který následuje po měsíci, ve kterém poplatková povinnost vznikla</w:t>
      </w:r>
      <w:r w:rsidR="002801C8">
        <w:rPr>
          <w:rFonts w:ascii="Arial" w:hAnsi="Arial" w:cs="Arial"/>
          <w:sz w:val="22"/>
          <w:szCs w:val="22"/>
        </w:rPr>
        <w:t>, nejpozději do konce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723A89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:rsidR="00893F98" w:rsidRPr="00D456D7" w:rsidRDefault="0026537B" w:rsidP="006C7F1C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chovající opuštěné psy, které převzaly přímo od </w:t>
      </w:r>
      <w:r w:rsidR="00BE3105">
        <w:rPr>
          <w:rFonts w:ascii="Arial" w:hAnsi="Arial" w:cs="Arial"/>
          <w:sz w:val="22"/>
          <w:szCs w:val="22"/>
        </w:rPr>
        <w:t>města Březnice</w:t>
      </w:r>
      <w:r w:rsidR="00A9662D">
        <w:rPr>
          <w:rFonts w:ascii="Arial" w:hAnsi="Arial" w:cs="Arial"/>
          <w:sz w:val="22"/>
          <w:szCs w:val="22"/>
        </w:rPr>
        <w:t>.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0744CC">
        <w:rPr>
          <w:rFonts w:ascii="Arial" w:hAnsi="Arial" w:cs="Arial"/>
          <w:sz w:val="22"/>
          <w:szCs w:val="22"/>
        </w:rPr>
        <w:t>daj rozhodný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1C7F6C">
        <w:rPr>
          <w:rFonts w:ascii="Arial" w:hAnsi="Arial" w:cs="Arial"/>
          <w:sz w:val="22"/>
          <w:szCs w:val="22"/>
        </w:rPr>
        <w:t xml:space="preserve">1 a 2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</w:t>
      </w:r>
      <w:r w:rsidR="001C7F6C">
        <w:rPr>
          <w:rFonts w:ascii="Arial" w:hAnsi="Arial" w:cs="Arial"/>
          <w:sz w:val="22"/>
          <w:szCs w:val="22"/>
        </w:rPr>
        <w:t>k povinen ohlásit ve lhůtě do 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9C02C5" w:rsidRDefault="009C02C5" w:rsidP="009C02C5">
      <w:pPr>
        <w:ind w:left="992"/>
        <w:jc w:val="both"/>
        <w:rPr>
          <w:rFonts w:ascii="Arial" w:hAnsi="Arial" w:cs="Arial"/>
          <w:sz w:val="22"/>
          <w:szCs w:val="22"/>
        </w:rPr>
      </w:pPr>
    </w:p>
    <w:p w:rsidR="007D087D" w:rsidRPr="009C02C5" w:rsidRDefault="007D087D" w:rsidP="009C02C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C02C5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ED5D64" w:rsidRPr="009C02C5">
        <w:rPr>
          <w:rFonts w:ascii="Arial" w:hAnsi="Arial" w:cs="Arial"/>
          <w:sz w:val="22"/>
          <w:szCs w:val="22"/>
        </w:rPr>
        <w:t xml:space="preserve">touto </w:t>
      </w:r>
      <w:r w:rsidR="00D52FC4" w:rsidRPr="009C02C5">
        <w:rPr>
          <w:rFonts w:ascii="Arial" w:hAnsi="Arial" w:cs="Arial"/>
          <w:sz w:val="22"/>
          <w:szCs w:val="22"/>
        </w:rPr>
        <w:t>vyhláškou nebo zákonem</w:t>
      </w:r>
      <w:r w:rsidRPr="009C02C5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9C02C5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C02C5" w:rsidRPr="009C02C5" w:rsidRDefault="00F71B2E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9E6604" w:rsidRPr="000C2DC4">
        <w:rPr>
          <w:rFonts w:ascii="Arial" w:hAnsi="Arial" w:cs="Arial"/>
          <w:sz w:val="22"/>
          <w:szCs w:val="22"/>
        </w:rPr>
        <w:t>becně závazná vyhláška</w:t>
      </w:r>
      <w:r w:rsidR="008635F9">
        <w:rPr>
          <w:rFonts w:ascii="Arial" w:hAnsi="Arial" w:cs="Arial"/>
          <w:sz w:val="22"/>
          <w:szCs w:val="22"/>
        </w:rPr>
        <w:t xml:space="preserve"> Města Březnice,</w:t>
      </w:r>
      <w:r>
        <w:rPr>
          <w:rFonts w:ascii="Arial" w:hAnsi="Arial" w:cs="Arial"/>
          <w:sz w:val="22"/>
          <w:szCs w:val="22"/>
        </w:rPr>
        <w:t xml:space="preserve"> o místních poplatcích</w:t>
      </w:r>
      <w:r w:rsidR="009E6604" w:rsidRPr="000C2DC4">
        <w:rPr>
          <w:rFonts w:ascii="Arial" w:hAnsi="Arial" w:cs="Arial"/>
          <w:sz w:val="22"/>
          <w:szCs w:val="22"/>
        </w:rPr>
        <w:t xml:space="preserve"> č.</w:t>
      </w:r>
      <w:r w:rsidR="002801C8">
        <w:rPr>
          <w:rFonts w:ascii="Arial" w:hAnsi="Arial" w:cs="Arial"/>
          <w:sz w:val="22"/>
          <w:szCs w:val="22"/>
        </w:rPr>
        <w:t xml:space="preserve"> 3</w:t>
      </w:r>
      <w:r w:rsidR="009E6604" w:rsidRPr="000C2DC4">
        <w:rPr>
          <w:rFonts w:ascii="Arial" w:hAnsi="Arial" w:cs="Arial"/>
          <w:i/>
          <w:sz w:val="22"/>
          <w:szCs w:val="22"/>
        </w:rPr>
        <w:t>/</w:t>
      </w:r>
      <w:r w:rsidR="0080167F" w:rsidRPr="0080167F">
        <w:rPr>
          <w:rFonts w:ascii="Arial" w:hAnsi="Arial" w:cs="Arial"/>
          <w:sz w:val="22"/>
          <w:szCs w:val="22"/>
        </w:rPr>
        <w:t>201</w:t>
      </w:r>
      <w:r w:rsidR="006B3016">
        <w:rPr>
          <w:rFonts w:ascii="Arial" w:hAnsi="Arial" w:cs="Arial"/>
          <w:sz w:val="22"/>
          <w:szCs w:val="22"/>
        </w:rPr>
        <w:t>9</w:t>
      </w:r>
      <w:r w:rsidR="009E6604">
        <w:rPr>
          <w:rFonts w:ascii="Arial" w:hAnsi="Arial" w:cs="Arial"/>
          <w:i/>
          <w:sz w:val="22"/>
          <w:szCs w:val="22"/>
        </w:rPr>
        <w:t xml:space="preserve">, </w:t>
      </w:r>
    </w:p>
    <w:p w:rsidR="009E6604" w:rsidRDefault="009E6604" w:rsidP="009C02C5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E3D9F">
        <w:rPr>
          <w:rFonts w:ascii="Arial" w:hAnsi="Arial" w:cs="Arial"/>
          <w:sz w:val="22"/>
          <w:szCs w:val="22"/>
        </w:rPr>
        <w:t>ze dne</w:t>
      </w:r>
      <w:r w:rsidR="00F71B2E">
        <w:rPr>
          <w:rFonts w:ascii="Arial" w:hAnsi="Arial" w:cs="Arial"/>
          <w:sz w:val="22"/>
          <w:szCs w:val="22"/>
        </w:rPr>
        <w:t xml:space="preserve"> 1</w:t>
      </w:r>
      <w:r w:rsidR="006B3016">
        <w:rPr>
          <w:rFonts w:ascii="Arial" w:hAnsi="Arial" w:cs="Arial"/>
          <w:sz w:val="22"/>
          <w:szCs w:val="22"/>
        </w:rPr>
        <w:t>0</w:t>
      </w:r>
      <w:r w:rsidR="00F71B2E">
        <w:rPr>
          <w:rFonts w:ascii="Arial" w:hAnsi="Arial" w:cs="Arial"/>
          <w:sz w:val="22"/>
          <w:szCs w:val="22"/>
        </w:rPr>
        <w:t>.</w:t>
      </w:r>
      <w:r w:rsidR="009C02C5">
        <w:rPr>
          <w:rFonts w:ascii="Arial" w:hAnsi="Arial" w:cs="Arial"/>
          <w:sz w:val="22"/>
          <w:szCs w:val="22"/>
        </w:rPr>
        <w:t xml:space="preserve"> </w:t>
      </w:r>
      <w:r w:rsidR="00F71B2E">
        <w:rPr>
          <w:rFonts w:ascii="Arial" w:hAnsi="Arial" w:cs="Arial"/>
          <w:sz w:val="22"/>
          <w:szCs w:val="22"/>
        </w:rPr>
        <w:t>12.</w:t>
      </w:r>
      <w:r w:rsidR="009C02C5">
        <w:rPr>
          <w:rFonts w:ascii="Arial" w:hAnsi="Arial" w:cs="Arial"/>
          <w:sz w:val="22"/>
          <w:szCs w:val="22"/>
        </w:rPr>
        <w:t xml:space="preserve"> </w:t>
      </w:r>
      <w:r w:rsidR="00F71B2E">
        <w:rPr>
          <w:rFonts w:ascii="Arial" w:hAnsi="Arial" w:cs="Arial"/>
          <w:sz w:val="22"/>
          <w:szCs w:val="22"/>
        </w:rPr>
        <w:t>201</w:t>
      </w:r>
      <w:r w:rsidR="006B3016">
        <w:rPr>
          <w:rFonts w:ascii="Arial" w:hAnsi="Arial" w:cs="Arial"/>
          <w:sz w:val="22"/>
          <w:szCs w:val="22"/>
        </w:rPr>
        <w:t>9</w:t>
      </w:r>
      <w:r w:rsidR="00F71B2E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F71B2E" w:rsidRDefault="00F71B2E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9C02C5">
        <w:rPr>
          <w:rFonts w:ascii="Arial" w:hAnsi="Arial" w:cs="Arial"/>
          <w:sz w:val="22"/>
          <w:szCs w:val="22"/>
        </w:rPr>
        <w:t>1. 1. 202</w:t>
      </w:r>
      <w:r w:rsidR="006B301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71B2E" w:rsidRDefault="00F71B2E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93F98" w:rsidRPr="000C2DC4" w:rsidRDefault="006B3016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František Pinkava</w:t>
      </w:r>
      <w:r w:rsidR="00F71B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C2A3F">
        <w:rPr>
          <w:rFonts w:ascii="Arial" w:hAnsi="Arial" w:cs="Arial"/>
          <w:sz w:val="22"/>
          <w:szCs w:val="22"/>
        </w:rPr>
        <w:t>v.r.</w:t>
      </w:r>
      <w:proofErr w:type="gramEnd"/>
      <w:r w:rsidR="00F71B2E">
        <w:rPr>
          <w:rFonts w:ascii="Arial" w:hAnsi="Arial" w:cs="Arial"/>
          <w:sz w:val="22"/>
          <w:szCs w:val="22"/>
        </w:rPr>
        <w:t xml:space="preserve">                                                             Ing. Petr Procházka</w:t>
      </w:r>
      <w:r w:rsidR="004C2A3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C2A3F">
        <w:rPr>
          <w:rFonts w:ascii="Arial" w:hAnsi="Arial" w:cs="Arial"/>
          <w:sz w:val="22"/>
          <w:szCs w:val="22"/>
        </w:rPr>
        <w:t>v.r.</w:t>
      </w:r>
      <w:proofErr w:type="gramEnd"/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71B2E" w:rsidRDefault="00F71B2E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71B2E" w:rsidSect="008635F9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0B" w:rsidRDefault="00A82F0B">
      <w:r>
        <w:separator/>
      </w:r>
    </w:p>
  </w:endnote>
  <w:endnote w:type="continuationSeparator" w:id="0">
    <w:p w:rsidR="00A82F0B" w:rsidRDefault="00A8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0B" w:rsidRDefault="00A82F0B">
      <w:r>
        <w:separator/>
      </w:r>
    </w:p>
  </w:footnote>
  <w:footnote w:type="continuationSeparator" w:id="0">
    <w:p w:rsidR="00A82F0B" w:rsidRDefault="00A82F0B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FD1432" w:rsidRPr="00642171" w:rsidRDefault="00FD1432" w:rsidP="00FD1432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333CFF"/>
    <w:multiLevelType w:val="hybridMultilevel"/>
    <w:tmpl w:val="5ECAD8B4"/>
    <w:lvl w:ilvl="0" w:tplc="C5CE148A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3175" w:hanging="360"/>
      </w:pPr>
      <w:rPr>
        <w:rFonts w:hint="default"/>
      </w:rPr>
    </w:lvl>
  </w:abstractNum>
  <w:abstractNum w:abstractNumId="13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2"/>
  </w:num>
  <w:num w:numId="5">
    <w:abstractNumId w:val="13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550AF"/>
    <w:rsid w:val="00064E4C"/>
    <w:rsid w:val="000744CC"/>
    <w:rsid w:val="000757C0"/>
    <w:rsid w:val="000A06EC"/>
    <w:rsid w:val="000B2F29"/>
    <w:rsid w:val="000B4D44"/>
    <w:rsid w:val="000B610F"/>
    <w:rsid w:val="000C3B9B"/>
    <w:rsid w:val="000C6CBB"/>
    <w:rsid w:val="000F0D72"/>
    <w:rsid w:val="00126BE3"/>
    <w:rsid w:val="00132145"/>
    <w:rsid w:val="0014578D"/>
    <w:rsid w:val="00154F39"/>
    <w:rsid w:val="00164711"/>
    <w:rsid w:val="001773BD"/>
    <w:rsid w:val="00181FC7"/>
    <w:rsid w:val="00191409"/>
    <w:rsid w:val="001B0477"/>
    <w:rsid w:val="001C2D2F"/>
    <w:rsid w:val="001C7F6C"/>
    <w:rsid w:val="001E16DD"/>
    <w:rsid w:val="002018AD"/>
    <w:rsid w:val="002105C7"/>
    <w:rsid w:val="002223EB"/>
    <w:rsid w:val="00237FD0"/>
    <w:rsid w:val="002423F3"/>
    <w:rsid w:val="0025437E"/>
    <w:rsid w:val="0026537B"/>
    <w:rsid w:val="0026670D"/>
    <w:rsid w:val="002801C8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035C"/>
    <w:rsid w:val="003150FC"/>
    <w:rsid w:val="00323FA0"/>
    <w:rsid w:val="00326773"/>
    <w:rsid w:val="00364828"/>
    <w:rsid w:val="003729C0"/>
    <w:rsid w:val="0038221A"/>
    <w:rsid w:val="003824C5"/>
    <w:rsid w:val="003866DC"/>
    <w:rsid w:val="003A1644"/>
    <w:rsid w:val="003C1B30"/>
    <w:rsid w:val="003D217E"/>
    <w:rsid w:val="003E405C"/>
    <w:rsid w:val="003E634D"/>
    <w:rsid w:val="003F4FD0"/>
    <w:rsid w:val="00403D44"/>
    <w:rsid w:val="00405FFB"/>
    <w:rsid w:val="004141B8"/>
    <w:rsid w:val="00414CF4"/>
    <w:rsid w:val="0042010A"/>
    <w:rsid w:val="00423D3D"/>
    <w:rsid w:val="00423EC6"/>
    <w:rsid w:val="00467575"/>
    <w:rsid w:val="00477984"/>
    <w:rsid w:val="0048236F"/>
    <w:rsid w:val="004949C3"/>
    <w:rsid w:val="004A1950"/>
    <w:rsid w:val="004B35FF"/>
    <w:rsid w:val="004B420B"/>
    <w:rsid w:val="004C2A3F"/>
    <w:rsid w:val="004D2BA6"/>
    <w:rsid w:val="004E6960"/>
    <w:rsid w:val="005033EA"/>
    <w:rsid w:val="005064A5"/>
    <w:rsid w:val="00511FF1"/>
    <w:rsid w:val="00517C56"/>
    <w:rsid w:val="00517D19"/>
    <w:rsid w:val="00521E4B"/>
    <w:rsid w:val="00531B0F"/>
    <w:rsid w:val="005346CC"/>
    <w:rsid w:val="00552808"/>
    <w:rsid w:val="00580274"/>
    <w:rsid w:val="00592549"/>
    <w:rsid w:val="00593274"/>
    <w:rsid w:val="00593AC5"/>
    <w:rsid w:val="00596D82"/>
    <w:rsid w:val="005A201F"/>
    <w:rsid w:val="005B3A72"/>
    <w:rsid w:val="005B3FD8"/>
    <w:rsid w:val="005C4D22"/>
    <w:rsid w:val="005D2D33"/>
    <w:rsid w:val="005E064B"/>
    <w:rsid w:val="005E7A87"/>
    <w:rsid w:val="005F094F"/>
    <w:rsid w:val="005F3CA4"/>
    <w:rsid w:val="006057D9"/>
    <w:rsid w:val="00626974"/>
    <w:rsid w:val="0063659F"/>
    <w:rsid w:val="00663C6D"/>
    <w:rsid w:val="00691BE6"/>
    <w:rsid w:val="006A1DEB"/>
    <w:rsid w:val="006B301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0167F"/>
    <w:rsid w:val="008223CF"/>
    <w:rsid w:val="00830FD6"/>
    <w:rsid w:val="00833C29"/>
    <w:rsid w:val="008447E5"/>
    <w:rsid w:val="00850397"/>
    <w:rsid w:val="00850CCE"/>
    <w:rsid w:val="00851631"/>
    <w:rsid w:val="008518E0"/>
    <w:rsid w:val="00851A9C"/>
    <w:rsid w:val="008529BA"/>
    <w:rsid w:val="008610F1"/>
    <w:rsid w:val="008635F9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3383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009E"/>
    <w:rsid w:val="009C02C5"/>
    <w:rsid w:val="009C54E0"/>
    <w:rsid w:val="009D3C84"/>
    <w:rsid w:val="009D7068"/>
    <w:rsid w:val="009E6604"/>
    <w:rsid w:val="009E68AD"/>
    <w:rsid w:val="009F3EFE"/>
    <w:rsid w:val="00A0203D"/>
    <w:rsid w:val="00A06BC7"/>
    <w:rsid w:val="00A12098"/>
    <w:rsid w:val="00A137CC"/>
    <w:rsid w:val="00A17816"/>
    <w:rsid w:val="00A3719A"/>
    <w:rsid w:val="00A41A87"/>
    <w:rsid w:val="00A42297"/>
    <w:rsid w:val="00A60454"/>
    <w:rsid w:val="00A82F0B"/>
    <w:rsid w:val="00A8365F"/>
    <w:rsid w:val="00A847F8"/>
    <w:rsid w:val="00A9662D"/>
    <w:rsid w:val="00A97B31"/>
    <w:rsid w:val="00AC4F2C"/>
    <w:rsid w:val="00B13395"/>
    <w:rsid w:val="00B206A7"/>
    <w:rsid w:val="00B259BF"/>
    <w:rsid w:val="00B27732"/>
    <w:rsid w:val="00B4064C"/>
    <w:rsid w:val="00B50D1A"/>
    <w:rsid w:val="00B53CE1"/>
    <w:rsid w:val="00B670A9"/>
    <w:rsid w:val="00B84BBA"/>
    <w:rsid w:val="00B86811"/>
    <w:rsid w:val="00BA0CDA"/>
    <w:rsid w:val="00BC767F"/>
    <w:rsid w:val="00BD6700"/>
    <w:rsid w:val="00BE3105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3F1A"/>
    <w:rsid w:val="00D52FC4"/>
    <w:rsid w:val="00D63CCB"/>
    <w:rsid w:val="00D96123"/>
    <w:rsid w:val="00D9652F"/>
    <w:rsid w:val="00DC375C"/>
    <w:rsid w:val="00DF2A89"/>
    <w:rsid w:val="00E132DB"/>
    <w:rsid w:val="00E222ED"/>
    <w:rsid w:val="00E4247A"/>
    <w:rsid w:val="00E470C2"/>
    <w:rsid w:val="00E478DE"/>
    <w:rsid w:val="00E66429"/>
    <w:rsid w:val="00E858C1"/>
    <w:rsid w:val="00EA12AB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1B2E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143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9C0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C02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9C0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C02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B79B-EBF9-48BF-917B-A4696B3E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Sekretarka</cp:lastModifiedBy>
  <cp:revision>2</cp:revision>
  <cp:lastPrinted>2022-12-06T06:31:00Z</cp:lastPrinted>
  <dcterms:created xsi:type="dcterms:W3CDTF">2022-12-06T06:33:00Z</dcterms:created>
  <dcterms:modified xsi:type="dcterms:W3CDTF">2022-12-06T06:33:00Z</dcterms:modified>
</cp:coreProperties>
</file>