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B79" w14:textId="7C256EBF" w:rsidR="00E02596" w:rsidRPr="0096373C" w:rsidRDefault="00E02596" w:rsidP="00E02596">
      <w:pPr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533FA9" w14:textId="77777777" w:rsidR="00E02596" w:rsidRPr="00FE5648" w:rsidRDefault="00E02596" w:rsidP="00E02596">
      <w:pPr>
        <w:keepNext/>
        <w:jc w:val="center"/>
        <w:outlineLvl w:val="0"/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</w:pPr>
      <w:r w:rsidRPr="00FE5648"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  <w:t>Město Lomnice nad Popelkou</w:t>
      </w:r>
    </w:p>
    <w:p w14:paraId="1ABE163B" w14:textId="77777777" w:rsidR="00E02596" w:rsidRPr="00FE5648" w:rsidRDefault="00E02596" w:rsidP="00E02596">
      <w:pPr>
        <w:keepNext/>
        <w:jc w:val="center"/>
        <w:outlineLvl w:val="0"/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</w:pPr>
      <w:r w:rsidRPr="00FE5648"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  <w:t>Zastupitelstvo města Lomnice nad Popelkou</w:t>
      </w:r>
    </w:p>
    <w:p w14:paraId="09679520" w14:textId="77777777" w:rsidR="00E02596" w:rsidRPr="000A6648" w:rsidRDefault="00E02596" w:rsidP="00E02596">
      <w:pPr>
        <w:pStyle w:val="Nadpis1"/>
        <w:rPr>
          <w:rFonts w:asciiTheme="majorHAnsi" w:hAnsiTheme="majorHAnsi"/>
        </w:rPr>
      </w:pPr>
      <w:r w:rsidRPr="000A6648">
        <w:rPr>
          <w:rFonts w:asciiTheme="majorHAnsi" w:hAnsiTheme="majorHAnsi"/>
        </w:rPr>
        <w:t>Obecně závazná vyhláška města Lomnice nad Popelkou</w:t>
      </w:r>
      <w:r w:rsidRPr="000A6648">
        <w:rPr>
          <w:rFonts w:asciiTheme="majorHAnsi" w:hAnsiTheme="majorHAnsi"/>
        </w:rPr>
        <w:br/>
        <w:t>o místním poplatku za užívání veřejného prostranství</w:t>
      </w:r>
    </w:p>
    <w:p w14:paraId="65D0AF3C" w14:textId="77777777" w:rsidR="00E02596" w:rsidRPr="000A6648" w:rsidRDefault="00E02596" w:rsidP="00E02596">
      <w:pPr>
        <w:pStyle w:val="UvodniVeta"/>
        <w:rPr>
          <w:rFonts w:asciiTheme="majorHAnsi" w:hAnsiTheme="majorHAnsi"/>
        </w:rPr>
      </w:pPr>
      <w:r w:rsidRPr="000A6648">
        <w:rPr>
          <w:rFonts w:asciiTheme="majorHAnsi" w:hAnsiTheme="majorHAnsi"/>
        </w:rPr>
        <w:t>Zastupitelstvo města Lomnice nad Popelkou se na svém zasedání dne 6. prosince 2023 usnesením č.</w:t>
      </w:r>
      <w:r w:rsidR="00FC70E6">
        <w:rPr>
          <w:rFonts w:asciiTheme="majorHAnsi" w:hAnsiTheme="majorHAnsi"/>
        </w:rPr>
        <w:t xml:space="preserve">77/23/Z </w:t>
      </w:r>
      <w:r w:rsidRPr="000A6648">
        <w:rPr>
          <w:rFonts w:asciiTheme="majorHAnsi" w:hAnsiTheme="majorHAnsi"/>
        </w:rPr>
        <w:t>usneslo vydat na základě § 14 zákona č. 565/1990 Sb., o místních poplatcích, ve znění pozdějších předpisů (dále jen „</w:t>
      </w:r>
      <w:r w:rsidRPr="000A6648">
        <w:rPr>
          <w:rFonts w:asciiTheme="majorHAnsi" w:hAnsiTheme="majorHAnsi"/>
          <w:i/>
        </w:rPr>
        <w:t>zákon o místních poplatcích</w:t>
      </w:r>
      <w:r w:rsidRPr="000A6648">
        <w:rPr>
          <w:rFonts w:asciiTheme="majorHAnsi" w:hAnsiTheme="majorHAnsi"/>
        </w:rPr>
        <w:t>“), a v souladu s § 10 písm. d) a § 84 odst. 2 písm. h) zákona č. 128/2000 Sb., o obcích (obecní zřízení), ve znění pozdějších předpisů, tuto obecně závaznou vyhlášku (dále jen „</w:t>
      </w:r>
      <w:r w:rsidRPr="000A6648">
        <w:rPr>
          <w:rFonts w:asciiTheme="majorHAnsi" w:hAnsiTheme="majorHAnsi"/>
          <w:i/>
        </w:rPr>
        <w:t>vyhláška</w:t>
      </w:r>
      <w:r w:rsidRPr="000A6648">
        <w:rPr>
          <w:rFonts w:asciiTheme="majorHAnsi" w:hAnsiTheme="majorHAnsi"/>
        </w:rPr>
        <w:t>“):</w:t>
      </w:r>
    </w:p>
    <w:p w14:paraId="11DF7CFF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1</w:t>
      </w:r>
      <w:r w:rsidRPr="000A6648">
        <w:rPr>
          <w:rFonts w:asciiTheme="majorHAnsi" w:hAnsiTheme="majorHAnsi"/>
        </w:rPr>
        <w:br/>
        <w:t>Úvodní ustanovení</w:t>
      </w:r>
    </w:p>
    <w:p w14:paraId="45CB0134" w14:textId="77777777" w:rsidR="00E02596" w:rsidRPr="000A6648" w:rsidRDefault="00E02596" w:rsidP="00E02596">
      <w:pPr>
        <w:pStyle w:val="Odstavec"/>
        <w:numPr>
          <w:ilvl w:val="0"/>
          <w:numId w:val="1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t>Město Lomnice nad Popelkou touto vyhláškou zavádí místní poplatek za užívání veřejného prostranství (dále jen „</w:t>
      </w:r>
      <w:r w:rsidRPr="000A6648">
        <w:rPr>
          <w:rFonts w:asciiTheme="majorHAnsi" w:hAnsiTheme="majorHAnsi"/>
          <w:i/>
        </w:rPr>
        <w:t>poplatek</w:t>
      </w:r>
      <w:r w:rsidRPr="000A6648">
        <w:rPr>
          <w:rFonts w:asciiTheme="majorHAnsi" w:hAnsiTheme="majorHAnsi"/>
        </w:rPr>
        <w:t>“).</w:t>
      </w:r>
    </w:p>
    <w:p w14:paraId="17F9F512" w14:textId="77777777" w:rsidR="00E02596" w:rsidRPr="000A6648" w:rsidRDefault="00E02596" w:rsidP="00E02596">
      <w:pPr>
        <w:pStyle w:val="Odstavec"/>
        <w:numPr>
          <w:ilvl w:val="0"/>
          <w:numId w:val="1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t>Správcem poplatku je městský úřad (dále jen „</w:t>
      </w:r>
      <w:r w:rsidRPr="000A6648">
        <w:rPr>
          <w:rFonts w:asciiTheme="majorHAnsi" w:hAnsiTheme="majorHAnsi"/>
          <w:i/>
        </w:rPr>
        <w:t>správce poplatku</w:t>
      </w:r>
      <w:r w:rsidRPr="000A6648">
        <w:rPr>
          <w:rFonts w:asciiTheme="majorHAnsi" w:hAnsiTheme="majorHAnsi"/>
        </w:rPr>
        <w:t>“)</w:t>
      </w:r>
      <w:r w:rsidRPr="000A6648">
        <w:rPr>
          <w:rStyle w:val="Znakapoznpodarou"/>
          <w:rFonts w:asciiTheme="majorHAnsi" w:hAnsiTheme="majorHAnsi"/>
        </w:rPr>
        <w:footnoteReference w:id="1"/>
      </w:r>
      <w:r w:rsidRPr="000A6648">
        <w:rPr>
          <w:rFonts w:asciiTheme="majorHAnsi" w:hAnsiTheme="majorHAnsi"/>
        </w:rPr>
        <w:t>.</w:t>
      </w:r>
    </w:p>
    <w:p w14:paraId="6B3B6A76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2</w:t>
      </w:r>
      <w:r w:rsidRPr="000A6648">
        <w:rPr>
          <w:rFonts w:asciiTheme="majorHAnsi" w:hAnsiTheme="majorHAnsi"/>
        </w:rPr>
        <w:br/>
        <w:t>Předmět poplatku a poplatník</w:t>
      </w:r>
    </w:p>
    <w:p w14:paraId="6170102D" w14:textId="77777777" w:rsidR="00E02596" w:rsidRDefault="00E02596" w:rsidP="00CA4EC3">
      <w:pPr>
        <w:pStyle w:val="Odstavecseseznamem"/>
        <w:numPr>
          <w:ilvl w:val="2"/>
          <w:numId w:val="1"/>
        </w:numPr>
        <w:ind w:left="0"/>
        <w:jc w:val="both"/>
        <w:rPr>
          <w:rFonts w:asciiTheme="majorHAnsi" w:eastAsia="Times New Roman" w:hAnsiTheme="majorHAnsi" w:cs="Times New Roman"/>
          <w:lang w:eastAsia="cs-CZ"/>
        </w:rPr>
      </w:pPr>
      <w:r w:rsidRPr="00CA4EC3">
        <w:rPr>
          <w:rFonts w:asciiTheme="majorHAnsi" w:eastAsia="Times New Roman" w:hAnsiTheme="majorHAnsi" w:cs="Times New Roman"/>
          <w:lang w:eastAsia="cs-CZ"/>
        </w:rPr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 nebo reklamních zařízení, zařízení cirkusů, lunaparků a jiných obdobných atrakcí, umístění skládek a užívání tohoto prostranství pro reklamní akce.</w:t>
      </w:r>
      <w:r w:rsidRPr="00CA4EC3">
        <w:rPr>
          <w:b/>
          <w:vertAlign w:val="superscript"/>
        </w:rPr>
        <w:footnoteReference w:id="2"/>
      </w:r>
    </w:p>
    <w:p w14:paraId="232969FD" w14:textId="77777777" w:rsidR="00E02596" w:rsidRPr="00CA4EC3" w:rsidRDefault="00E02596" w:rsidP="00CA4EC3">
      <w:pPr>
        <w:pStyle w:val="Odstavec"/>
        <w:numPr>
          <w:ilvl w:val="2"/>
          <w:numId w:val="1"/>
        </w:numPr>
        <w:rPr>
          <w:rFonts w:asciiTheme="majorHAnsi" w:hAnsiTheme="majorHAnsi"/>
        </w:rPr>
      </w:pPr>
      <w:r w:rsidRPr="00CA4EC3">
        <w:rPr>
          <w:rFonts w:asciiTheme="majorHAnsi" w:hAnsiTheme="majorHAnsi"/>
        </w:rPr>
        <w:t>Poplatek za užívání veřejného prostranství platí fyzické i právnické osoby, které užívají veřejné prostranství způsobem uvedeným v odstavci 1 (dále jen „</w:t>
      </w:r>
      <w:r w:rsidRPr="00CA4EC3">
        <w:rPr>
          <w:rFonts w:asciiTheme="majorHAnsi" w:hAnsiTheme="majorHAnsi"/>
          <w:i/>
        </w:rPr>
        <w:t>poplatník</w:t>
      </w:r>
      <w:r w:rsidRPr="00CA4EC3">
        <w:rPr>
          <w:rFonts w:asciiTheme="majorHAnsi" w:hAnsiTheme="majorHAnsi"/>
        </w:rPr>
        <w:t>“)</w:t>
      </w:r>
      <w:r w:rsidRPr="00CA4EC3">
        <w:rPr>
          <w:rStyle w:val="Znakapoznpodarou"/>
          <w:rFonts w:asciiTheme="majorHAnsi" w:hAnsiTheme="majorHAnsi"/>
        </w:rPr>
        <w:footnoteReference w:id="3"/>
      </w:r>
      <w:r w:rsidRPr="00CA4EC3">
        <w:rPr>
          <w:rFonts w:asciiTheme="majorHAnsi" w:hAnsiTheme="majorHAnsi"/>
        </w:rPr>
        <w:t>.</w:t>
      </w:r>
    </w:p>
    <w:p w14:paraId="06D3C802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3</w:t>
      </w:r>
      <w:r w:rsidRPr="000A6648">
        <w:rPr>
          <w:rFonts w:asciiTheme="majorHAnsi" w:hAnsiTheme="majorHAnsi"/>
        </w:rPr>
        <w:br/>
        <w:t>Veřejná prostranství</w:t>
      </w:r>
    </w:p>
    <w:p w14:paraId="05ACB7F1" w14:textId="77777777" w:rsidR="00E02596" w:rsidRPr="000A6648" w:rsidRDefault="00E02596" w:rsidP="00E02596">
      <w:pPr>
        <w:pStyle w:val="Odstavec"/>
        <w:rPr>
          <w:rFonts w:asciiTheme="majorHAnsi" w:hAnsiTheme="majorHAnsi"/>
        </w:rPr>
      </w:pPr>
      <w:r w:rsidRPr="000A6648">
        <w:rPr>
          <w:rFonts w:asciiTheme="majorHAnsi" w:hAnsiTheme="majorHAnsi"/>
        </w:rPr>
        <w:t>Poplatek se platí za užívání veřejných prostranství, která jsou uvedena jmenovitě v příloze této vyhlášky čísly pozemkových parcel v katastrálním území Lomnice nad Popelkou. Tato příloha tvoří nedílnou součást této vyhlášky.</w:t>
      </w:r>
    </w:p>
    <w:p w14:paraId="4E194967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4</w:t>
      </w:r>
      <w:r w:rsidRPr="000A6648">
        <w:rPr>
          <w:rFonts w:asciiTheme="majorHAnsi" w:hAnsiTheme="majorHAnsi"/>
        </w:rPr>
        <w:br/>
        <w:t>Ohlašovací povinnost</w:t>
      </w:r>
    </w:p>
    <w:p w14:paraId="3B21DEBE" w14:textId="77777777" w:rsidR="00E02596" w:rsidRPr="000A6648" w:rsidRDefault="00E02596" w:rsidP="00E02596">
      <w:pPr>
        <w:pStyle w:val="Odstavec"/>
        <w:numPr>
          <w:ilvl w:val="0"/>
          <w:numId w:val="2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t>Poplatník je povinen podat správci poplatku ohlášení nejpozději v den zahájení užívání veřejného prostranství; údaje uváděné v ohlášení upravuje zákon</w:t>
      </w:r>
      <w:r w:rsidRPr="000A6648">
        <w:rPr>
          <w:rStyle w:val="Znakapoznpodarou"/>
          <w:rFonts w:asciiTheme="majorHAnsi" w:hAnsiTheme="majorHAnsi"/>
        </w:rPr>
        <w:footnoteReference w:id="4"/>
      </w:r>
      <w:r w:rsidRPr="000A6648">
        <w:rPr>
          <w:rFonts w:asciiTheme="majorHAnsi" w:hAnsiTheme="majorHAnsi"/>
        </w:rPr>
        <w:t xml:space="preserve">. Pokud tento den připadne na sobotu, neděli nebo státem uznaný svátek, </w:t>
      </w:r>
      <w:r w:rsidRPr="000A6648">
        <w:rPr>
          <w:rFonts w:asciiTheme="majorHAnsi" w:eastAsia="Times New Roman" w:hAnsiTheme="majorHAnsi" w:cs="Times New Roman"/>
          <w:color w:val="000000" w:themeColor="text1"/>
          <w:lang w:eastAsia="cs-CZ"/>
        </w:rPr>
        <w:t>nebo není možné splnit ohlašovací povinnost nejpozději v den zahájení užívání z jiného objektivního důvodu,</w:t>
      </w:r>
      <w:r w:rsidRPr="000A6648">
        <w:rPr>
          <w:rFonts w:asciiTheme="majorHAnsi" w:hAnsiTheme="majorHAnsi"/>
        </w:rPr>
        <w:t xml:space="preserve"> je poplatník povinen splnit ohlašovací povinnost nejblíže následující pracovní den.</w:t>
      </w:r>
    </w:p>
    <w:p w14:paraId="1D6AEF33" w14:textId="77777777" w:rsidR="00E02596" w:rsidRPr="000A6648" w:rsidRDefault="00E02596" w:rsidP="00E02596">
      <w:pPr>
        <w:pStyle w:val="Odstavec"/>
        <w:numPr>
          <w:ilvl w:val="0"/>
          <w:numId w:val="1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lastRenderedPageBreak/>
        <w:t>Dojde-li ke změně údajů uvedených v ohlášení, je poplatník povinen tuto změnu oznámit do 15 dnů ode dne, kdy nastala.</w:t>
      </w:r>
    </w:p>
    <w:p w14:paraId="2A6738A4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5</w:t>
      </w:r>
      <w:r w:rsidRPr="000A6648">
        <w:rPr>
          <w:rFonts w:asciiTheme="majorHAnsi" w:hAnsiTheme="majorHAnsi"/>
        </w:rPr>
        <w:br/>
        <w:t>Sazba poplatku</w:t>
      </w:r>
    </w:p>
    <w:p w14:paraId="54F4BF7F" w14:textId="77777777" w:rsidR="00E02596" w:rsidRPr="00CA4EC3" w:rsidRDefault="00E02596" w:rsidP="00E02596">
      <w:pPr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Sazba poplatku činí za každý i započatý m</w:t>
      </w: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vertAlign w:val="superscript"/>
          <w:lang w:eastAsia="cs-CZ"/>
        </w:rPr>
        <w:t>2</w:t>
      </w: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 a každý i započatý den:</w:t>
      </w:r>
    </w:p>
    <w:p w14:paraId="4C6355C2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provádění výkopových prací </w:t>
      </w:r>
    </w:p>
    <w:p w14:paraId="19DDDF87" w14:textId="77777777" w:rsidR="00E02596" w:rsidRPr="00CA4EC3" w:rsidRDefault="00E02596" w:rsidP="00E02596">
      <w:pPr>
        <w:pStyle w:val="Odstavecseseznamem"/>
        <w:numPr>
          <w:ilvl w:val="0"/>
          <w:numId w:val="11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po dobu prvních 14 dnů…………………………………………………………………………  2,- Kč</w:t>
      </w:r>
    </w:p>
    <w:p w14:paraId="6FD4EEAB" w14:textId="77777777" w:rsidR="00E02596" w:rsidRPr="00CA4EC3" w:rsidRDefault="00E02596" w:rsidP="00E02596">
      <w:pPr>
        <w:pStyle w:val="Odstavecseseznamem"/>
        <w:numPr>
          <w:ilvl w:val="0"/>
          <w:numId w:val="11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od 15. dne ……………………………………………………………………………………………  10,- Kč</w:t>
      </w:r>
    </w:p>
    <w:p w14:paraId="56D511E7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za umístění zařízení sloužících pro poskytování prodeje</w:t>
      </w:r>
    </w:p>
    <w:p w14:paraId="471CA774" w14:textId="77777777" w:rsidR="00E02596" w:rsidRPr="00CA4EC3" w:rsidRDefault="00E02596" w:rsidP="00E02596">
      <w:pPr>
        <w:pStyle w:val="Odstavecseseznamem"/>
        <w:numPr>
          <w:ilvl w:val="0"/>
          <w:numId w:val="12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pro zařízení k vystavení zboží před prodejnou …………………………………</w:t>
      </w:r>
      <w:proofErr w:type="gramStart"/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……</w:t>
      </w:r>
      <w:r w:rsid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.</w:t>
      </w:r>
      <w:proofErr w:type="gramEnd"/>
      <w:r w:rsid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 xml:space="preserve">. </w:t>
      </w: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 xml:space="preserve"> 20,- Kč</w:t>
      </w:r>
    </w:p>
    <w:p w14:paraId="3150F37E" w14:textId="77777777" w:rsidR="00E02596" w:rsidRPr="00CA4EC3" w:rsidRDefault="00E02596" w:rsidP="00E02596">
      <w:pPr>
        <w:pStyle w:val="Odstavecseseznamem"/>
        <w:numPr>
          <w:ilvl w:val="0"/>
          <w:numId w:val="12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v ostatních případech……………………………………………………………………………… 50,- Kč</w:t>
      </w:r>
    </w:p>
    <w:p w14:paraId="099A0743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umístění zařízení sloužících pro poskytování služeb </w:t>
      </w:r>
    </w:p>
    <w:p w14:paraId="75154AB0" w14:textId="77777777" w:rsidR="00E02596" w:rsidRPr="00CA4EC3" w:rsidRDefault="00E02596" w:rsidP="00E02596">
      <w:pPr>
        <w:pStyle w:val="Odstavecseseznamem"/>
        <w:numPr>
          <w:ilvl w:val="2"/>
          <w:numId w:val="10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ve formě předzahrádek …………………………………………………………………………… 5,- Kč</w:t>
      </w:r>
    </w:p>
    <w:p w14:paraId="4CDF285D" w14:textId="77777777" w:rsidR="00E02596" w:rsidRPr="00CA4EC3" w:rsidRDefault="00E02596" w:rsidP="00E02596">
      <w:pPr>
        <w:pStyle w:val="Odstavecseseznamem"/>
        <w:numPr>
          <w:ilvl w:val="2"/>
          <w:numId w:val="10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v ostatních případech………………………………………………………………………</w:t>
      </w:r>
      <w:proofErr w:type="gramStart"/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……</w:t>
      </w:r>
      <w:r w:rsid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.</w:t>
      </w:r>
      <w:proofErr w:type="gramEnd"/>
      <w:r w:rsid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 xml:space="preserve">. </w:t>
      </w: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10,-Kč</w:t>
      </w:r>
    </w:p>
    <w:p w14:paraId="281C5D51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umístění stavebního zařízení </w:t>
      </w:r>
    </w:p>
    <w:p w14:paraId="6334A49F" w14:textId="77777777" w:rsidR="00E02596" w:rsidRPr="00CA4EC3" w:rsidRDefault="00E02596" w:rsidP="00E02596">
      <w:pPr>
        <w:pStyle w:val="Odstavecseseznamem"/>
        <w:numPr>
          <w:ilvl w:val="0"/>
          <w:numId w:val="5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po dobu prvních 14 dnů………………………………………………………………………… 2,- Kč</w:t>
      </w:r>
    </w:p>
    <w:p w14:paraId="759C4A70" w14:textId="77777777" w:rsidR="00E02596" w:rsidRPr="00CA4EC3" w:rsidRDefault="00E02596" w:rsidP="00E02596">
      <w:pPr>
        <w:pStyle w:val="Odstavecseseznamem"/>
        <w:numPr>
          <w:ilvl w:val="0"/>
          <w:numId w:val="5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od 15. dne …………………………………………………………………………………………… 10,- Kč</w:t>
      </w:r>
    </w:p>
    <w:p w14:paraId="07E0B35C" w14:textId="77777777" w:rsidR="00E02596" w:rsidRPr="00CA4EC3" w:rsidRDefault="00E02596" w:rsidP="00E02596">
      <w:pPr>
        <w:pStyle w:val="Odstavecseseznamem"/>
        <w:numPr>
          <w:ilvl w:val="1"/>
          <w:numId w:val="4"/>
        </w:numPr>
        <w:tabs>
          <w:tab w:val="num" w:pos="1276"/>
          <w:tab w:val="left" w:pos="8640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iCs/>
          <w:color w:val="000000" w:themeColor="text1"/>
          <w:lang w:eastAsia="cs-CZ"/>
        </w:rPr>
        <w:t xml:space="preserve">za umístění reklamního zařízení </w:t>
      </w: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…………………………………………………………………… 20,- Kč</w:t>
      </w:r>
    </w:p>
    <w:p w14:paraId="524D8FE3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umístění zařízení cirkusů, </w:t>
      </w:r>
      <w:r w:rsidRPr="00CA4EC3">
        <w:rPr>
          <w:rFonts w:asciiTheme="majorHAnsi" w:eastAsia="Times New Roman" w:hAnsiTheme="majorHAnsi" w:cs="Times New Roman"/>
          <w:iCs/>
          <w:color w:val="000000" w:themeColor="text1"/>
          <w:sz w:val="22"/>
          <w:szCs w:val="22"/>
          <w:lang w:eastAsia="cs-CZ"/>
        </w:rPr>
        <w:t>lunaparků a jiných obdobných atrakcí</w:t>
      </w: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 ………</w:t>
      </w:r>
      <w:r w:rsid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…………</w:t>
      </w: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 1,- Kč</w:t>
      </w:r>
    </w:p>
    <w:p w14:paraId="0495CB8A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umístění skládek </w:t>
      </w:r>
    </w:p>
    <w:p w14:paraId="01AE18F8" w14:textId="77777777" w:rsidR="00E02596" w:rsidRPr="00CA4EC3" w:rsidRDefault="00E02596" w:rsidP="00E02596">
      <w:pPr>
        <w:pStyle w:val="Odstavecseseznamem"/>
        <w:numPr>
          <w:ilvl w:val="0"/>
          <w:numId w:val="6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po dobu prvních 14 dnů………………………………………………………………………… 2,- Kč</w:t>
      </w:r>
    </w:p>
    <w:p w14:paraId="0F009F8A" w14:textId="77777777" w:rsidR="00E02596" w:rsidRPr="00CA4EC3" w:rsidRDefault="00E02596" w:rsidP="00E02596">
      <w:pPr>
        <w:pStyle w:val="Odstavecseseznamem"/>
        <w:numPr>
          <w:ilvl w:val="0"/>
          <w:numId w:val="6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od 15. dne …………………………………………………………………………………………… 10,- Kč</w:t>
      </w:r>
    </w:p>
    <w:p w14:paraId="25F52284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za užívání veřejného prostranství pro reklamní akce……………………………</w:t>
      </w:r>
      <w:r w:rsid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…………</w:t>
      </w:r>
      <w:r w:rsidR="00CA4EC3"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 </w:t>
      </w: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10,- Kč</w:t>
      </w:r>
    </w:p>
    <w:p w14:paraId="4839E0F8" w14:textId="77777777" w:rsidR="00E02596" w:rsidRPr="00CA4EC3" w:rsidRDefault="00E02596" w:rsidP="00E02596">
      <w:pPr>
        <w:ind w:left="567"/>
        <w:contextualSpacing/>
        <w:jc w:val="both"/>
        <w:rPr>
          <w:rFonts w:asciiTheme="majorHAnsi" w:eastAsia="Times New Roman" w:hAnsiTheme="majorHAnsi" w:cs="Arial"/>
          <w:bCs/>
          <w:sz w:val="22"/>
          <w:szCs w:val="22"/>
          <w:lang w:eastAsia="cs-CZ"/>
        </w:rPr>
      </w:pPr>
    </w:p>
    <w:p w14:paraId="6F785AB7" w14:textId="77777777" w:rsidR="00E02596" w:rsidRPr="00CA4EC3" w:rsidRDefault="00E02596" w:rsidP="00E02596">
      <w:pPr>
        <w:numPr>
          <w:ilvl w:val="0"/>
          <w:numId w:val="4"/>
        </w:numPr>
        <w:suppressAutoHyphens w:val="0"/>
        <w:autoSpaceDN/>
        <w:spacing w:line="720" w:lineRule="auto"/>
        <w:contextualSpacing/>
        <w:jc w:val="both"/>
        <w:textAlignment w:val="auto"/>
        <w:rPr>
          <w:rFonts w:asciiTheme="majorHAnsi" w:eastAsia="Times New Roman" w:hAnsiTheme="majorHAnsi" w:cs="Arial"/>
          <w:bCs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Arial"/>
          <w:bCs/>
          <w:sz w:val="22"/>
          <w:szCs w:val="22"/>
          <w:lang w:eastAsia="cs-CZ"/>
        </w:rPr>
        <w:t>Město stanovuje sazbu poplatku paušální částkou takto:</w:t>
      </w:r>
    </w:p>
    <w:p w14:paraId="773D0966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za umístění zařízení sloužících pro poskytování prodeje </w:t>
      </w:r>
    </w:p>
    <w:p w14:paraId="7B9E960C" w14:textId="77777777" w:rsidR="00E02596" w:rsidRPr="00CA4EC3" w:rsidRDefault="00E02596" w:rsidP="00E02596">
      <w:pPr>
        <w:pStyle w:val="Bezmezer"/>
        <w:numPr>
          <w:ilvl w:val="0"/>
          <w:numId w:val="7"/>
        </w:numPr>
        <w:spacing w:line="360" w:lineRule="auto"/>
        <w:ind w:firstLine="35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/>
          <w:color w:val="000000" w:themeColor="text1"/>
          <w:lang w:eastAsia="cs-CZ"/>
        </w:rPr>
        <w:t xml:space="preserve">pro zařízení k vystavení zboží před prodejnou </w:t>
      </w:r>
    </w:p>
    <w:p w14:paraId="0DEF3E47" w14:textId="77777777" w:rsidR="00E02596" w:rsidRPr="00CA4EC3" w:rsidRDefault="00E02596" w:rsidP="00E02596">
      <w:pPr>
        <w:pStyle w:val="Bezmezer"/>
        <w:numPr>
          <w:ilvl w:val="0"/>
          <w:numId w:val="13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200,-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2E34DD45" w14:textId="77777777" w:rsidR="00E02596" w:rsidRPr="00CA4EC3" w:rsidRDefault="00E02596" w:rsidP="00E02596">
      <w:pPr>
        <w:pStyle w:val="Bezmezer"/>
        <w:numPr>
          <w:ilvl w:val="0"/>
          <w:numId w:val="13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2.000,-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3D1971BD" w14:textId="77777777" w:rsidR="00E02596" w:rsidRPr="00CA4EC3" w:rsidRDefault="00E02596" w:rsidP="00E02596">
      <w:pPr>
        <w:pStyle w:val="Bezmezer"/>
        <w:numPr>
          <w:ilvl w:val="0"/>
          <w:numId w:val="7"/>
        </w:numPr>
        <w:spacing w:line="360" w:lineRule="auto"/>
        <w:ind w:firstLine="35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/>
          <w:color w:val="000000" w:themeColor="text1"/>
          <w:lang w:eastAsia="cs-CZ"/>
        </w:rPr>
        <w:t>v ostatních případech</w:t>
      </w:r>
      <w:r w:rsidRPr="00CA4EC3">
        <w:rPr>
          <w:rFonts w:asciiTheme="majorHAnsi" w:hAnsiTheme="majorHAnsi"/>
          <w:color w:val="000000" w:themeColor="text1"/>
          <w:lang w:eastAsia="cs-CZ"/>
        </w:rPr>
        <w:t xml:space="preserve"> </w:t>
      </w:r>
    </w:p>
    <w:p w14:paraId="142D390D" w14:textId="77777777" w:rsidR="00E02596" w:rsidRPr="00CA4EC3" w:rsidRDefault="00E02596" w:rsidP="00E02596">
      <w:pPr>
        <w:pStyle w:val="Bezmezer"/>
        <w:numPr>
          <w:ilvl w:val="0"/>
          <w:numId w:val="14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500,-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25F275F3" w14:textId="77777777" w:rsidR="00E02596" w:rsidRPr="00CA4EC3" w:rsidRDefault="00E02596" w:rsidP="00E02596">
      <w:pPr>
        <w:pStyle w:val="Bezmezer"/>
        <w:numPr>
          <w:ilvl w:val="0"/>
          <w:numId w:val="14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5.000,-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61A3B707" w14:textId="77777777" w:rsidR="00E02596" w:rsidRPr="00CA4EC3" w:rsidRDefault="00E02596" w:rsidP="00E02596">
      <w:pPr>
        <w:numPr>
          <w:ilvl w:val="1"/>
          <w:numId w:val="4"/>
        </w:numPr>
        <w:tabs>
          <w:tab w:val="left" w:pos="8640"/>
        </w:tabs>
        <w:suppressAutoHyphens w:val="0"/>
        <w:autoSpaceDN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>za umístění zařízení sloužících pro poskytování služeb</w:t>
      </w:r>
    </w:p>
    <w:p w14:paraId="60B179E2" w14:textId="77777777" w:rsidR="00E02596" w:rsidRPr="00CA4EC3" w:rsidRDefault="00E02596" w:rsidP="00E02596">
      <w:pPr>
        <w:pStyle w:val="Bezmezer"/>
        <w:numPr>
          <w:ilvl w:val="0"/>
          <w:numId w:val="15"/>
        </w:numPr>
        <w:spacing w:line="360" w:lineRule="auto"/>
        <w:ind w:left="2127" w:hanging="426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/>
          <w:color w:val="000000" w:themeColor="text1"/>
          <w:lang w:eastAsia="cs-CZ"/>
        </w:rPr>
        <w:t xml:space="preserve">ve formě předzahrádek </w:t>
      </w:r>
    </w:p>
    <w:p w14:paraId="139DB3FD" w14:textId="77777777" w:rsidR="00E02596" w:rsidRPr="00CA4EC3" w:rsidRDefault="00E02596" w:rsidP="00E02596">
      <w:pPr>
        <w:pStyle w:val="Bezmezer"/>
        <w:numPr>
          <w:ilvl w:val="0"/>
          <w:numId w:val="16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50,-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240E9F11" w14:textId="77777777" w:rsidR="00E02596" w:rsidRPr="00CA4EC3" w:rsidRDefault="00E02596" w:rsidP="00E02596">
      <w:pPr>
        <w:pStyle w:val="Bezmezer"/>
        <w:numPr>
          <w:ilvl w:val="0"/>
          <w:numId w:val="16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500,-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5FF924D1" w14:textId="77777777" w:rsidR="00E02596" w:rsidRPr="00CA4EC3" w:rsidRDefault="00E02596" w:rsidP="00E02596">
      <w:pPr>
        <w:pStyle w:val="Bezmezer"/>
        <w:numPr>
          <w:ilvl w:val="0"/>
          <w:numId w:val="15"/>
        </w:numPr>
        <w:spacing w:line="360" w:lineRule="auto"/>
        <w:ind w:left="2127" w:hanging="426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/>
          <w:color w:val="000000" w:themeColor="text1"/>
          <w:lang w:eastAsia="cs-CZ"/>
        </w:rPr>
        <w:t>v ostatních případech</w:t>
      </w:r>
      <w:r w:rsidRPr="00CA4EC3">
        <w:rPr>
          <w:rFonts w:asciiTheme="majorHAnsi" w:hAnsiTheme="majorHAnsi"/>
          <w:color w:val="000000" w:themeColor="text1"/>
          <w:lang w:eastAsia="cs-CZ"/>
        </w:rPr>
        <w:t xml:space="preserve"> </w:t>
      </w:r>
    </w:p>
    <w:p w14:paraId="7406575D" w14:textId="77777777" w:rsidR="00E02596" w:rsidRPr="00CA4EC3" w:rsidRDefault="00E02596" w:rsidP="00E02596">
      <w:pPr>
        <w:pStyle w:val="Bezmezer"/>
        <w:numPr>
          <w:ilvl w:val="0"/>
          <w:numId w:val="17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100,-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32528B23" w14:textId="77777777" w:rsidR="00E02596" w:rsidRPr="00CA4EC3" w:rsidRDefault="00E02596" w:rsidP="00E02596">
      <w:pPr>
        <w:pStyle w:val="Bezmezer"/>
        <w:numPr>
          <w:ilvl w:val="0"/>
          <w:numId w:val="17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lastRenderedPageBreak/>
        <w:t>1.000,-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23B09D66" w14:textId="77777777" w:rsidR="00E02596" w:rsidRPr="00CA4EC3" w:rsidRDefault="00E02596" w:rsidP="00E02596">
      <w:pPr>
        <w:pStyle w:val="Bezmezer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za umístění reklamního zařízení před vlastní provozovnou ve výši</w:t>
      </w:r>
    </w:p>
    <w:p w14:paraId="49932A2C" w14:textId="77777777" w:rsidR="00E02596" w:rsidRPr="00CA4EC3" w:rsidRDefault="00E02596" w:rsidP="00E02596">
      <w:pPr>
        <w:pStyle w:val="Bezmezer"/>
        <w:numPr>
          <w:ilvl w:val="0"/>
          <w:numId w:val="8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100,-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2DC5A4D7" w14:textId="77777777" w:rsidR="00E02596" w:rsidRPr="00CA4EC3" w:rsidRDefault="00E02596" w:rsidP="00E02596">
      <w:pPr>
        <w:pStyle w:val="Bezmezer"/>
        <w:numPr>
          <w:ilvl w:val="0"/>
          <w:numId w:val="8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1.000,-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12519131" w14:textId="77777777" w:rsidR="00E02596" w:rsidRPr="00CA4EC3" w:rsidRDefault="00E02596" w:rsidP="00E02596">
      <w:pPr>
        <w:pStyle w:val="Bezmezer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za umístění reklamního zařízení jinde, než před vlastní provozovnou ve výši</w:t>
      </w:r>
    </w:p>
    <w:p w14:paraId="5E3BCA68" w14:textId="77777777" w:rsidR="00E02596" w:rsidRPr="00CA4EC3" w:rsidRDefault="00E02596" w:rsidP="00E02596">
      <w:pPr>
        <w:pStyle w:val="Bezmezer"/>
        <w:numPr>
          <w:ilvl w:val="0"/>
          <w:numId w:val="9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200,- Kč / měsíc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36D0EE2B" w14:textId="77777777" w:rsidR="00E02596" w:rsidRPr="00CA4EC3" w:rsidRDefault="00E02596" w:rsidP="00E02596">
      <w:pPr>
        <w:pStyle w:val="Bezmezer"/>
        <w:numPr>
          <w:ilvl w:val="0"/>
          <w:numId w:val="9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CA4EC3">
        <w:rPr>
          <w:rFonts w:asciiTheme="majorHAnsi" w:hAnsiTheme="majorHAnsi"/>
          <w:color w:val="000000" w:themeColor="text1"/>
          <w:lang w:eastAsia="cs-CZ"/>
        </w:rPr>
        <w:t>2.000,- Kč / rok / m</w:t>
      </w:r>
      <w:r w:rsidRPr="00CA4EC3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CA4EC3">
        <w:rPr>
          <w:rFonts w:asciiTheme="majorHAnsi" w:hAnsiTheme="majorHAnsi"/>
          <w:color w:val="000000" w:themeColor="text1"/>
          <w:lang w:eastAsia="cs-CZ"/>
        </w:rPr>
        <w:t>,</w:t>
      </w:r>
    </w:p>
    <w:p w14:paraId="084DC12A" w14:textId="77777777" w:rsidR="00E02596" w:rsidRPr="00CA4EC3" w:rsidRDefault="00E02596" w:rsidP="00E02596">
      <w:pPr>
        <w:pStyle w:val="Bezmezer"/>
        <w:spacing w:line="276" w:lineRule="auto"/>
        <w:ind w:left="567"/>
        <w:jc w:val="both"/>
        <w:rPr>
          <w:rFonts w:asciiTheme="majorHAnsi" w:hAnsiTheme="majorHAnsi"/>
          <w:iCs/>
          <w:color w:val="000000" w:themeColor="text1"/>
        </w:rPr>
      </w:pPr>
    </w:p>
    <w:p w14:paraId="29F81E0F" w14:textId="77777777" w:rsidR="00E02596" w:rsidRPr="00CA4EC3" w:rsidRDefault="00E02596" w:rsidP="00E02596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Cs/>
        </w:rPr>
      </w:pPr>
      <w:r w:rsidRPr="00CA4EC3">
        <w:rPr>
          <w:rFonts w:asciiTheme="majorHAnsi" w:hAnsiTheme="majorHAnsi"/>
          <w:bCs/>
          <w:iCs/>
        </w:rPr>
        <w:t>Volbu placení poplatku paušální částkou včetně výběru varianty paušální částky sdělí poplatník správci poplatku v rámci ohlášení dle čl. 4 této vyhlášky</w:t>
      </w:r>
      <w:r w:rsidRPr="00CA4EC3">
        <w:rPr>
          <w:rFonts w:asciiTheme="majorHAnsi" w:hAnsiTheme="majorHAnsi"/>
          <w:iCs/>
        </w:rPr>
        <w:t>.</w:t>
      </w:r>
    </w:p>
    <w:p w14:paraId="2EA5E8F6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6</w:t>
      </w:r>
      <w:r w:rsidRPr="000A6648">
        <w:rPr>
          <w:rFonts w:asciiTheme="majorHAnsi" w:hAnsiTheme="majorHAnsi"/>
        </w:rPr>
        <w:br/>
        <w:t>Splatnost poplatku</w:t>
      </w:r>
    </w:p>
    <w:p w14:paraId="2DE6F218" w14:textId="77777777" w:rsidR="00E02596" w:rsidRPr="00CA4EC3" w:rsidRDefault="00E02596" w:rsidP="00CA4EC3">
      <w:pPr>
        <w:pStyle w:val="Odstavecseseznamem"/>
        <w:numPr>
          <w:ilvl w:val="0"/>
          <w:numId w:val="18"/>
        </w:numPr>
        <w:spacing w:after="0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hAnsiTheme="majorHAnsi"/>
        </w:rPr>
        <w:t>Poplatek je splatný nejpozději pátý den po ukončení užívání veřejného prostranství</w:t>
      </w: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 xml:space="preserve">; u jednodenního užívání je splatný v den užívání. </w:t>
      </w:r>
    </w:p>
    <w:p w14:paraId="0FE25C90" w14:textId="77777777" w:rsidR="00E02596" w:rsidRPr="00CA4EC3" w:rsidRDefault="00E02596" w:rsidP="00E02596">
      <w:pPr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Poplatek stanovený</w:t>
      </w:r>
    </w:p>
    <w:p w14:paraId="7A05AB9E" w14:textId="77777777" w:rsidR="00E02596" w:rsidRPr="00CA4EC3" w:rsidRDefault="00E02596" w:rsidP="00E02596">
      <w:pPr>
        <w:ind w:left="567"/>
        <w:jc w:val="both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a) měsíční paušální částkou je splatný do posledního dne každého měsíčního poplatkového období;</w:t>
      </w:r>
    </w:p>
    <w:p w14:paraId="4695CC27" w14:textId="77777777" w:rsidR="00E02596" w:rsidRPr="00CA4EC3" w:rsidRDefault="00E02596" w:rsidP="00E02596">
      <w:pPr>
        <w:ind w:left="567"/>
        <w:jc w:val="both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b) roční paušální částkou je splatný do 270 dnů od počátku každého ročního poplatkového období.</w:t>
      </w:r>
    </w:p>
    <w:p w14:paraId="7BC5C277" w14:textId="77777777" w:rsidR="00E02596" w:rsidRPr="00CA4EC3" w:rsidRDefault="00E02596" w:rsidP="00E02596">
      <w:pPr>
        <w:tabs>
          <w:tab w:val="left" w:pos="426"/>
        </w:tabs>
        <w:ind w:left="567" w:hanging="567"/>
        <w:jc w:val="both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(3)  </w:t>
      </w:r>
      <w:r w:rsid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 </w:t>
      </w: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Připadne-li konec lhůty splatnosti na sobotu, neděli nebo státem uznaný svátek, je dnem, ve kterém je poplatník povinen svoji povinnost splnit, nejblíže následující pracovní den. </w:t>
      </w:r>
      <w:r w:rsidRPr="00CA4EC3">
        <w:rPr>
          <w:rFonts w:asciiTheme="majorHAnsi" w:eastAsia="Times New Roman" w:hAnsiTheme="majorHAnsi" w:cs="Times New Roman"/>
          <w:bCs/>
          <w:iCs/>
          <w:sz w:val="22"/>
          <w:szCs w:val="22"/>
          <w:lang w:eastAsia="cs-CZ"/>
        </w:rPr>
        <w:t>Lhůta splatnosti neskončí poplatníkovi dříve než lhůta pro podání ohlášení dle čl. 4 odst. 1 této vyhlášky.</w:t>
      </w:r>
    </w:p>
    <w:p w14:paraId="6CC24850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7</w:t>
      </w:r>
      <w:r w:rsidRPr="000A6648">
        <w:rPr>
          <w:rFonts w:asciiTheme="majorHAnsi" w:hAnsiTheme="majorHAnsi"/>
        </w:rPr>
        <w:br/>
        <w:t xml:space="preserve"> Osvobození</w:t>
      </w:r>
    </w:p>
    <w:p w14:paraId="745D1347" w14:textId="77777777" w:rsidR="00E02596" w:rsidRPr="00CA4EC3" w:rsidRDefault="00E02596" w:rsidP="00E02596">
      <w:pPr>
        <w:numPr>
          <w:ilvl w:val="0"/>
          <w:numId w:val="19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Poplatek se neplatí:</w:t>
      </w:r>
    </w:p>
    <w:p w14:paraId="31B9927D" w14:textId="77777777" w:rsidR="00E02596" w:rsidRPr="00CA4EC3" w:rsidRDefault="00E02596" w:rsidP="00E02596">
      <w:pPr>
        <w:ind w:left="567"/>
        <w:jc w:val="both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a) za vyhrazení trvalého parkovacího místa pro osobu, která je držitelem průkazu ZTP nebo ZTP/P,</w:t>
      </w:r>
    </w:p>
    <w:p w14:paraId="37359D74" w14:textId="77777777" w:rsidR="00E02596" w:rsidRPr="00CA4EC3" w:rsidRDefault="00E02596" w:rsidP="00E02596">
      <w:pPr>
        <w:ind w:left="567"/>
        <w:jc w:val="both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b) z akcí pořádaných na veřejném prostranství, jejichž celý výtěžek je odveden na charitativní a veřejně prospěšné účely.</w:t>
      </w:r>
      <w:r w:rsidRPr="00CA4EC3">
        <w:rPr>
          <w:rFonts w:asciiTheme="majorHAnsi" w:eastAsia="Times New Roman" w:hAnsiTheme="majorHAnsi" w:cs="Times New Roman"/>
          <w:b/>
          <w:sz w:val="22"/>
          <w:szCs w:val="22"/>
          <w:vertAlign w:val="superscript"/>
          <w:lang w:eastAsia="cs-CZ"/>
        </w:rPr>
        <w:footnoteReference w:id="5"/>
      </w: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 </w:t>
      </w:r>
    </w:p>
    <w:p w14:paraId="1EE62F07" w14:textId="77777777" w:rsidR="00E02596" w:rsidRPr="00CA4EC3" w:rsidRDefault="00E02596" w:rsidP="00E02596">
      <w:pPr>
        <w:numPr>
          <w:ilvl w:val="0"/>
          <w:numId w:val="19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Město od poplatku osvobozuje užívání veřejného prostranství:</w:t>
      </w:r>
    </w:p>
    <w:p w14:paraId="7FA6E8BF" w14:textId="77777777" w:rsidR="00E02596" w:rsidRPr="00CA4EC3" w:rsidRDefault="00E02596" w:rsidP="00E02596">
      <w:pPr>
        <w:numPr>
          <w:ilvl w:val="0"/>
          <w:numId w:val="20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městem Lomnice nad Popelkou, </w:t>
      </w:r>
    </w:p>
    <w:p w14:paraId="413BD2FC" w14:textId="77777777" w:rsidR="00E02596" w:rsidRPr="00CA4EC3" w:rsidRDefault="00E02596" w:rsidP="00E02596">
      <w:pPr>
        <w:numPr>
          <w:ilvl w:val="0"/>
          <w:numId w:val="20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>právnickými osobami, jejichž zřizovatelem je město Lomnice nad Popelkou,</w:t>
      </w:r>
    </w:p>
    <w:p w14:paraId="2F19E118" w14:textId="77777777" w:rsidR="00E02596" w:rsidRPr="00CA4EC3" w:rsidRDefault="00E02596" w:rsidP="00E02596">
      <w:pPr>
        <w:numPr>
          <w:ilvl w:val="0"/>
          <w:numId w:val="20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sz w:val="22"/>
          <w:szCs w:val="22"/>
          <w:lang w:eastAsia="cs-CZ"/>
        </w:rPr>
        <w:t xml:space="preserve">fyzickými a právnickými osobami k účelu, na který jim byly poskytnuty finanční prostředky z rozpočtu města, </w:t>
      </w:r>
    </w:p>
    <w:p w14:paraId="0EDD1D81" w14:textId="77777777" w:rsidR="00E02596" w:rsidRPr="00CA4EC3" w:rsidRDefault="00E02596" w:rsidP="00E02596">
      <w:pPr>
        <w:pStyle w:val="Odstavecseseznamem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Arial"/>
          <w:bCs/>
          <w:color w:val="000000" w:themeColor="text1"/>
          <w:lang w:eastAsia="cs-CZ"/>
        </w:rPr>
        <w:t>fyzickými a právnickými osobami při realizaci stavebních prací, u nichž je město investorem, anebo se finančně podílí na realizaci díla (Čl. 5 odst. 1 písm. a), d) a g) této vyhlášky),</w:t>
      </w:r>
    </w:p>
    <w:p w14:paraId="53C191CA" w14:textId="77777777" w:rsidR="00E02596" w:rsidRPr="00CA4EC3" w:rsidRDefault="00E02596" w:rsidP="00E02596">
      <w:pPr>
        <w:pStyle w:val="Odstavecseseznamem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Arial"/>
          <w:bCs/>
          <w:color w:val="000000" w:themeColor="text1"/>
          <w:lang w:eastAsia="cs-CZ"/>
        </w:rPr>
        <w:t xml:space="preserve">fyzickými a právnickými osobami, které ho užívají na základně platné nájemní smlouvy s městem. </w:t>
      </w:r>
    </w:p>
    <w:p w14:paraId="4402C780" w14:textId="77777777" w:rsidR="00E02596" w:rsidRPr="00CA4EC3" w:rsidRDefault="00E02596" w:rsidP="00E02596">
      <w:pPr>
        <w:numPr>
          <w:ilvl w:val="0"/>
          <w:numId w:val="19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eastAsia="cs-CZ"/>
        </w:rPr>
        <w:t xml:space="preserve">Město od poplatku osvobozuje </w:t>
      </w:r>
    </w:p>
    <w:p w14:paraId="39AC6087" w14:textId="77777777" w:rsidR="00E02596" w:rsidRPr="00CA4EC3" w:rsidRDefault="00E02596" w:rsidP="00E02596">
      <w:pPr>
        <w:pStyle w:val="Odstavecseseznamem"/>
        <w:numPr>
          <w:ilvl w:val="1"/>
          <w:numId w:val="19"/>
        </w:numPr>
        <w:tabs>
          <w:tab w:val="clear" w:pos="1021"/>
          <w:tab w:val="num" w:pos="1418"/>
        </w:tabs>
        <w:spacing w:after="0"/>
        <w:ind w:left="1418" w:hanging="425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užívání veřejného prostranství z důvodu odstranění havárie inženýrských sítí po dobu nepřesahující 7 dnů,</w:t>
      </w:r>
    </w:p>
    <w:p w14:paraId="24FFEB85" w14:textId="77777777" w:rsidR="00E02596" w:rsidRPr="00CA4EC3" w:rsidRDefault="00E02596" w:rsidP="00E02596">
      <w:pPr>
        <w:pStyle w:val="Odstavecseseznamem"/>
        <w:numPr>
          <w:ilvl w:val="1"/>
          <w:numId w:val="19"/>
        </w:numPr>
        <w:tabs>
          <w:tab w:val="clear" w:pos="1021"/>
        </w:tabs>
        <w:spacing w:after="0"/>
        <w:ind w:left="1418" w:hanging="425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t>provádění výkopových prací, umístění stavebního zařízení a skládek, pokud je celková výše poplatku nižší, než 50,- Kč,</w:t>
      </w:r>
    </w:p>
    <w:p w14:paraId="08FB03F1" w14:textId="77777777" w:rsidR="00E02596" w:rsidRPr="00CA4EC3" w:rsidRDefault="00E02596" w:rsidP="00E02596">
      <w:pPr>
        <w:pStyle w:val="Odstavecseseznamem"/>
        <w:numPr>
          <w:ilvl w:val="1"/>
          <w:numId w:val="19"/>
        </w:numPr>
        <w:spacing w:after="0"/>
        <w:ind w:hanging="28"/>
        <w:jc w:val="both"/>
        <w:rPr>
          <w:rFonts w:asciiTheme="majorHAnsi" w:eastAsia="Times New Roman" w:hAnsiTheme="majorHAnsi" w:cs="Times New Roman"/>
          <w:color w:val="000000" w:themeColor="text1"/>
          <w:lang w:eastAsia="cs-CZ"/>
        </w:rPr>
      </w:pPr>
      <w:r w:rsidRPr="00CA4EC3">
        <w:rPr>
          <w:rFonts w:asciiTheme="majorHAnsi" w:eastAsia="Times New Roman" w:hAnsiTheme="majorHAnsi" w:cs="Times New Roman"/>
          <w:color w:val="000000" w:themeColor="text1"/>
          <w:lang w:eastAsia="cs-CZ"/>
        </w:rPr>
        <w:lastRenderedPageBreak/>
        <w:t>umístění krátkodobé skládky materiálu, nepřesáhne-li doba užívání 24 hodin.</w:t>
      </w:r>
    </w:p>
    <w:p w14:paraId="20D2F7FD" w14:textId="77777777" w:rsidR="00E02596" w:rsidRPr="00CA4EC3" w:rsidRDefault="00E02596" w:rsidP="00E02596">
      <w:pPr>
        <w:pStyle w:val="Odstavecseseznamem"/>
        <w:keepNext/>
        <w:keepLines/>
        <w:numPr>
          <w:ilvl w:val="0"/>
          <w:numId w:val="19"/>
        </w:numPr>
        <w:spacing w:after="0"/>
        <w:rPr>
          <w:rFonts w:asciiTheme="majorHAnsi" w:eastAsia="Times New Roman" w:hAnsiTheme="majorHAnsi" w:cs="Times New Roman"/>
          <w:bCs/>
          <w:lang w:eastAsia="cs-CZ"/>
        </w:rPr>
      </w:pPr>
      <w:r w:rsidRPr="00CA4EC3">
        <w:rPr>
          <w:rFonts w:asciiTheme="majorHAnsi" w:eastAsia="Times New Roman" w:hAnsiTheme="majorHAnsi" w:cs="Times New Roman"/>
          <w:bCs/>
          <w:iCs/>
          <w:lang w:eastAsia="cs-CZ"/>
        </w:rPr>
        <w:t>Poplatník není povinen podat ohlášení k osvobození dle odst. (2) tohoto článku.</w:t>
      </w:r>
    </w:p>
    <w:p w14:paraId="58806AAB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8</w:t>
      </w:r>
      <w:r w:rsidRPr="000A6648">
        <w:rPr>
          <w:rFonts w:asciiTheme="majorHAnsi" w:hAnsiTheme="majorHAnsi"/>
        </w:rPr>
        <w:br/>
        <w:t xml:space="preserve"> Přechodné a zrušovací ustanovení</w:t>
      </w:r>
    </w:p>
    <w:p w14:paraId="51890015" w14:textId="77777777" w:rsidR="00E02596" w:rsidRPr="000A6648" w:rsidRDefault="00E02596" w:rsidP="00E02596">
      <w:pPr>
        <w:pStyle w:val="Odstavec"/>
        <w:numPr>
          <w:ilvl w:val="0"/>
          <w:numId w:val="3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t>Poplatkové povinnosti vzniklé před nabytím účinnosti této vyhlášky se posuzují podle dosavadních právních předpisů.</w:t>
      </w:r>
    </w:p>
    <w:p w14:paraId="0FD4F6EE" w14:textId="77777777" w:rsidR="00E02596" w:rsidRPr="000A6648" w:rsidRDefault="00E02596" w:rsidP="00E02596">
      <w:pPr>
        <w:pStyle w:val="Odstavec"/>
        <w:numPr>
          <w:ilvl w:val="0"/>
          <w:numId w:val="18"/>
        </w:numPr>
        <w:rPr>
          <w:rFonts w:asciiTheme="majorHAnsi" w:hAnsiTheme="majorHAnsi"/>
        </w:rPr>
      </w:pPr>
      <w:r w:rsidRPr="000A6648">
        <w:rPr>
          <w:rFonts w:asciiTheme="majorHAnsi" w:hAnsiTheme="majorHAnsi"/>
        </w:rPr>
        <w:t xml:space="preserve">Zrušuje se obecně závazná vyhláška </w:t>
      </w:r>
      <w:r w:rsidR="00206920">
        <w:rPr>
          <w:rFonts w:asciiTheme="majorHAnsi" w:hAnsiTheme="majorHAnsi"/>
        </w:rPr>
        <w:t xml:space="preserve">města Lomnice nad Popelkou </w:t>
      </w:r>
      <w:r w:rsidRPr="000A6648">
        <w:rPr>
          <w:rFonts w:asciiTheme="majorHAnsi" w:hAnsiTheme="majorHAnsi"/>
        </w:rPr>
        <w:t>č. 2/2021 o místním poplatku za užívání veřejného prostranství, ze dne 14. dubna 2021.</w:t>
      </w:r>
    </w:p>
    <w:p w14:paraId="7811BF01" w14:textId="77777777" w:rsidR="00E02596" w:rsidRPr="000A6648" w:rsidRDefault="00E02596" w:rsidP="00E02596">
      <w:pPr>
        <w:pStyle w:val="Nadpis2"/>
        <w:rPr>
          <w:rFonts w:asciiTheme="majorHAnsi" w:hAnsiTheme="majorHAnsi"/>
        </w:rPr>
      </w:pPr>
      <w:r w:rsidRPr="000A6648">
        <w:rPr>
          <w:rFonts w:asciiTheme="majorHAnsi" w:hAnsiTheme="majorHAnsi"/>
        </w:rPr>
        <w:t>Čl. 9</w:t>
      </w:r>
      <w:r w:rsidRPr="000A6648">
        <w:rPr>
          <w:rFonts w:asciiTheme="majorHAnsi" w:hAnsiTheme="majorHAnsi"/>
        </w:rPr>
        <w:br/>
        <w:t>Účinnost</w:t>
      </w:r>
    </w:p>
    <w:p w14:paraId="5BD9928E" w14:textId="77777777" w:rsidR="00E02596" w:rsidRPr="000A6648" w:rsidRDefault="00E02596" w:rsidP="00E02596">
      <w:pPr>
        <w:pStyle w:val="Odstavec"/>
        <w:rPr>
          <w:rFonts w:asciiTheme="majorHAnsi" w:hAnsiTheme="majorHAnsi"/>
        </w:rPr>
      </w:pPr>
      <w:r w:rsidRPr="000A6648">
        <w:rPr>
          <w:rFonts w:asciiTheme="majorHAnsi" w:hAnsiTheme="majorHAnsi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2596" w:rsidRPr="000A6648" w14:paraId="624C9CD8" w14:textId="77777777" w:rsidTr="00DB69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841E7" w14:textId="77777777" w:rsidR="00FC70E6" w:rsidRDefault="00FC70E6" w:rsidP="00DB69D4">
            <w:pPr>
              <w:pStyle w:val="PodpisovePole"/>
              <w:rPr>
                <w:rFonts w:asciiTheme="majorHAnsi" w:hAnsiTheme="majorHAnsi"/>
              </w:rPr>
            </w:pPr>
          </w:p>
          <w:p w14:paraId="37651F79" w14:textId="77777777" w:rsidR="00FC70E6" w:rsidRDefault="00FC70E6" w:rsidP="00DB69D4">
            <w:pPr>
              <w:pStyle w:val="PodpisovePole"/>
              <w:rPr>
                <w:rFonts w:asciiTheme="majorHAnsi" w:hAnsiTheme="majorHAnsi"/>
              </w:rPr>
            </w:pPr>
          </w:p>
          <w:p w14:paraId="3D7535A8" w14:textId="77777777" w:rsidR="00E02596" w:rsidRPr="000A6648" w:rsidRDefault="00CA4EC3" w:rsidP="00DB69D4">
            <w:pPr>
              <w:pStyle w:val="PodpisovePol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Mgr. </w:t>
            </w:r>
            <w:r w:rsidR="00E02596" w:rsidRPr="000A6648">
              <w:rPr>
                <w:rFonts w:asciiTheme="majorHAnsi" w:hAnsiTheme="majorHAnsi"/>
              </w:rPr>
              <w:t xml:space="preserve">Josef Šimek </w:t>
            </w:r>
            <w:r w:rsidR="00E02596" w:rsidRPr="000A6648">
              <w:rPr>
                <w:rFonts w:asciiTheme="majorHAnsi" w:hAnsiTheme="maj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8398F" w14:textId="77777777" w:rsidR="00E02596" w:rsidRPr="000A6648" w:rsidRDefault="00CA4EC3" w:rsidP="00DB69D4">
            <w:pPr>
              <w:pStyle w:val="PodpisovePol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Ing. </w:t>
            </w:r>
            <w:r w:rsidR="00E02596" w:rsidRPr="000A6648">
              <w:rPr>
                <w:rFonts w:asciiTheme="majorHAnsi" w:hAnsiTheme="majorHAnsi"/>
              </w:rPr>
              <w:t xml:space="preserve">Zdeněk </w:t>
            </w:r>
            <w:proofErr w:type="spellStart"/>
            <w:r w:rsidR="00E02596" w:rsidRPr="000A6648">
              <w:rPr>
                <w:rFonts w:asciiTheme="majorHAnsi" w:hAnsiTheme="majorHAnsi"/>
              </w:rPr>
              <w:t>Rajm</w:t>
            </w:r>
            <w:proofErr w:type="spellEnd"/>
            <w:r w:rsidR="00E02596" w:rsidRPr="000A6648">
              <w:rPr>
                <w:rFonts w:asciiTheme="majorHAnsi" w:hAnsiTheme="majorHAnsi"/>
              </w:rPr>
              <w:t xml:space="preserve"> </w:t>
            </w:r>
          </w:p>
          <w:p w14:paraId="6EE50062" w14:textId="77777777" w:rsidR="00E02596" w:rsidRPr="000A6648" w:rsidRDefault="00E02596" w:rsidP="00DB69D4">
            <w:pPr>
              <w:pStyle w:val="PodpisovePole"/>
              <w:rPr>
                <w:rFonts w:asciiTheme="majorHAnsi" w:hAnsiTheme="majorHAnsi"/>
              </w:rPr>
            </w:pPr>
            <w:r w:rsidRPr="000A6648">
              <w:rPr>
                <w:rFonts w:asciiTheme="majorHAnsi" w:hAnsiTheme="majorHAnsi"/>
              </w:rPr>
              <w:t>místostarosta</w:t>
            </w:r>
          </w:p>
        </w:tc>
      </w:tr>
      <w:tr w:rsidR="00E02596" w:rsidRPr="000A6648" w14:paraId="53F12B1B" w14:textId="77777777" w:rsidTr="00DB69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A0461" w14:textId="77777777" w:rsidR="00E02596" w:rsidRPr="000A6648" w:rsidRDefault="00E02596" w:rsidP="00DB69D4">
            <w:pPr>
              <w:pStyle w:val="PodpisovePole"/>
              <w:rPr>
                <w:rFonts w:asciiTheme="majorHAnsi" w:hAnsiTheme="majorHAns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6C505" w14:textId="77777777" w:rsidR="00E02596" w:rsidRPr="000A6648" w:rsidRDefault="00E02596" w:rsidP="00DB69D4">
            <w:pPr>
              <w:pStyle w:val="PodpisovePole"/>
              <w:rPr>
                <w:rFonts w:asciiTheme="majorHAnsi" w:hAnsiTheme="majorHAnsi"/>
              </w:rPr>
            </w:pPr>
          </w:p>
        </w:tc>
      </w:tr>
    </w:tbl>
    <w:p w14:paraId="660F7FED" w14:textId="77777777" w:rsidR="00E02596" w:rsidRPr="000A6648" w:rsidRDefault="00E02596" w:rsidP="00E02596">
      <w:pPr>
        <w:rPr>
          <w:rFonts w:asciiTheme="majorHAnsi" w:hAnsiTheme="majorHAnsi"/>
        </w:rPr>
      </w:pPr>
    </w:p>
    <w:p w14:paraId="7BAB8E1F" w14:textId="77777777" w:rsidR="00CE11F2" w:rsidRDefault="00CE11F2"/>
    <w:sectPr w:rsidR="000A2845" w:rsidSect="000A6648">
      <w:pgSz w:w="11909" w:h="16834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1AFF" w14:textId="77777777" w:rsidR="006970F0" w:rsidRDefault="006970F0" w:rsidP="00E02596">
      <w:r>
        <w:separator/>
      </w:r>
    </w:p>
  </w:endnote>
  <w:endnote w:type="continuationSeparator" w:id="0">
    <w:p w14:paraId="6EF5A6DF" w14:textId="77777777" w:rsidR="006970F0" w:rsidRDefault="006970F0" w:rsidP="00E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E73C" w14:textId="77777777" w:rsidR="006970F0" w:rsidRDefault="006970F0" w:rsidP="00E02596">
      <w:r>
        <w:separator/>
      </w:r>
    </w:p>
  </w:footnote>
  <w:footnote w:type="continuationSeparator" w:id="0">
    <w:p w14:paraId="03D7B9D0" w14:textId="77777777" w:rsidR="006970F0" w:rsidRDefault="006970F0" w:rsidP="00E02596">
      <w:r>
        <w:continuationSeparator/>
      </w:r>
    </w:p>
  </w:footnote>
  <w:footnote w:id="1">
    <w:p w14:paraId="0BC0F64D" w14:textId="77777777" w:rsidR="00E02596" w:rsidRPr="00215321" w:rsidRDefault="00E02596" w:rsidP="00E02596">
      <w:pPr>
        <w:pStyle w:val="Footnote"/>
        <w:rPr>
          <w:rFonts w:asciiTheme="majorHAnsi" w:hAnsiTheme="majorHAnsi"/>
        </w:rPr>
      </w:pPr>
      <w:r w:rsidRPr="00215321">
        <w:rPr>
          <w:rStyle w:val="Znakapoznpodarou"/>
          <w:rFonts w:asciiTheme="majorHAnsi" w:hAnsiTheme="majorHAnsi"/>
        </w:rPr>
        <w:footnoteRef/>
      </w:r>
      <w:r w:rsidRPr="00215321">
        <w:rPr>
          <w:rFonts w:asciiTheme="majorHAnsi" w:hAnsiTheme="majorHAnsi"/>
        </w:rPr>
        <w:t>§ 15 odst. 1 zákona o místních poplatcích</w:t>
      </w:r>
    </w:p>
  </w:footnote>
  <w:footnote w:id="2">
    <w:p w14:paraId="04B59981" w14:textId="77777777" w:rsidR="00E02596" w:rsidRPr="00215321" w:rsidRDefault="00E02596" w:rsidP="00E02596">
      <w:pPr>
        <w:pStyle w:val="Bezmezer"/>
        <w:rPr>
          <w:rFonts w:asciiTheme="majorHAnsi" w:hAnsiTheme="majorHAnsi"/>
          <w:sz w:val="18"/>
          <w:szCs w:val="18"/>
        </w:rPr>
      </w:pPr>
      <w:r w:rsidRPr="00215321">
        <w:rPr>
          <w:rStyle w:val="Znakapoznpodarou"/>
          <w:rFonts w:asciiTheme="majorHAnsi" w:hAnsiTheme="majorHAnsi"/>
          <w:sz w:val="18"/>
          <w:szCs w:val="18"/>
        </w:rPr>
        <w:footnoteRef/>
      </w:r>
      <w:r w:rsidRPr="00215321">
        <w:rPr>
          <w:rFonts w:asciiTheme="majorHAnsi" w:hAnsiTheme="majorHAnsi"/>
          <w:sz w:val="18"/>
          <w:szCs w:val="18"/>
        </w:rPr>
        <w:t xml:space="preserve"> § 4 odst. 1 zákona o místních poplatcích</w:t>
      </w:r>
    </w:p>
  </w:footnote>
  <w:footnote w:id="3">
    <w:p w14:paraId="45CE9FD0" w14:textId="77777777" w:rsidR="00E02596" w:rsidRPr="00215321" w:rsidRDefault="00E02596" w:rsidP="00E02596">
      <w:pPr>
        <w:pStyle w:val="Footnote"/>
        <w:rPr>
          <w:rFonts w:asciiTheme="majorHAnsi" w:hAnsiTheme="majorHAnsi"/>
        </w:rPr>
      </w:pPr>
      <w:r w:rsidRPr="00215321">
        <w:rPr>
          <w:rStyle w:val="Znakapoznpodarou"/>
          <w:rFonts w:asciiTheme="majorHAnsi" w:hAnsiTheme="majorHAnsi"/>
        </w:rPr>
        <w:footnoteRef/>
      </w:r>
      <w:r w:rsidRPr="00215321">
        <w:rPr>
          <w:rFonts w:asciiTheme="majorHAnsi" w:hAnsiTheme="majorHAnsi"/>
        </w:rPr>
        <w:t>§ 4 odst. 2 zákona o místních poplatcích</w:t>
      </w:r>
    </w:p>
  </w:footnote>
  <w:footnote w:id="4">
    <w:p w14:paraId="22D5C003" w14:textId="77777777" w:rsidR="00E02596" w:rsidRPr="00215321" w:rsidRDefault="00E02596" w:rsidP="00E02596">
      <w:pPr>
        <w:pStyle w:val="Footnote"/>
        <w:rPr>
          <w:rFonts w:asciiTheme="majorHAnsi" w:hAnsiTheme="majorHAnsi"/>
        </w:rPr>
      </w:pPr>
      <w:r w:rsidRPr="00215321">
        <w:rPr>
          <w:rStyle w:val="Znakapoznpodarou"/>
          <w:rFonts w:asciiTheme="majorHAnsi" w:hAnsiTheme="majorHAnsi"/>
        </w:rPr>
        <w:footnoteRef/>
      </w:r>
      <w:r w:rsidRPr="00215321">
        <w:rPr>
          <w:rFonts w:asciiTheme="majorHAnsi" w:hAnsiTheme="majorHAnsi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7D33F792" w14:textId="77777777" w:rsidR="00E02596" w:rsidRPr="00215321" w:rsidRDefault="00E02596" w:rsidP="00E02596">
      <w:pPr>
        <w:pStyle w:val="Bezmezer"/>
        <w:rPr>
          <w:rFonts w:asciiTheme="majorHAnsi" w:hAnsiTheme="majorHAnsi"/>
          <w:sz w:val="18"/>
          <w:szCs w:val="18"/>
        </w:rPr>
      </w:pPr>
      <w:r w:rsidRPr="00215321">
        <w:rPr>
          <w:rStyle w:val="Znakapoznpodarou"/>
          <w:rFonts w:asciiTheme="majorHAnsi" w:hAnsiTheme="majorHAnsi"/>
          <w:sz w:val="18"/>
          <w:szCs w:val="18"/>
        </w:rPr>
        <w:footnoteRef/>
      </w:r>
      <w:r w:rsidRPr="00215321">
        <w:rPr>
          <w:rFonts w:asciiTheme="majorHAnsi" w:hAnsiTheme="majorHAnsi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C638E3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eastAsia="Times New Roman" w:hAnsi="Cambria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613E73"/>
    <w:multiLevelType w:val="hybridMultilevel"/>
    <w:tmpl w:val="08E6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A83"/>
    <w:multiLevelType w:val="hybridMultilevel"/>
    <w:tmpl w:val="2FF8BD50"/>
    <w:lvl w:ilvl="0" w:tplc="0405001B">
      <w:start w:val="1"/>
      <w:numFmt w:val="lowerRoman"/>
      <w:lvlText w:val="%1."/>
      <w:lvlJc w:val="right"/>
      <w:pPr>
        <w:ind w:left="1347" w:hanging="360"/>
      </w:p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066C7A9D"/>
    <w:multiLevelType w:val="hybridMultilevel"/>
    <w:tmpl w:val="D1CE684C"/>
    <w:lvl w:ilvl="0" w:tplc="96F82EAE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Cambria" w:eastAsia="Times New Roman" w:hAnsi="Cambria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C23A19"/>
    <w:multiLevelType w:val="hybridMultilevel"/>
    <w:tmpl w:val="03F0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941C7"/>
    <w:multiLevelType w:val="hybridMultilevel"/>
    <w:tmpl w:val="7AE62B7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67EC"/>
    <w:multiLevelType w:val="hybridMultilevel"/>
    <w:tmpl w:val="06C61DF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6AA4E59"/>
    <w:multiLevelType w:val="multilevel"/>
    <w:tmpl w:val="DB68BA8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9" w15:restartNumberingAfterBreak="0">
    <w:nsid w:val="43513E0A"/>
    <w:multiLevelType w:val="hybridMultilevel"/>
    <w:tmpl w:val="8B1AC96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A97368"/>
    <w:multiLevelType w:val="hybridMultilevel"/>
    <w:tmpl w:val="7CE262C2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9CF272F"/>
    <w:multiLevelType w:val="hybridMultilevel"/>
    <w:tmpl w:val="EC423B32"/>
    <w:lvl w:ilvl="0" w:tplc="0405001B">
      <w:start w:val="1"/>
      <w:numFmt w:val="lowerRoman"/>
      <w:lvlText w:val="%1."/>
      <w:lvlJc w:val="righ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2" w15:restartNumberingAfterBreak="0">
    <w:nsid w:val="5A9C6BF8"/>
    <w:multiLevelType w:val="hybridMultilevel"/>
    <w:tmpl w:val="94CCC826"/>
    <w:lvl w:ilvl="0" w:tplc="0405000F">
      <w:start w:val="1"/>
      <w:numFmt w:val="decimal"/>
      <w:lvlText w:val="%1."/>
      <w:lvlJc w:val="left"/>
      <w:pPr>
        <w:ind w:left="1347" w:hanging="360"/>
      </w:p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3" w15:restartNumberingAfterBreak="0">
    <w:nsid w:val="662B5ECD"/>
    <w:multiLevelType w:val="hybridMultilevel"/>
    <w:tmpl w:val="68BC8A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DD4AD8"/>
    <w:multiLevelType w:val="hybridMultilevel"/>
    <w:tmpl w:val="52CE0440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3C529AD"/>
    <w:multiLevelType w:val="hybridMultilevel"/>
    <w:tmpl w:val="4FA84142"/>
    <w:lvl w:ilvl="0" w:tplc="0405001B">
      <w:start w:val="1"/>
      <w:numFmt w:val="lowerRoman"/>
      <w:lvlText w:val="%1."/>
      <w:lvlJc w:val="righ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7" w15:restartNumberingAfterBreak="0">
    <w:nsid w:val="73E576F1"/>
    <w:multiLevelType w:val="hybridMultilevel"/>
    <w:tmpl w:val="9D9E2E70"/>
    <w:lvl w:ilvl="0" w:tplc="0405001B">
      <w:start w:val="1"/>
      <w:numFmt w:val="lowerRoman"/>
      <w:lvlText w:val="%1."/>
      <w:lvlJc w:val="right"/>
      <w:pPr>
        <w:ind w:left="2461" w:hanging="360"/>
      </w:pPr>
    </w:lvl>
    <w:lvl w:ilvl="1" w:tplc="04050019" w:tentative="1">
      <w:start w:val="1"/>
      <w:numFmt w:val="lowerLetter"/>
      <w:lvlText w:val="%2."/>
      <w:lvlJc w:val="left"/>
      <w:pPr>
        <w:ind w:left="3181" w:hanging="360"/>
      </w:pPr>
    </w:lvl>
    <w:lvl w:ilvl="2" w:tplc="0405001B" w:tentative="1">
      <w:start w:val="1"/>
      <w:numFmt w:val="lowerRoman"/>
      <w:lvlText w:val="%3."/>
      <w:lvlJc w:val="right"/>
      <w:pPr>
        <w:ind w:left="3901" w:hanging="180"/>
      </w:pPr>
    </w:lvl>
    <w:lvl w:ilvl="3" w:tplc="0405000F" w:tentative="1">
      <w:start w:val="1"/>
      <w:numFmt w:val="decimal"/>
      <w:lvlText w:val="%4."/>
      <w:lvlJc w:val="left"/>
      <w:pPr>
        <w:ind w:left="4621" w:hanging="360"/>
      </w:pPr>
    </w:lvl>
    <w:lvl w:ilvl="4" w:tplc="04050019" w:tentative="1">
      <w:start w:val="1"/>
      <w:numFmt w:val="lowerLetter"/>
      <w:lvlText w:val="%5."/>
      <w:lvlJc w:val="left"/>
      <w:pPr>
        <w:ind w:left="5341" w:hanging="360"/>
      </w:pPr>
    </w:lvl>
    <w:lvl w:ilvl="5" w:tplc="0405001B" w:tentative="1">
      <w:start w:val="1"/>
      <w:numFmt w:val="lowerRoman"/>
      <w:lvlText w:val="%6."/>
      <w:lvlJc w:val="right"/>
      <w:pPr>
        <w:ind w:left="6061" w:hanging="180"/>
      </w:pPr>
    </w:lvl>
    <w:lvl w:ilvl="6" w:tplc="0405000F" w:tentative="1">
      <w:start w:val="1"/>
      <w:numFmt w:val="decimal"/>
      <w:lvlText w:val="%7."/>
      <w:lvlJc w:val="left"/>
      <w:pPr>
        <w:ind w:left="6781" w:hanging="360"/>
      </w:pPr>
    </w:lvl>
    <w:lvl w:ilvl="7" w:tplc="04050019" w:tentative="1">
      <w:start w:val="1"/>
      <w:numFmt w:val="lowerLetter"/>
      <w:lvlText w:val="%8."/>
      <w:lvlJc w:val="left"/>
      <w:pPr>
        <w:ind w:left="7501" w:hanging="360"/>
      </w:pPr>
    </w:lvl>
    <w:lvl w:ilvl="8" w:tplc="0405001B" w:tentative="1">
      <w:start w:val="1"/>
      <w:numFmt w:val="lowerRoman"/>
      <w:lvlText w:val="%9."/>
      <w:lvlJc w:val="right"/>
      <w:pPr>
        <w:ind w:left="8221" w:hanging="180"/>
      </w:pPr>
    </w:lvl>
  </w:abstractNum>
  <w:num w:numId="1" w16cid:durableId="1633438998">
    <w:abstractNumId w:val="8"/>
  </w:num>
  <w:num w:numId="2" w16cid:durableId="899248577">
    <w:abstractNumId w:val="8"/>
    <w:lvlOverride w:ilvl="0">
      <w:startOverride w:val="1"/>
    </w:lvlOverride>
  </w:num>
  <w:num w:numId="3" w16cid:durableId="1339045108">
    <w:abstractNumId w:val="8"/>
    <w:lvlOverride w:ilvl="0">
      <w:startOverride w:val="1"/>
    </w:lvlOverride>
  </w:num>
  <w:num w:numId="4" w16cid:durableId="113058306">
    <w:abstractNumId w:val="4"/>
  </w:num>
  <w:num w:numId="5" w16cid:durableId="1712800805">
    <w:abstractNumId w:val="9"/>
  </w:num>
  <w:num w:numId="6" w16cid:durableId="862522462">
    <w:abstractNumId w:val="15"/>
  </w:num>
  <w:num w:numId="7" w16cid:durableId="558832568">
    <w:abstractNumId w:val="2"/>
  </w:num>
  <w:num w:numId="8" w16cid:durableId="84352554">
    <w:abstractNumId w:val="11"/>
  </w:num>
  <w:num w:numId="9" w16cid:durableId="248587459">
    <w:abstractNumId w:val="16"/>
  </w:num>
  <w:num w:numId="10" w16cid:durableId="345910431">
    <w:abstractNumId w:val="13"/>
  </w:num>
  <w:num w:numId="11" w16cid:durableId="79259091">
    <w:abstractNumId w:val="17"/>
  </w:num>
  <w:num w:numId="12" w16cid:durableId="284387973">
    <w:abstractNumId w:val="7"/>
  </w:num>
  <w:num w:numId="13" w16cid:durableId="450317806">
    <w:abstractNumId w:val="1"/>
  </w:num>
  <w:num w:numId="14" w16cid:durableId="673387334">
    <w:abstractNumId w:val="12"/>
  </w:num>
  <w:num w:numId="15" w16cid:durableId="2047171477">
    <w:abstractNumId w:val="6"/>
  </w:num>
  <w:num w:numId="16" w16cid:durableId="2074690690">
    <w:abstractNumId w:val="10"/>
  </w:num>
  <w:num w:numId="17" w16cid:durableId="1960338971">
    <w:abstractNumId w:val="5"/>
  </w:num>
  <w:num w:numId="18" w16cid:durableId="994845813">
    <w:abstractNumId w:val="0"/>
  </w:num>
  <w:num w:numId="19" w16cid:durableId="33117953">
    <w:abstractNumId w:val="14"/>
  </w:num>
  <w:num w:numId="20" w16cid:durableId="49299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96"/>
    <w:rsid w:val="00113D9E"/>
    <w:rsid w:val="00206920"/>
    <w:rsid w:val="00215321"/>
    <w:rsid w:val="00276621"/>
    <w:rsid w:val="003F51B9"/>
    <w:rsid w:val="004F5CB6"/>
    <w:rsid w:val="00584746"/>
    <w:rsid w:val="006970F0"/>
    <w:rsid w:val="00C31349"/>
    <w:rsid w:val="00CA4EC3"/>
    <w:rsid w:val="00CE11F2"/>
    <w:rsid w:val="00E02596"/>
    <w:rsid w:val="00E03F3A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0255"/>
  <w15:docId w15:val="{1E40F9B2-681A-4E92-AA16-7C02DC3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259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E02596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E02596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259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E0259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02596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E02596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E02596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E02596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rsid w:val="00E02596"/>
    <w:rPr>
      <w:position w:val="0"/>
      <w:vertAlign w:val="superscript"/>
    </w:rPr>
  </w:style>
  <w:style w:type="paragraph" w:styleId="Bezmezer">
    <w:name w:val="No Spacing"/>
    <w:uiPriority w:val="1"/>
    <w:qFormat/>
    <w:rsid w:val="00E0259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59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59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596"/>
    <w:rPr>
      <w:rFonts w:ascii="Tahoma" w:eastAsia="Songti SC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dcterms:created xsi:type="dcterms:W3CDTF">2023-12-19T09:19:00Z</dcterms:created>
  <dcterms:modified xsi:type="dcterms:W3CDTF">2023-12-19T09:19:00Z</dcterms:modified>
</cp:coreProperties>
</file>