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10C" w:rsidRPr="00C15F8F" w:rsidRDefault="0015610C" w:rsidP="0015610C">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52C2DF1" wp14:editId="6AEB612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7DA58820654949BCBB68F1C2091EA2DB"/>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7DA58820654949BCBB68F1C2091EA2DB"/>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056372-Z</w:t>
              </w:r>
              <w:proofErr w:type="gramEnd"/>
            </w:sdtContent>
          </w:sdt>
        </w:sdtContent>
      </w:sdt>
    </w:p>
    <w:p w:rsidR="0015610C" w:rsidRPr="00C15F8F" w:rsidRDefault="0015610C" w:rsidP="0015610C">
      <w:pPr>
        <w:tabs>
          <w:tab w:val="left" w:pos="709"/>
          <w:tab w:val="left" w:pos="5387"/>
          <w:tab w:val="left" w:pos="5954"/>
        </w:tabs>
        <w:spacing w:before="360" w:after="0" w:line="240" w:lineRule="auto"/>
        <w:jc w:val="both"/>
        <w:rPr>
          <w:rFonts w:ascii="Arial" w:eastAsia="Calibri" w:hAnsi="Arial" w:cs="Arial"/>
          <w:sz w:val="20"/>
          <w:szCs w:val="20"/>
        </w:rPr>
      </w:pPr>
    </w:p>
    <w:p w:rsidR="0015610C" w:rsidRPr="00C15F8F" w:rsidRDefault="0015610C" w:rsidP="0015610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4F1D56"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3073DA" w:rsidRPr="00CA1EF1" w:rsidRDefault="000A2FB4" w:rsidP="003073DA">
      <w:pPr>
        <w:pStyle w:val="Odstavecseseznamem"/>
        <w:ind w:left="0" w:firstLine="708"/>
        <w:jc w:val="both"/>
        <w:rPr>
          <w:rFonts w:ascii="Arial" w:hAnsi="Arial" w:cs="Arial"/>
          <w:b/>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717B0D">
        <w:rPr>
          <w:rFonts w:ascii="Arial" w:hAnsi="Arial" w:cs="Arial"/>
          <w:lang w:bidi="en-US"/>
        </w:rPr>
        <w:t>k</w:t>
      </w:r>
      <w:r w:rsidR="0004201C">
        <w:rPr>
          <w:rFonts w:ascii="Arial" w:hAnsi="Arial" w:cs="Arial"/>
          <w:lang w:bidi="en-US"/>
        </w:rPr>
        <w:t>a</w:t>
      </w:r>
      <w:r w:rsidR="003073DA" w:rsidRPr="003073DA">
        <w:rPr>
          <w:rFonts w:ascii="Arial" w:hAnsi="Arial" w:cs="Arial"/>
          <w:lang w:bidi="en-US"/>
        </w:rPr>
        <w:t xml:space="preserve"> nákazy (na</w:t>
      </w:r>
      <w:r w:rsidR="0004201C">
        <w:rPr>
          <w:rFonts w:ascii="Arial" w:hAnsi="Arial" w:cs="Arial"/>
          <w:lang w:bidi="en-US"/>
        </w:rPr>
        <w:t xml:space="preserve"> </w:t>
      </w:r>
      <w:r w:rsidR="003073DA" w:rsidRPr="003073DA">
        <w:rPr>
          <w:rFonts w:ascii="Arial" w:hAnsi="Arial" w:cs="Arial"/>
          <w:lang w:bidi="en-US"/>
        </w:rPr>
        <w:t>katastrálním území</w:t>
      </w:r>
      <w:r w:rsidR="00B977A1">
        <w:rPr>
          <w:rFonts w:ascii="Arial" w:hAnsi="Arial" w:cs="Arial"/>
          <w:lang w:bidi="en-US"/>
        </w:rPr>
        <w:t xml:space="preserve"> Karolinka</w:t>
      </w:r>
      <w:r w:rsidR="003073DA" w:rsidRPr="00AF044D">
        <w:rPr>
          <w:rFonts w:ascii="Arial" w:hAnsi="Arial" w:cs="Arial"/>
        </w:rPr>
        <w:t xml:space="preserve">) </w:t>
      </w:r>
      <w:r w:rsidR="003073DA" w:rsidRPr="003073DA">
        <w:rPr>
          <w:rFonts w:ascii="Arial" w:hAnsi="Arial" w:cs="Arial"/>
          <w:lang w:bidi="en-US"/>
        </w:rPr>
        <w:t>s</w:t>
      </w:r>
      <w:r w:rsidR="0004201C">
        <w:rPr>
          <w:rFonts w:ascii="Arial" w:hAnsi="Arial" w:cs="Arial"/>
          <w:lang w:bidi="en-US"/>
        </w:rPr>
        <w:t xml:space="preserve"> </w:t>
      </w:r>
      <w:r w:rsidR="003073DA" w:rsidRPr="003073DA">
        <w:rPr>
          <w:rFonts w:ascii="Arial" w:hAnsi="Arial" w:cs="Arial"/>
          <w:lang w:bidi="en-US"/>
        </w:rPr>
        <w:t>přihlédnutím k</w:t>
      </w:r>
      <w:r w:rsidR="00F55353">
        <w:rPr>
          <w:rFonts w:ascii="Arial" w:hAnsi="Arial" w:cs="Arial"/>
          <w:lang w:bidi="en-US"/>
        </w:rPr>
        <w:t xml:space="preserve">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B977A1" w:rsidRPr="00B977A1">
        <w:rPr>
          <w:rFonts w:ascii="Arial" w:eastAsia="Times New Roman" w:hAnsi="Arial" w:cs="Arial"/>
          <w:b/>
          <w:lang w:eastAsia="cs-CZ"/>
        </w:rPr>
        <w:t>Karolinka, Malé Karlovice, Velké Karlovice</w:t>
      </w:r>
      <w:r w:rsidR="00B977A1">
        <w:rPr>
          <w:rFonts w:ascii="Arial" w:eastAsia="Times New Roman" w:hAnsi="Arial" w:cs="Arial"/>
          <w:lang w:eastAsia="cs-CZ"/>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Pr>
          <w:rFonts w:ascii="Arial" w:hAnsi="Arial" w:cs="Arial"/>
          <w:b/>
        </w:rPr>
        <w:t>1</w:t>
      </w:r>
      <w:r w:rsidR="006E49EE">
        <w:rPr>
          <w:rFonts w:ascii="Arial" w:hAnsi="Arial" w:cs="Arial"/>
          <w:b/>
        </w:rPr>
        <w:t>0</w:t>
      </w:r>
      <w:r w:rsidRPr="00F679C3">
        <w:rPr>
          <w:rFonts w:ascii="Arial" w:hAnsi="Arial" w:cs="Arial"/>
          <w:b/>
        </w:rPr>
        <w:t>. 6.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bookmarkStart w:id="0" w:name="_GoBack"/>
      <w:bookmarkEnd w:id="0"/>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8D78B2">
            <w:rPr>
              <w:rFonts w:ascii="Arial" w:eastAsia="Calibri" w:hAnsi="Arial" w:cs="Times New Roman"/>
              <w:color w:val="000000" w:themeColor="text1"/>
            </w:rPr>
            <w:t>2</w:t>
          </w:r>
          <w:r w:rsidR="00925E93">
            <w:rPr>
              <w:rFonts w:ascii="Arial" w:eastAsia="Calibri" w:hAnsi="Arial" w:cs="Times New Roman"/>
              <w:color w:val="000000" w:themeColor="text1"/>
            </w:rPr>
            <w:t>7</w:t>
          </w:r>
          <w:r w:rsidR="003A4B38">
            <w:rPr>
              <w:rFonts w:ascii="Arial" w:eastAsia="Calibri" w:hAnsi="Arial" w:cs="Times New Roman"/>
              <w:color w:val="000000" w:themeColor="text1"/>
            </w:rPr>
            <w:t>.04.2022</w:t>
          </w:r>
        </w:sdtContent>
      </w:sdt>
    </w:p>
    <w:p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p w:rsidR="00CC730D" w:rsidRPr="00312826" w:rsidRDefault="004F1D56"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howingPlcHdr/>
        </w:sdtPr>
        <w:sdtEndPr>
          <w:rPr>
            <w:bCs/>
          </w:rPr>
        </w:sdtEndPr>
        <w:sdtContent>
          <w:r w:rsidR="00CC730D" w:rsidRPr="00312826">
            <w:rPr>
              <w:rFonts w:ascii="Arial" w:eastAsia="Calibri" w:hAnsi="Arial" w:cs="Times New Roman"/>
              <w:bCs/>
              <w:sz w:val="20"/>
              <w:szCs w:val="20"/>
            </w:rPr>
            <w:t>MVDr. František Mahdalík</w:t>
          </w:r>
        </w:sdtContent>
      </w:sdt>
    </w:p>
    <w:p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rsidR="00CC730D" w:rsidRPr="00FB3CB7" w:rsidRDefault="00CC730D" w:rsidP="00CC730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4F1D56"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rsidR="00616664" w:rsidRDefault="00616664" w:rsidP="00616664"/>
    <w:p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D56" w:rsidRDefault="004F1D56" w:rsidP="00117EC7">
      <w:pPr>
        <w:spacing w:after="0" w:line="240" w:lineRule="auto"/>
      </w:pPr>
      <w:r>
        <w:separator/>
      </w:r>
    </w:p>
  </w:endnote>
  <w:endnote w:type="continuationSeparator" w:id="0">
    <w:p w:rsidR="004F1D56" w:rsidRDefault="004F1D56"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D56" w:rsidRDefault="004F1D56" w:rsidP="00117EC7">
      <w:pPr>
        <w:spacing w:after="0" w:line="240" w:lineRule="auto"/>
      </w:pPr>
      <w:r>
        <w:separator/>
      </w:r>
    </w:p>
  </w:footnote>
  <w:footnote w:type="continuationSeparator" w:id="0">
    <w:p w:rsidR="004F1D56" w:rsidRDefault="004F1D56"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4201C"/>
    <w:rsid w:val="000A2FB4"/>
    <w:rsid w:val="000C020A"/>
    <w:rsid w:val="00117EC7"/>
    <w:rsid w:val="0015610C"/>
    <w:rsid w:val="00193EF8"/>
    <w:rsid w:val="001F7C46"/>
    <w:rsid w:val="00256328"/>
    <w:rsid w:val="002744B6"/>
    <w:rsid w:val="002B3EC7"/>
    <w:rsid w:val="003073DA"/>
    <w:rsid w:val="003112B2"/>
    <w:rsid w:val="00312826"/>
    <w:rsid w:val="00362F56"/>
    <w:rsid w:val="00390905"/>
    <w:rsid w:val="003A4B38"/>
    <w:rsid w:val="003B1987"/>
    <w:rsid w:val="003C6939"/>
    <w:rsid w:val="00432475"/>
    <w:rsid w:val="00435D9C"/>
    <w:rsid w:val="004E17FA"/>
    <w:rsid w:val="004F1D56"/>
    <w:rsid w:val="0053692B"/>
    <w:rsid w:val="006031AE"/>
    <w:rsid w:val="00616664"/>
    <w:rsid w:val="00626B61"/>
    <w:rsid w:val="00650215"/>
    <w:rsid w:val="00661489"/>
    <w:rsid w:val="006E49EE"/>
    <w:rsid w:val="00717B0D"/>
    <w:rsid w:val="00740498"/>
    <w:rsid w:val="00755847"/>
    <w:rsid w:val="00761E33"/>
    <w:rsid w:val="00862DCB"/>
    <w:rsid w:val="008B3DF1"/>
    <w:rsid w:val="008C1A57"/>
    <w:rsid w:val="008D78B2"/>
    <w:rsid w:val="009066E7"/>
    <w:rsid w:val="009212EA"/>
    <w:rsid w:val="00925E93"/>
    <w:rsid w:val="009A1D1A"/>
    <w:rsid w:val="00A839FC"/>
    <w:rsid w:val="00A9612F"/>
    <w:rsid w:val="00AF044D"/>
    <w:rsid w:val="00B258BA"/>
    <w:rsid w:val="00B374B5"/>
    <w:rsid w:val="00B44B6C"/>
    <w:rsid w:val="00B450F8"/>
    <w:rsid w:val="00B65426"/>
    <w:rsid w:val="00B877E1"/>
    <w:rsid w:val="00B977A1"/>
    <w:rsid w:val="00BB5540"/>
    <w:rsid w:val="00BB61E7"/>
    <w:rsid w:val="00BC4475"/>
    <w:rsid w:val="00BE4CE8"/>
    <w:rsid w:val="00CA1EF1"/>
    <w:rsid w:val="00CC730D"/>
    <w:rsid w:val="00CC7504"/>
    <w:rsid w:val="00D024A0"/>
    <w:rsid w:val="00D11B99"/>
    <w:rsid w:val="00DA67C6"/>
    <w:rsid w:val="00DC4873"/>
    <w:rsid w:val="00DE3C5F"/>
    <w:rsid w:val="00EC7BFC"/>
    <w:rsid w:val="00F02371"/>
    <w:rsid w:val="00F453C9"/>
    <w:rsid w:val="00F55353"/>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D220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A16DC7"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A16DC7"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A16DC7" w:rsidRDefault="0031611C" w:rsidP="0031611C">
          <w:pPr>
            <w:pStyle w:val="C3A70F3D33BA43ACB48CF999624C7807"/>
          </w:pPr>
          <w:r w:rsidRPr="004950E2">
            <w:rPr>
              <w:rStyle w:val="Zstupntext"/>
            </w:rPr>
            <w:t>Zvolte položku.</w:t>
          </w:r>
        </w:p>
      </w:docPartBody>
    </w:docPart>
    <w:docPart>
      <w:docPartPr>
        <w:name w:val="7DA58820654949BCBB68F1C2091EA2DB"/>
        <w:category>
          <w:name w:val="Obecné"/>
          <w:gallery w:val="placeholder"/>
        </w:category>
        <w:types>
          <w:type w:val="bbPlcHdr"/>
        </w:types>
        <w:behaviors>
          <w:behavior w:val="content"/>
        </w:behaviors>
        <w:guid w:val="{FFC0E6FA-C37B-46C9-B6A3-71FCFF42AF28}"/>
      </w:docPartPr>
      <w:docPartBody>
        <w:p w:rsidR="000270B1" w:rsidRDefault="00A16DC7" w:rsidP="00A16DC7">
          <w:pPr>
            <w:pStyle w:val="7DA58820654949BCBB68F1C2091EA2D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70B1"/>
    <w:rsid w:val="0031611C"/>
    <w:rsid w:val="003A5764"/>
    <w:rsid w:val="004163B9"/>
    <w:rsid w:val="00491095"/>
    <w:rsid w:val="005E611E"/>
    <w:rsid w:val="00673A9E"/>
    <w:rsid w:val="006B0415"/>
    <w:rsid w:val="00702975"/>
    <w:rsid w:val="007B65AD"/>
    <w:rsid w:val="00856ECB"/>
    <w:rsid w:val="009F6BE2"/>
    <w:rsid w:val="00A16DC7"/>
    <w:rsid w:val="00A17443"/>
    <w:rsid w:val="00A426DA"/>
    <w:rsid w:val="00C30D10"/>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16DC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 w:type="paragraph" w:customStyle="1" w:styleId="5F71A68B48BE4E5D91FA62C24D9FB8F0">
    <w:name w:val="5F71A68B48BE4E5D91FA62C24D9FB8F0"/>
    <w:rsid w:val="00E176F0"/>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7DA58820654949BCBB68F1C2091EA2DB">
    <w:name w:val="7DA58820654949BCBB68F1C2091EA2DB"/>
    <w:rsid w:val="00A16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950</Words>
  <Characters>5607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73</cp:revision>
  <dcterms:created xsi:type="dcterms:W3CDTF">2022-01-27T08:47:00Z</dcterms:created>
  <dcterms:modified xsi:type="dcterms:W3CDTF">2022-04-26T12:42:00Z</dcterms:modified>
</cp:coreProperties>
</file>