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ADB10" w14:textId="05A7AD0A" w:rsidR="00B832CA" w:rsidRDefault="00B832CA" w:rsidP="00B832CA">
      <w:pPr>
        <w:pStyle w:val="Nzev"/>
        <w:rPr>
          <w:rFonts w:cs="Arial"/>
        </w:rPr>
      </w:pPr>
      <w:r w:rsidRPr="00345CDD">
        <w:rPr>
          <w:rFonts w:cs="Arial"/>
        </w:rPr>
        <w:t xml:space="preserve">OBEC </w:t>
      </w:r>
      <w:r w:rsidR="00FA7D10">
        <w:rPr>
          <w:rFonts w:cs="Arial"/>
        </w:rPr>
        <w:t>COTKYTLE</w:t>
      </w:r>
      <w:r w:rsidRPr="00345CDD">
        <w:rPr>
          <w:rFonts w:cs="Arial"/>
        </w:rPr>
        <w:br/>
        <w:t xml:space="preserve">Zastupitelstvo obce </w:t>
      </w:r>
      <w:r w:rsidR="00FA7D10">
        <w:rPr>
          <w:rFonts w:cs="Arial"/>
        </w:rPr>
        <w:t>Cotkytle</w:t>
      </w:r>
    </w:p>
    <w:p w14:paraId="0D7BA445" w14:textId="77777777" w:rsidR="002110B7" w:rsidRPr="002110B7" w:rsidRDefault="002110B7" w:rsidP="002110B7">
      <w:pPr>
        <w:rPr>
          <w:lang w:eastAsia="zh-CN" w:bidi="hi-IN"/>
        </w:rPr>
      </w:pPr>
    </w:p>
    <w:p w14:paraId="0C92D6E6" w14:textId="0B8B15E1" w:rsidR="00B832CA" w:rsidRPr="00345CDD" w:rsidRDefault="00B832CA" w:rsidP="00B832CA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45CDD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 w:rsidR="00FA7D10">
        <w:rPr>
          <w:rFonts w:ascii="Arial" w:hAnsi="Arial" w:cs="Arial"/>
          <w:b/>
          <w:bCs/>
          <w:sz w:val="24"/>
          <w:szCs w:val="24"/>
        </w:rPr>
        <w:t>Cotkytle</w:t>
      </w:r>
      <w:r w:rsidRPr="00345CDD">
        <w:rPr>
          <w:rFonts w:ascii="Arial" w:hAnsi="Arial" w:cs="Arial"/>
          <w:b/>
          <w:bCs/>
          <w:sz w:val="24"/>
          <w:szCs w:val="24"/>
        </w:rPr>
        <w:t>,</w:t>
      </w:r>
    </w:p>
    <w:p w14:paraId="6EC0A58D" w14:textId="4826B00D" w:rsidR="004D5CAF" w:rsidRPr="007F1DCC" w:rsidRDefault="004147C9" w:rsidP="007F1DCC">
      <w:pPr>
        <w:spacing w:after="120"/>
        <w:jc w:val="center"/>
        <w:rPr>
          <w:rFonts w:ascii="Arial" w:eastAsia="Arial" w:hAnsi="Arial" w:cs="Arial"/>
          <w:b/>
          <w:bCs/>
        </w:rPr>
      </w:pPr>
      <w:r w:rsidRPr="007F1DCC">
        <w:rPr>
          <w:rFonts w:ascii="Arial" w:hAnsi="Arial" w:cs="Arial"/>
          <w:b/>
          <w:bCs/>
        </w:rPr>
        <w:t xml:space="preserve">kterou se stanovují pravidla pro pohyb psů na veřejném prostranství </w:t>
      </w:r>
      <w:r w:rsidRPr="007F1DCC">
        <w:rPr>
          <w:rFonts w:ascii="Arial" w:hAnsi="Arial" w:cs="Arial"/>
          <w:b/>
          <w:bCs/>
        </w:rPr>
        <w:br/>
        <w:t>v obci</w:t>
      </w:r>
    </w:p>
    <w:p w14:paraId="7A15B908" w14:textId="77777777" w:rsidR="006A3E85" w:rsidRDefault="006A3E85" w:rsidP="00482AF3">
      <w:pPr>
        <w:spacing w:after="120"/>
        <w:jc w:val="center"/>
        <w:rPr>
          <w:rFonts w:ascii="Arial" w:eastAsia="Arial" w:hAnsi="Arial" w:cs="Arial"/>
          <w:b/>
          <w:bCs/>
        </w:rPr>
      </w:pPr>
    </w:p>
    <w:p w14:paraId="1F4F0841" w14:textId="566F9E1B" w:rsidR="00845443" w:rsidRPr="00B832CA" w:rsidRDefault="004147C9">
      <w:pPr>
        <w:widowControl w:val="0"/>
        <w:spacing w:after="12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Zastupitelstvo obce</w:t>
      </w:r>
      <w:r w:rsidR="000A180D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 </w:t>
      </w:r>
      <w:r w:rsidR="00FA7D10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Cotkytle </w:t>
      </w:r>
      <w:r>
        <w:rPr>
          <w:rFonts w:ascii="Arial" w:hAnsi="Arial"/>
          <w:sz w:val="22"/>
          <w:szCs w:val="22"/>
        </w:rPr>
        <w:t>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r w:rsidR="00F837B3">
        <w:rPr>
          <w:rFonts w:ascii="Arial" w:hAnsi="Arial"/>
          <w:sz w:val="22"/>
          <w:szCs w:val="22"/>
        </w:rPr>
        <w:t>08.09.</w:t>
      </w:r>
      <w:r w:rsidR="00F41C96">
        <w:rPr>
          <w:rFonts w:ascii="Arial" w:hAnsi="Arial"/>
          <w:sz w:val="22"/>
          <w:szCs w:val="22"/>
        </w:rPr>
        <w:t>202</w:t>
      </w:r>
      <w:r w:rsidR="00B832CA">
        <w:rPr>
          <w:rFonts w:ascii="Arial" w:hAnsi="Arial"/>
          <w:sz w:val="22"/>
          <w:szCs w:val="22"/>
        </w:rPr>
        <w:t>5</w:t>
      </w:r>
      <w:r w:rsidR="00F41C9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usneslo vydat na základě ustanovení § 24 odst. 2 zákona č. 246/1992 Sb., na ochranu zvířat proti týrání, ve znění pozdějších předpisů, a v souladu s ustanovením § 10 písm. </w:t>
      </w:r>
      <w:r w:rsidR="00845443">
        <w:rPr>
          <w:rFonts w:ascii="Arial" w:hAnsi="Arial"/>
          <w:sz w:val="22"/>
          <w:szCs w:val="22"/>
        </w:rPr>
        <w:t>c)</w:t>
      </w:r>
      <w:r w:rsidR="004C46B0">
        <w:rPr>
          <w:rFonts w:ascii="Arial" w:hAnsi="Arial"/>
          <w:sz w:val="22"/>
          <w:szCs w:val="22"/>
        </w:rPr>
        <w:t>,</w:t>
      </w:r>
      <w:r w:rsidR="0084544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d) a § 84 odst.</w:t>
      </w:r>
      <w:r w:rsidR="00845443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2 písm.</w:t>
      </w:r>
      <w:r w:rsidR="000C26C9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h) zákona č. 128/2000 Sb., o obcích (obecní zřízení), ve znění pozdějších předpisů, tuto obecně závaznou vyhlášku:</w:t>
      </w:r>
    </w:p>
    <w:p w14:paraId="14E446E8" w14:textId="77777777" w:rsidR="006A3E85" w:rsidRDefault="006A3E85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</w:p>
    <w:p w14:paraId="4FFA82AC" w14:textId="359E4C5C"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5873F00D" w14:textId="77777777" w:rsidR="004D5CAF" w:rsidRDefault="004D5CAF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  <w:sectPr w:rsidR="004D5CAF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</w:sectPr>
      </w:pPr>
    </w:p>
    <w:p w14:paraId="72CD0E51" w14:textId="77777777" w:rsidR="004D5CAF" w:rsidRDefault="004147C9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28704C2A" w14:textId="30B4A09E" w:rsidR="00D80F06" w:rsidRPr="00FA7D10" w:rsidRDefault="004147C9" w:rsidP="00AF01C6">
      <w:pPr>
        <w:pStyle w:val="Odstavecseseznamem"/>
        <w:widowControl w:val="0"/>
        <w:numPr>
          <w:ilvl w:val="0"/>
          <w:numId w:val="5"/>
        </w:numPr>
        <w:spacing w:after="120" w:line="312" w:lineRule="auto"/>
        <w:jc w:val="both"/>
        <w:rPr>
          <w:rFonts w:ascii="Arial" w:hAnsi="Arial"/>
        </w:rPr>
      </w:pPr>
      <w:r w:rsidRPr="00FA7D10">
        <w:rPr>
          <w:rFonts w:ascii="Arial" w:hAnsi="Arial"/>
        </w:rPr>
        <w:t>Stanovu</w:t>
      </w:r>
      <w:r w:rsidR="00AF01C6" w:rsidRPr="00FA7D10">
        <w:rPr>
          <w:rFonts w:ascii="Arial" w:hAnsi="Arial"/>
        </w:rPr>
        <w:t>jí</w:t>
      </w:r>
      <w:r w:rsidRPr="00FA7D10">
        <w:rPr>
          <w:rFonts w:ascii="Arial" w:hAnsi="Arial"/>
        </w:rPr>
        <w:t xml:space="preserve"> se následující pravidla pro pohyb psů na veřejném prostranství v</w:t>
      </w:r>
      <w:r w:rsidR="000A180D" w:rsidRPr="00FA7D10">
        <w:rPr>
          <w:rFonts w:ascii="Arial" w:hAnsi="Arial"/>
        </w:rPr>
        <w:t> </w:t>
      </w:r>
      <w:r w:rsidRPr="00FA7D10">
        <w:rPr>
          <w:rFonts w:ascii="Arial" w:hAnsi="Arial"/>
        </w:rPr>
        <w:t>obci</w:t>
      </w:r>
      <w:r w:rsidR="000A180D" w:rsidRPr="00FA7D10">
        <w:rPr>
          <w:rFonts w:ascii="Arial" w:hAnsi="Arial"/>
        </w:rPr>
        <w:t xml:space="preserve"> </w:t>
      </w:r>
      <w:r w:rsidR="00FA7D10" w:rsidRPr="00FA7D10">
        <w:rPr>
          <w:rFonts w:ascii="Arial" w:hAnsi="Arial"/>
        </w:rPr>
        <w:t>Cotkytle</w:t>
      </w:r>
      <w:r w:rsidRPr="00FA7D10">
        <w:rPr>
          <w:rStyle w:val="Znakapoznpodarou"/>
          <w:rFonts w:ascii="Arial" w:eastAsia="Arial" w:hAnsi="Arial" w:cs="Arial"/>
        </w:rPr>
        <w:footnoteReference w:id="2"/>
      </w:r>
      <w:r w:rsidRPr="00FA7D10">
        <w:rPr>
          <w:rStyle w:val="Znakapoznpodarou"/>
          <w:rFonts w:ascii="Arial" w:hAnsi="Arial"/>
        </w:rPr>
        <w:t>)</w:t>
      </w:r>
      <w:r w:rsidRPr="00FA7D10">
        <w:rPr>
          <w:rFonts w:ascii="Arial" w:hAnsi="Arial"/>
        </w:rPr>
        <w:t>:</w:t>
      </w:r>
    </w:p>
    <w:p w14:paraId="1BCC4709" w14:textId="77777777" w:rsidR="00FA7D10" w:rsidRPr="00FA7D10" w:rsidRDefault="00D80F06" w:rsidP="00D80F06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 w:rsidRPr="00FA7D10">
        <w:rPr>
          <w:rFonts w:ascii="Arial" w:hAnsi="Arial"/>
        </w:rPr>
        <w:t xml:space="preserve"> </w:t>
      </w:r>
      <w:r w:rsidR="00AF01C6" w:rsidRPr="00FA7D10">
        <w:rPr>
          <w:rFonts w:ascii="Arial" w:hAnsi="Arial"/>
        </w:rPr>
        <w:t>n</w:t>
      </w:r>
      <w:r w:rsidR="004147C9" w:rsidRPr="00FA7D10">
        <w:rPr>
          <w:rFonts w:ascii="Arial" w:hAnsi="Arial"/>
        </w:rPr>
        <w:t xml:space="preserve">a </w:t>
      </w:r>
      <w:r w:rsidR="004147C9" w:rsidRPr="00FA7D10">
        <w:rPr>
          <w:rFonts w:ascii="Arial" w:hAnsi="Arial"/>
          <w:b/>
          <w:bCs/>
        </w:rPr>
        <w:t>všech veřejných prostranstvích</w:t>
      </w:r>
      <w:r w:rsidR="004147C9" w:rsidRPr="00FA7D10">
        <w:rPr>
          <w:rFonts w:ascii="Arial" w:hAnsi="Arial"/>
        </w:rPr>
        <w:t xml:space="preserve"> </w:t>
      </w:r>
      <w:r w:rsidR="004147C9" w:rsidRPr="00FA7D10">
        <w:rPr>
          <w:rFonts w:ascii="Arial" w:hAnsi="Arial"/>
          <w:b/>
          <w:bCs/>
        </w:rPr>
        <w:t>v</w:t>
      </w:r>
      <w:r w:rsidR="00094B8B" w:rsidRPr="00FA7D10">
        <w:rPr>
          <w:rFonts w:ascii="Arial" w:hAnsi="Arial"/>
          <w:b/>
          <w:bCs/>
        </w:rPr>
        <w:t> zastavěném území obce</w:t>
      </w:r>
      <w:r w:rsidR="006D0EFB" w:rsidRPr="00FA7D10">
        <w:rPr>
          <w:rFonts w:ascii="Arial" w:hAnsi="Arial"/>
          <w:b/>
          <w:bCs/>
        </w:rPr>
        <w:t xml:space="preserve"> </w:t>
      </w:r>
      <w:r w:rsidR="004147C9" w:rsidRPr="00FA7D10">
        <w:rPr>
          <w:rFonts w:ascii="Arial" w:hAnsi="Arial"/>
        </w:rPr>
        <w:t>je možný pohyb psů</w:t>
      </w:r>
    </w:p>
    <w:p w14:paraId="170776B2" w14:textId="5A4ECAF0" w:rsidR="00D80F06" w:rsidRPr="00FA7D10" w:rsidRDefault="004147C9" w:rsidP="00FA7D10">
      <w:pPr>
        <w:widowControl w:val="0"/>
        <w:spacing w:after="120" w:line="312" w:lineRule="auto"/>
        <w:ind w:left="491"/>
        <w:jc w:val="both"/>
        <w:rPr>
          <w:rFonts w:ascii="Arial" w:hAnsi="Arial"/>
          <w:sz w:val="22"/>
          <w:szCs w:val="22"/>
        </w:rPr>
      </w:pPr>
      <w:r w:rsidRPr="00FA7D10">
        <w:rPr>
          <w:rFonts w:ascii="Arial" w:hAnsi="Arial"/>
          <w:sz w:val="22"/>
          <w:szCs w:val="22"/>
        </w:rPr>
        <w:t>pouze</w:t>
      </w:r>
      <w:r w:rsidR="006D0EFB" w:rsidRPr="00FA7D10">
        <w:rPr>
          <w:rFonts w:ascii="Arial" w:hAnsi="Arial"/>
          <w:sz w:val="22"/>
          <w:szCs w:val="22"/>
        </w:rPr>
        <w:t xml:space="preserve"> na vodítku</w:t>
      </w:r>
      <w:r w:rsidR="00FA7D10" w:rsidRPr="00FA7D10">
        <w:rPr>
          <w:rFonts w:ascii="Arial" w:hAnsi="Arial"/>
          <w:sz w:val="22"/>
          <w:szCs w:val="22"/>
        </w:rPr>
        <w:t>. Pes musí být veden na vodítku u nohy fyzické osoby tak, aby</w:t>
      </w:r>
      <w:r w:rsidR="00FA7D10" w:rsidRPr="00FA7D10">
        <w:rPr>
          <w:rFonts w:ascii="Arial" w:hAnsi="Arial" w:cs="Arial"/>
          <w:sz w:val="22"/>
          <w:szCs w:val="22"/>
        </w:rPr>
        <w:t xml:space="preserve"> se při </w:t>
      </w:r>
      <w:r w:rsidR="00FA7D10" w:rsidRPr="00FA7D10">
        <w:rPr>
          <w:rFonts w:ascii="Arial" w:hAnsi="Arial"/>
          <w:sz w:val="22"/>
          <w:szCs w:val="22"/>
        </w:rPr>
        <w:t>míjení jiných osob a vedených psů nebo jiných zvířat nemohl s nimi dostat</w:t>
      </w:r>
      <w:r w:rsidR="00FA7D10" w:rsidRPr="00FA7D10">
        <w:rPr>
          <w:rFonts w:ascii="Arial" w:hAnsi="Arial" w:cs="Arial"/>
          <w:sz w:val="22"/>
          <w:szCs w:val="22"/>
        </w:rPr>
        <w:t xml:space="preserve"> do kontaktu.</w:t>
      </w:r>
    </w:p>
    <w:p w14:paraId="4A12ED2C" w14:textId="77777777" w:rsidR="002110B7" w:rsidRPr="00FA7D10" w:rsidRDefault="00D80F06" w:rsidP="002110B7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 w:rsidRPr="00FA7D10">
        <w:rPr>
          <w:rFonts w:ascii="Arial" w:hAnsi="Arial"/>
        </w:rPr>
        <w:t xml:space="preserve"> na veřejně přístupná </w:t>
      </w:r>
      <w:r w:rsidRPr="00FA7D10">
        <w:rPr>
          <w:rFonts w:ascii="Arial" w:hAnsi="Arial"/>
          <w:b/>
          <w:bCs/>
        </w:rPr>
        <w:t xml:space="preserve">dětská hřiště a pískoviště </w:t>
      </w:r>
      <w:r w:rsidRPr="00FA7D10">
        <w:rPr>
          <w:rFonts w:ascii="Arial" w:hAnsi="Arial"/>
        </w:rPr>
        <w:t>je vstup psům zakázán,</w:t>
      </w:r>
    </w:p>
    <w:p w14:paraId="25DD321A" w14:textId="532180C8" w:rsidR="004D5CAF" w:rsidRPr="00FA7D10" w:rsidRDefault="002110B7" w:rsidP="00FA7D10">
      <w:pPr>
        <w:pStyle w:val="Odstavecseseznamem"/>
        <w:widowControl w:val="0"/>
        <w:numPr>
          <w:ilvl w:val="1"/>
          <w:numId w:val="5"/>
        </w:numPr>
        <w:spacing w:after="120" w:line="312" w:lineRule="auto"/>
        <w:ind w:left="709" w:hanging="218"/>
        <w:jc w:val="both"/>
        <w:rPr>
          <w:rFonts w:ascii="Arial" w:hAnsi="Arial"/>
        </w:rPr>
      </w:pPr>
      <w:r w:rsidRPr="00FA7D10">
        <w:rPr>
          <w:rFonts w:ascii="Arial" w:hAnsi="Arial"/>
        </w:rPr>
        <w:t xml:space="preserve"> </w:t>
      </w:r>
      <w:r w:rsidR="00D80F06" w:rsidRPr="00FA7D10">
        <w:rPr>
          <w:rFonts w:ascii="Arial" w:hAnsi="Arial"/>
        </w:rPr>
        <w:t xml:space="preserve">na </w:t>
      </w:r>
      <w:r w:rsidR="00D80F06" w:rsidRPr="00FA7D10">
        <w:rPr>
          <w:rFonts w:ascii="Arial" w:hAnsi="Arial"/>
          <w:b/>
          <w:bCs/>
        </w:rPr>
        <w:t>všech veřejných prostranstvích</w:t>
      </w:r>
      <w:r w:rsidR="00D80F06" w:rsidRPr="00FA7D10">
        <w:rPr>
          <w:rFonts w:ascii="Arial" w:hAnsi="Arial"/>
        </w:rPr>
        <w:t xml:space="preserve"> </w:t>
      </w:r>
      <w:r w:rsidR="00D80F06" w:rsidRPr="00FA7D10">
        <w:rPr>
          <w:rFonts w:ascii="Arial" w:hAnsi="Arial"/>
          <w:b/>
          <w:bCs/>
        </w:rPr>
        <w:t>v</w:t>
      </w:r>
      <w:r w:rsidR="00094B8B" w:rsidRPr="00FA7D10">
        <w:rPr>
          <w:rFonts w:ascii="Arial" w:hAnsi="Arial"/>
          <w:b/>
          <w:bCs/>
        </w:rPr>
        <w:t> zastavěném území obce</w:t>
      </w:r>
      <w:r w:rsidR="00D80F06" w:rsidRPr="00FA7D10">
        <w:rPr>
          <w:rFonts w:ascii="Arial" w:hAnsi="Arial"/>
          <w:b/>
          <w:bCs/>
        </w:rPr>
        <w:t xml:space="preserve"> </w:t>
      </w:r>
      <w:r w:rsidR="00D80F06" w:rsidRPr="00FA7D10">
        <w:rPr>
          <w:rFonts w:ascii="Arial" w:hAnsi="Arial"/>
        </w:rPr>
        <w:t>se zakazuje výcvik psů.</w:t>
      </w:r>
    </w:p>
    <w:p w14:paraId="31D7CA57" w14:textId="263CC862" w:rsidR="004D5CAF" w:rsidRPr="00FA7D10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 w:rsidRPr="00FA7D10">
        <w:rPr>
          <w:rFonts w:ascii="Arial" w:hAnsi="Arial"/>
        </w:rPr>
        <w:t>Splnění povinnost</w:t>
      </w:r>
      <w:r w:rsidR="00D80F06" w:rsidRPr="00FA7D10">
        <w:rPr>
          <w:rFonts w:ascii="Arial" w:hAnsi="Arial"/>
        </w:rPr>
        <w:t>í</w:t>
      </w:r>
      <w:r w:rsidRPr="00FA7D10">
        <w:rPr>
          <w:rFonts w:ascii="Arial" w:hAnsi="Arial"/>
        </w:rPr>
        <w:t xml:space="preserve"> stanoven</w:t>
      </w:r>
      <w:r w:rsidR="00D80F06" w:rsidRPr="00FA7D10">
        <w:rPr>
          <w:rFonts w:ascii="Arial" w:hAnsi="Arial"/>
        </w:rPr>
        <w:t>ých</w:t>
      </w:r>
      <w:r w:rsidRPr="00FA7D10">
        <w:rPr>
          <w:rFonts w:ascii="Arial" w:hAnsi="Arial"/>
        </w:rPr>
        <w:t xml:space="preserve"> v odst. 1 zajišťuje fyzická osoba, která má psa na veřejném prostranství pod kontrolou či dohledem </w:t>
      </w:r>
      <w:r w:rsidRPr="00FA7D10">
        <w:rPr>
          <w:rStyle w:val="Znakapoznpodarou"/>
          <w:rFonts w:ascii="Arial" w:eastAsia="Arial" w:hAnsi="Arial" w:cs="Arial"/>
        </w:rPr>
        <w:footnoteReference w:id="3"/>
      </w:r>
      <w:r w:rsidRPr="00FA7D10">
        <w:rPr>
          <w:rStyle w:val="Znakapoznpodarou"/>
          <w:rFonts w:ascii="Arial" w:hAnsi="Arial"/>
        </w:rPr>
        <w:t>)</w:t>
      </w:r>
      <w:r w:rsidRPr="00FA7D10">
        <w:rPr>
          <w:rFonts w:ascii="Arial" w:hAnsi="Arial"/>
        </w:rPr>
        <w:t>.</w:t>
      </w:r>
    </w:p>
    <w:p w14:paraId="7273C758" w14:textId="58C745E9" w:rsidR="004D5CAF" w:rsidRPr="00FA7D10" w:rsidRDefault="004147C9" w:rsidP="00482AF3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 w:rsidRPr="00FA7D10">
        <w:rPr>
          <w:rFonts w:ascii="Arial" w:hAnsi="Arial"/>
        </w:rPr>
        <w:t>Pravidl</w:t>
      </w:r>
      <w:r w:rsidR="00D80F06" w:rsidRPr="00FA7D10">
        <w:rPr>
          <w:rFonts w:ascii="Arial" w:hAnsi="Arial"/>
        </w:rPr>
        <w:t>a</w:t>
      </w:r>
      <w:r w:rsidRPr="00FA7D10">
        <w:rPr>
          <w:rFonts w:ascii="Arial" w:hAnsi="Arial"/>
        </w:rPr>
        <w:t xml:space="preserve"> stanoven</w:t>
      </w:r>
      <w:r w:rsidR="00D80F06" w:rsidRPr="00FA7D10">
        <w:rPr>
          <w:rFonts w:ascii="Arial" w:hAnsi="Arial"/>
        </w:rPr>
        <w:t>á</w:t>
      </w:r>
      <w:r w:rsidRPr="00FA7D10">
        <w:rPr>
          <w:rFonts w:ascii="Arial" w:hAnsi="Arial"/>
        </w:rPr>
        <w:t xml:space="preserve"> v odst. 1 se nevztahuj</w:t>
      </w:r>
      <w:r w:rsidR="00D80F06" w:rsidRPr="00FA7D10">
        <w:rPr>
          <w:rFonts w:ascii="Arial" w:hAnsi="Arial"/>
        </w:rPr>
        <w:t>í</w:t>
      </w:r>
      <w:r w:rsidRPr="00FA7D10">
        <w:rPr>
          <w:rFonts w:ascii="Arial" w:hAnsi="Arial"/>
        </w:rPr>
        <w:t xml:space="preserve"> na psy při jejich použití dle zvláštních předpisů</w:t>
      </w:r>
      <w:r w:rsidRPr="00FA7D10">
        <w:rPr>
          <w:rStyle w:val="Znakapoznpodarou"/>
          <w:rFonts w:ascii="Arial" w:eastAsia="Arial" w:hAnsi="Arial" w:cs="Arial"/>
        </w:rPr>
        <w:footnoteReference w:id="4"/>
      </w:r>
      <w:r w:rsidRPr="00FA7D10">
        <w:rPr>
          <w:rStyle w:val="Znakapoznpodarou"/>
          <w:rFonts w:ascii="Arial" w:hAnsi="Arial"/>
        </w:rPr>
        <w:t>)</w:t>
      </w:r>
      <w:r w:rsidRPr="00FA7D10">
        <w:rPr>
          <w:rFonts w:ascii="Arial" w:hAnsi="Arial"/>
        </w:rPr>
        <w:t xml:space="preserve">. </w:t>
      </w:r>
    </w:p>
    <w:p w14:paraId="2D2EF650" w14:textId="28F7236D" w:rsidR="00845443" w:rsidRPr="00FA7D10" w:rsidRDefault="00845443" w:rsidP="00AF01C6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 w:rsidRPr="00FA7D10">
        <w:rPr>
          <w:rFonts w:ascii="Arial" w:hAnsi="Arial" w:cs="Arial"/>
        </w:rPr>
        <w:t xml:space="preserve">Osoba, </w:t>
      </w:r>
      <w:r w:rsidRPr="00FA7D10">
        <w:rPr>
          <w:rFonts w:ascii="Arial" w:hAnsi="Arial"/>
        </w:rPr>
        <w:t>která má psa na veřejném prostranství pod kontrolou či dohledem</w:t>
      </w:r>
      <w:r w:rsidRPr="00FA7D10">
        <w:rPr>
          <w:rFonts w:ascii="Arial" w:hAnsi="Arial" w:cs="Arial"/>
        </w:rPr>
        <w:t>, je povinna odstranit znečištění (exkrementy) způsobené psem.</w:t>
      </w:r>
    </w:p>
    <w:p w14:paraId="7745A516" w14:textId="77777777" w:rsidR="006A3E85" w:rsidRDefault="006A3E85" w:rsidP="00B832CA">
      <w:pPr>
        <w:pStyle w:val="Zkladntext"/>
        <w:spacing w:after="0"/>
        <w:jc w:val="center"/>
        <w:rPr>
          <w:rFonts w:ascii="Arial" w:hAnsi="Arial"/>
          <w:b/>
          <w:bCs/>
          <w:color w:val="auto"/>
          <w:sz w:val="22"/>
          <w:szCs w:val="22"/>
        </w:rPr>
      </w:pPr>
    </w:p>
    <w:p w14:paraId="197F52A6" w14:textId="77777777" w:rsidR="0086162D" w:rsidRDefault="0086162D" w:rsidP="00F837B3">
      <w:pPr>
        <w:pStyle w:val="Zkladntext"/>
        <w:spacing w:after="0"/>
        <w:rPr>
          <w:rFonts w:ascii="Arial" w:hAnsi="Arial"/>
          <w:b/>
          <w:bCs/>
          <w:color w:val="auto"/>
          <w:sz w:val="22"/>
          <w:szCs w:val="22"/>
        </w:rPr>
      </w:pPr>
      <w:bookmarkStart w:id="0" w:name="_Hlk204859017"/>
    </w:p>
    <w:p w14:paraId="40F612DE" w14:textId="77777777" w:rsidR="0086162D" w:rsidRDefault="0086162D" w:rsidP="00B832CA">
      <w:pPr>
        <w:pStyle w:val="Zkladntext"/>
        <w:spacing w:after="0"/>
        <w:jc w:val="center"/>
        <w:rPr>
          <w:rFonts w:ascii="Arial" w:hAnsi="Arial"/>
          <w:b/>
          <w:bCs/>
          <w:color w:val="auto"/>
          <w:sz w:val="22"/>
          <w:szCs w:val="22"/>
        </w:rPr>
      </w:pPr>
    </w:p>
    <w:p w14:paraId="6DF7F366" w14:textId="77777777" w:rsidR="0086162D" w:rsidRDefault="0086162D" w:rsidP="00B832CA">
      <w:pPr>
        <w:pStyle w:val="Zkladntext"/>
        <w:spacing w:after="0"/>
        <w:jc w:val="center"/>
        <w:rPr>
          <w:rFonts w:ascii="Arial" w:hAnsi="Arial"/>
          <w:b/>
          <w:bCs/>
          <w:color w:val="auto"/>
          <w:sz w:val="22"/>
          <w:szCs w:val="22"/>
        </w:rPr>
      </w:pPr>
    </w:p>
    <w:p w14:paraId="57EF40D4" w14:textId="77777777" w:rsidR="0086162D" w:rsidRDefault="0086162D" w:rsidP="00B832CA">
      <w:pPr>
        <w:pStyle w:val="Zkladntext"/>
        <w:spacing w:after="0"/>
        <w:jc w:val="center"/>
        <w:rPr>
          <w:rFonts w:ascii="Arial" w:hAnsi="Arial"/>
          <w:b/>
          <w:bCs/>
          <w:color w:val="auto"/>
          <w:sz w:val="22"/>
          <w:szCs w:val="22"/>
        </w:rPr>
      </w:pPr>
    </w:p>
    <w:p w14:paraId="478F4CE1" w14:textId="5C418098" w:rsidR="004D5CAF" w:rsidRPr="002110B7" w:rsidRDefault="004147C9" w:rsidP="00B832CA">
      <w:pPr>
        <w:pStyle w:val="Zkladntext"/>
        <w:spacing w:after="0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2110B7">
        <w:rPr>
          <w:rFonts w:ascii="Arial" w:hAnsi="Arial"/>
          <w:b/>
          <w:bCs/>
          <w:color w:val="auto"/>
          <w:sz w:val="22"/>
          <w:szCs w:val="22"/>
        </w:rPr>
        <w:lastRenderedPageBreak/>
        <w:t xml:space="preserve">Čl. </w:t>
      </w:r>
      <w:r w:rsidR="006A3E85">
        <w:rPr>
          <w:rFonts w:ascii="Arial" w:hAnsi="Arial"/>
          <w:b/>
          <w:bCs/>
          <w:color w:val="auto"/>
          <w:sz w:val="22"/>
          <w:szCs w:val="22"/>
        </w:rPr>
        <w:t>2</w:t>
      </w:r>
    </w:p>
    <w:p w14:paraId="11358F55" w14:textId="0AD8CCC1" w:rsidR="004D5CAF" w:rsidRDefault="00EA2C03" w:rsidP="00B832CA">
      <w:pPr>
        <w:pStyle w:val="Zkladntext"/>
        <w:spacing w:after="0"/>
        <w:jc w:val="center"/>
        <w:rPr>
          <w:rFonts w:ascii="Arial" w:hAnsi="Arial"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Zrušovací ustanovení</w:t>
      </w:r>
    </w:p>
    <w:p w14:paraId="76ABE9A9" w14:textId="77777777" w:rsidR="00EA2C03" w:rsidRDefault="00EA2C03" w:rsidP="00B832CA">
      <w:pPr>
        <w:pStyle w:val="Zkladntext"/>
        <w:spacing w:after="0"/>
        <w:jc w:val="center"/>
        <w:rPr>
          <w:rFonts w:ascii="Arial" w:hAnsi="Arial"/>
          <w:b/>
          <w:bCs/>
          <w:color w:val="auto"/>
          <w:sz w:val="22"/>
          <w:szCs w:val="22"/>
        </w:rPr>
      </w:pPr>
    </w:p>
    <w:p w14:paraId="11BEA21A" w14:textId="72683266" w:rsidR="00EA2C03" w:rsidRDefault="00EA2C03" w:rsidP="00EA2C03">
      <w:pPr>
        <w:pStyle w:val="Default"/>
        <w:jc w:val="both"/>
        <w:rPr>
          <w:color w:val="auto"/>
          <w:sz w:val="22"/>
          <w:szCs w:val="22"/>
        </w:rPr>
      </w:pPr>
      <w:bookmarkStart w:id="1" w:name="_Hlk54595723"/>
      <w:bookmarkEnd w:id="0"/>
      <w:r>
        <w:rPr>
          <w:color w:val="auto"/>
          <w:sz w:val="22"/>
          <w:szCs w:val="22"/>
        </w:rPr>
        <w:t xml:space="preserve">Zrušuje se obecně závazná vyhláška </w:t>
      </w:r>
      <w:bookmarkEnd w:id="1"/>
      <w:r>
        <w:rPr>
          <w:color w:val="auto"/>
          <w:sz w:val="22"/>
          <w:szCs w:val="22"/>
        </w:rPr>
        <w:t xml:space="preserve">obce Cotkytle č. 6/2003, </w:t>
      </w:r>
      <w:r w:rsidRPr="00EA2C03">
        <w:rPr>
          <w:color w:val="auto"/>
          <w:sz w:val="22"/>
          <w:szCs w:val="22"/>
        </w:rPr>
        <w:t>o zajištění a udržování čistoty veřejných prostranství</w:t>
      </w:r>
      <w:r>
        <w:rPr>
          <w:color w:val="auto"/>
          <w:sz w:val="22"/>
          <w:szCs w:val="22"/>
        </w:rPr>
        <w:t>, ze dne 18. června 2003.</w:t>
      </w:r>
    </w:p>
    <w:p w14:paraId="5D4F2F45" w14:textId="77777777" w:rsidR="00EA2C03" w:rsidRDefault="00EA2C03" w:rsidP="00EA2C03">
      <w:pPr>
        <w:pStyle w:val="Zkladntext"/>
        <w:spacing w:after="0"/>
        <w:jc w:val="center"/>
        <w:rPr>
          <w:rFonts w:ascii="Arial" w:hAnsi="Arial"/>
          <w:b/>
          <w:bCs/>
          <w:color w:val="auto"/>
          <w:sz w:val="22"/>
          <w:szCs w:val="22"/>
        </w:rPr>
      </w:pPr>
    </w:p>
    <w:p w14:paraId="31861FD2" w14:textId="77777777" w:rsidR="00EA2C03" w:rsidRDefault="00EA2C03" w:rsidP="00EA2C03">
      <w:pPr>
        <w:pStyle w:val="Zkladntext"/>
        <w:spacing w:after="0"/>
        <w:jc w:val="center"/>
        <w:rPr>
          <w:rFonts w:ascii="Arial" w:hAnsi="Arial"/>
          <w:b/>
          <w:bCs/>
          <w:color w:val="auto"/>
          <w:sz w:val="22"/>
          <w:szCs w:val="22"/>
        </w:rPr>
      </w:pPr>
    </w:p>
    <w:p w14:paraId="602B2149" w14:textId="41D55E0E" w:rsidR="00EA2C03" w:rsidRPr="002110B7" w:rsidRDefault="00EA2C03" w:rsidP="00EA2C03">
      <w:pPr>
        <w:pStyle w:val="Zkladntext"/>
        <w:spacing w:after="0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2110B7">
        <w:rPr>
          <w:rFonts w:ascii="Arial" w:hAnsi="Arial"/>
          <w:b/>
          <w:bCs/>
          <w:color w:val="auto"/>
          <w:sz w:val="22"/>
          <w:szCs w:val="22"/>
        </w:rPr>
        <w:t xml:space="preserve">Čl. </w:t>
      </w:r>
      <w:r>
        <w:rPr>
          <w:rFonts w:ascii="Arial" w:hAnsi="Arial"/>
          <w:b/>
          <w:bCs/>
          <w:color w:val="auto"/>
          <w:sz w:val="22"/>
          <w:szCs w:val="22"/>
        </w:rPr>
        <w:t>3</w:t>
      </w:r>
    </w:p>
    <w:p w14:paraId="71A8E4E1" w14:textId="77777777" w:rsidR="00EA2C03" w:rsidRDefault="00EA2C03" w:rsidP="00EA2C03">
      <w:pPr>
        <w:pStyle w:val="Zkladntext"/>
        <w:spacing w:after="0"/>
        <w:jc w:val="center"/>
        <w:rPr>
          <w:rFonts w:ascii="Arial" w:hAnsi="Arial"/>
          <w:b/>
          <w:bCs/>
          <w:color w:val="auto"/>
          <w:sz w:val="22"/>
          <w:szCs w:val="22"/>
        </w:rPr>
      </w:pPr>
      <w:r w:rsidRPr="002110B7">
        <w:rPr>
          <w:rFonts w:ascii="Arial" w:hAnsi="Arial"/>
          <w:b/>
          <w:bCs/>
          <w:color w:val="auto"/>
          <w:sz w:val="22"/>
          <w:szCs w:val="22"/>
        </w:rPr>
        <w:t>Účinnost</w:t>
      </w:r>
    </w:p>
    <w:p w14:paraId="048545EB" w14:textId="77777777" w:rsidR="000A35F4" w:rsidRPr="002110B7" w:rsidRDefault="000A35F4" w:rsidP="000A35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14:paraId="78B02836" w14:textId="1341CD3E" w:rsidR="004D5CAF" w:rsidRPr="002110B7" w:rsidRDefault="004C258C" w:rsidP="00211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sectPr w:rsidR="004D5CAF" w:rsidRPr="002110B7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  <w:r w:rsidRPr="002110B7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Tato </w:t>
      </w:r>
      <w:r w:rsidR="009077D8" w:rsidRPr="002110B7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obecně závazná </w:t>
      </w:r>
      <w:r w:rsidRPr="002110B7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vyhláška nabývá účinnosti </w:t>
      </w:r>
      <w:r w:rsidR="000A180D" w:rsidRPr="002110B7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190394BC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2AA14E32" w14:textId="77777777" w:rsidR="00EA2C03" w:rsidRDefault="004147C9">
      <w:pPr>
        <w:pStyle w:val="Nadpis5"/>
        <w:spacing w:before="0" w:after="0" w:line="312" w:lineRule="auto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396DA02D" w14:textId="256B90DE" w:rsidR="004D5CAF" w:rsidRDefault="004147C9">
      <w:pPr>
        <w:pStyle w:val="Nadpis5"/>
        <w:spacing w:before="0" w:after="0" w:line="312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</w:p>
    <w:p w14:paraId="432714BC" w14:textId="200DFB67" w:rsidR="004D5CAF" w:rsidRDefault="004D5CAF" w:rsidP="006D0EFB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sz w:val="22"/>
          <w:szCs w:val="22"/>
        </w:rPr>
      </w:pPr>
    </w:p>
    <w:p w14:paraId="224C1618" w14:textId="7F66CFE4" w:rsidR="00EA2C03" w:rsidRPr="005A1BBD" w:rsidRDefault="00EA2C03" w:rsidP="00EA2C03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Mgr. Lukáš Vávra v. r.</w:t>
      </w:r>
      <w:r w:rsidRPr="005A1BBD">
        <w:rPr>
          <w:rFonts w:ascii="Arial" w:hAnsi="Arial" w:cs="Arial"/>
          <w:bCs/>
          <w:iCs/>
          <w:sz w:val="22"/>
          <w:szCs w:val="22"/>
        </w:rPr>
        <w:tab/>
      </w:r>
      <w:r w:rsidRPr="005A1BBD">
        <w:rPr>
          <w:rFonts w:ascii="Arial" w:hAnsi="Arial" w:cs="Arial"/>
          <w:bCs/>
          <w:iCs/>
          <w:sz w:val="22"/>
          <w:szCs w:val="22"/>
        </w:rPr>
        <w:tab/>
      </w:r>
      <w:r w:rsidRPr="005A1BBD">
        <w:rPr>
          <w:rFonts w:ascii="Arial" w:hAnsi="Arial" w:cs="Arial"/>
          <w:bCs/>
          <w:iCs/>
          <w:sz w:val="22"/>
          <w:szCs w:val="22"/>
        </w:rPr>
        <w:tab/>
      </w:r>
      <w:r w:rsidRPr="005A1BBD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Mgr. Michaela Chládková v. r.</w:t>
      </w:r>
    </w:p>
    <w:p w14:paraId="5BF86DA2" w14:textId="264253C4" w:rsidR="00EA2C03" w:rsidRPr="005A1BBD" w:rsidRDefault="00EA2C03" w:rsidP="00EA2C03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5A1BBD">
        <w:rPr>
          <w:rFonts w:ascii="Arial" w:hAnsi="Arial" w:cs="Arial"/>
          <w:bCs/>
          <w:iCs/>
          <w:sz w:val="22"/>
          <w:szCs w:val="22"/>
        </w:rPr>
        <w:t>starosta</w:t>
      </w:r>
      <w:r w:rsidRPr="005A1BBD">
        <w:rPr>
          <w:rFonts w:ascii="Arial" w:hAnsi="Arial" w:cs="Arial"/>
          <w:bCs/>
          <w:iCs/>
          <w:sz w:val="22"/>
          <w:szCs w:val="22"/>
        </w:rPr>
        <w:tab/>
      </w:r>
      <w:r w:rsidRPr="005A1BBD">
        <w:rPr>
          <w:rFonts w:ascii="Arial" w:hAnsi="Arial" w:cs="Arial"/>
          <w:bCs/>
          <w:iCs/>
          <w:sz w:val="22"/>
          <w:szCs w:val="22"/>
        </w:rPr>
        <w:tab/>
      </w:r>
      <w:r w:rsidRPr="005A1BBD">
        <w:rPr>
          <w:rFonts w:ascii="Arial" w:hAnsi="Arial" w:cs="Arial"/>
          <w:bCs/>
          <w:iCs/>
          <w:sz w:val="22"/>
          <w:szCs w:val="22"/>
        </w:rPr>
        <w:tab/>
      </w:r>
      <w:r w:rsidRPr="005A1BBD">
        <w:rPr>
          <w:rFonts w:ascii="Arial" w:hAnsi="Arial" w:cs="Arial"/>
          <w:bCs/>
          <w:iCs/>
          <w:sz w:val="22"/>
          <w:szCs w:val="22"/>
        </w:rPr>
        <w:tab/>
      </w:r>
      <w:r w:rsidRPr="005A1BBD">
        <w:rPr>
          <w:rFonts w:ascii="Arial" w:hAnsi="Arial" w:cs="Arial"/>
          <w:bCs/>
          <w:iCs/>
          <w:sz w:val="22"/>
          <w:szCs w:val="22"/>
        </w:rPr>
        <w:tab/>
      </w:r>
      <w:r w:rsidRPr="005A1BBD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1. </w:t>
      </w:r>
      <w:r w:rsidRPr="005A1BBD">
        <w:rPr>
          <w:rFonts w:ascii="Arial" w:hAnsi="Arial" w:cs="Arial"/>
          <w:bCs/>
          <w:iCs/>
          <w:sz w:val="22"/>
          <w:szCs w:val="22"/>
        </w:rPr>
        <w:t>místostarost</w:t>
      </w:r>
      <w:r>
        <w:rPr>
          <w:rFonts w:ascii="Arial" w:hAnsi="Arial" w:cs="Arial"/>
          <w:bCs/>
          <w:iCs/>
          <w:sz w:val="22"/>
          <w:szCs w:val="22"/>
        </w:rPr>
        <w:t>k</w:t>
      </w:r>
      <w:r w:rsidRPr="005A1BBD">
        <w:rPr>
          <w:rFonts w:ascii="Arial" w:hAnsi="Arial" w:cs="Arial"/>
          <w:bCs/>
          <w:iCs/>
          <w:sz w:val="22"/>
          <w:szCs w:val="22"/>
        </w:rPr>
        <w:t>a</w:t>
      </w:r>
    </w:p>
    <w:p w14:paraId="6492D4AA" w14:textId="77777777" w:rsidR="00EA2C03" w:rsidRPr="005A1BBD" w:rsidRDefault="00EA2C03" w:rsidP="00EA2C03">
      <w:pPr>
        <w:rPr>
          <w:rFonts w:ascii="Arial" w:hAnsi="Arial" w:cs="Arial"/>
          <w:iCs/>
          <w:sz w:val="22"/>
          <w:szCs w:val="22"/>
        </w:rPr>
      </w:pPr>
    </w:p>
    <w:p w14:paraId="6FF55E6A" w14:textId="77777777" w:rsidR="00EA2C03" w:rsidRPr="005A1BBD" w:rsidRDefault="00EA2C03" w:rsidP="00EA2C03">
      <w:pPr>
        <w:rPr>
          <w:rFonts w:ascii="Arial" w:hAnsi="Arial" w:cs="Arial"/>
          <w:iCs/>
          <w:sz w:val="22"/>
          <w:szCs w:val="22"/>
        </w:rPr>
      </w:pPr>
    </w:p>
    <w:p w14:paraId="3333EE7D" w14:textId="77777777" w:rsidR="00EA2C03" w:rsidRPr="005A1BBD" w:rsidRDefault="00EA2C03" w:rsidP="00EA2C0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6A50ED20" w14:textId="1C62D64A" w:rsidR="00EA2C03" w:rsidRPr="005A1BBD" w:rsidRDefault="00EA2C03" w:rsidP="00EA2C03">
      <w:pPr>
        <w:rPr>
          <w:rFonts w:ascii="Arial" w:hAnsi="Arial" w:cs="Arial"/>
          <w:bCs/>
          <w:iCs/>
          <w:sz w:val="22"/>
          <w:szCs w:val="22"/>
        </w:rPr>
      </w:pPr>
      <w:r w:rsidRPr="005A1BBD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Ing. Zdeněk Knápek v. r.</w:t>
      </w:r>
    </w:p>
    <w:p w14:paraId="3DA5DBE9" w14:textId="77777777" w:rsidR="00EA2C03" w:rsidRPr="005A1BBD" w:rsidRDefault="00EA2C03" w:rsidP="00EA2C03">
      <w:pPr>
        <w:rPr>
          <w:rFonts w:ascii="Arial" w:hAnsi="Arial" w:cs="Arial"/>
          <w:iCs/>
          <w:sz w:val="22"/>
          <w:szCs w:val="22"/>
        </w:rPr>
      </w:pPr>
      <w:r w:rsidRPr="005A1BBD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2. </w:t>
      </w:r>
      <w:r w:rsidRPr="005A1BBD">
        <w:rPr>
          <w:rFonts w:ascii="Arial" w:hAnsi="Arial" w:cs="Arial"/>
          <w:bCs/>
          <w:iCs/>
          <w:sz w:val="22"/>
          <w:szCs w:val="22"/>
        </w:rPr>
        <w:t>místostarosta</w:t>
      </w:r>
    </w:p>
    <w:p w14:paraId="4D534BA2" w14:textId="77777777" w:rsidR="004D5CAF" w:rsidRDefault="004D5CAF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4D5CAF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FAA2E" w14:textId="77777777" w:rsidR="00090362" w:rsidRDefault="00090362">
      <w:r>
        <w:separator/>
      </w:r>
    </w:p>
  </w:endnote>
  <w:endnote w:type="continuationSeparator" w:id="0">
    <w:p w14:paraId="3583D98C" w14:textId="77777777" w:rsidR="00090362" w:rsidRDefault="0009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PingFang SC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64458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C04E7" w14:textId="77777777" w:rsidR="00090362" w:rsidRDefault="00090362">
      <w:r>
        <w:separator/>
      </w:r>
    </w:p>
  </w:footnote>
  <w:footnote w:type="continuationSeparator" w:id="0">
    <w:p w14:paraId="2C806576" w14:textId="77777777" w:rsidR="00090362" w:rsidRDefault="00090362">
      <w:r>
        <w:continuationSeparator/>
      </w:r>
    </w:p>
  </w:footnote>
  <w:footnote w:type="continuationNotice" w:id="1">
    <w:p w14:paraId="125FB6FC" w14:textId="77777777" w:rsidR="00090362" w:rsidRDefault="00090362"/>
  </w:footnote>
  <w:footnote w:id="2">
    <w:p w14:paraId="179C492E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proofErr w:type="spellStart"/>
      <w:r>
        <w:rPr>
          <w:rFonts w:ascii="Arial" w:hAnsi="Arial"/>
        </w:rPr>
        <w:t>ákona</w:t>
      </w:r>
      <w:proofErr w:type="spellEnd"/>
      <w:r>
        <w:rPr>
          <w:rFonts w:ascii="Arial" w:hAnsi="Arial"/>
        </w:rPr>
        <w:t xml:space="preserve"> č. 128/2000 Sb., o obcích (obecní zřízení), ve znění pozdějších předpisů. </w:t>
      </w:r>
    </w:p>
  </w:footnote>
  <w:footnote w:id="3">
    <w:p w14:paraId="61B02F18" w14:textId="77777777"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3F0B8D33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 273/2008 Sb., o Policii </w:t>
      </w:r>
      <w:proofErr w:type="spellStart"/>
      <w:r>
        <w:rPr>
          <w:rFonts w:ascii="Arial" w:hAnsi="Arial"/>
        </w:rPr>
        <w:t>Česk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95E1C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0222"/>
    <w:multiLevelType w:val="hybridMultilevel"/>
    <w:tmpl w:val="B9687A34"/>
    <w:lvl w:ilvl="0" w:tplc="920C6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8693E"/>
    <w:multiLevelType w:val="hybridMultilevel"/>
    <w:tmpl w:val="6FFC9F9E"/>
    <w:numStyleLink w:val="Importovanstyl3"/>
  </w:abstractNum>
  <w:abstractNum w:abstractNumId="2" w15:restartNumberingAfterBreak="0">
    <w:nsid w:val="23703B9A"/>
    <w:multiLevelType w:val="hybridMultilevel"/>
    <w:tmpl w:val="B93CD214"/>
    <w:numStyleLink w:val="Importovanstyl1"/>
  </w:abstractNum>
  <w:abstractNum w:abstractNumId="3" w15:restartNumberingAfterBreak="0">
    <w:nsid w:val="237B4EFD"/>
    <w:multiLevelType w:val="hybridMultilevel"/>
    <w:tmpl w:val="8E980240"/>
    <w:lvl w:ilvl="0" w:tplc="8AE4EF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166FA"/>
    <w:multiLevelType w:val="hybridMultilevel"/>
    <w:tmpl w:val="D09EF0EE"/>
    <w:numStyleLink w:val="Importovanstyl4"/>
  </w:abstractNum>
  <w:abstractNum w:abstractNumId="5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2930937"/>
    <w:multiLevelType w:val="hybridMultilevel"/>
    <w:tmpl w:val="C32E4EF2"/>
    <w:lvl w:ilvl="0" w:tplc="F146A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01C83"/>
    <w:multiLevelType w:val="hybridMultilevel"/>
    <w:tmpl w:val="3B164A56"/>
    <w:lvl w:ilvl="0" w:tplc="897E3D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90417660">
    <w:abstractNumId w:val="9"/>
  </w:num>
  <w:num w:numId="2" w16cid:durableId="877736779">
    <w:abstractNumId w:val="2"/>
  </w:num>
  <w:num w:numId="3" w16cid:durableId="1439520697">
    <w:abstractNumId w:val="2"/>
    <w:lvlOverride w:ilvl="0">
      <w:lvl w:ilvl="0" w:tplc="415490DC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6EC144A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88C564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32314C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0E5A5C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CC2E58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A69292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D065A4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3084C0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871457628">
    <w:abstractNumId w:val="5"/>
  </w:num>
  <w:num w:numId="5" w16cid:durableId="992685284">
    <w:abstractNumId w:val="1"/>
    <w:lvlOverride w:ilvl="0">
      <w:lvl w:ilvl="0" w:tplc="778EF1CA">
        <w:start w:val="1"/>
        <w:numFmt w:val="decimal"/>
        <w:lvlText w:val="(%1)"/>
        <w:lvlJc w:val="left"/>
        <w:pPr>
          <w:ind w:left="42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 w16cid:durableId="266160737">
    <w:abstractNumId w:val="1"/>
    <w:lvlOverride w:ilvl="0">
      <w:lvl w:ilvl="0" w:tplc="778EF1CA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7192635C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0A9B12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545EA8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045CF0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5A62BA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72F1C8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4E2200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2689E5C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746265111">
    <w:abstractNumId w:val="6"/>
  </w:num>
  <w:num w:numId="8" w16cid:durableId="1606644863">
    <w:abstractNumId w:val="4"/>
    <w:lvlOverride w:ilvl="0">
      <w:lvl w:ilvl="0" w:tplc="5652DF5A">
        <w:start w:val="1"/>
        <w:numFmt w:val="decimal"/>
        <w:lvlText w:val="(%1)"/>
        <w:lvlJc w:val="left"/>
        <w:pPr>
          <w:ind w:left="35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 w16cid:durableId="1588421125">
    <w:abstractNumId w:val="7"/>
  </w:num>
  <w:num w:numId="10" w16cid:durableId="118112709">
    <w:abstractNumId w:val="8"/>
  </w:num>
  <w:num w:numId="11" w16cid:durableId="1107582887">
    <w:abstractNumId w:val="3"/>
  </w:num>
  <w:num w:numId="12" w16cid:durableId="56696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90362"/>
    <w:rsid w:val="00094B8B"/>
    <w:rsid w:val="000A180D"/>
    <w:rsid w:val="000A35F4"/>
    <w:rsid w:val="000C26C9"/>
    <w:rsid w:val="000F0681"/>
    <w:rsid w:val="001203F5"/>
    <w:rsid w:val="00161B8A"/>
    <w:rsid w:val="002110B7"/>
    <w:rsid w:val="00211996"/>
    <w:rsid w:val="002221BD"/>
    <w:rsid w:val="002529A2"/>
    <w:rsid w:val="0027446E"/>
    <w:rsid w:val="002A4ED2"/>
    <w:rsid w:val="003349B6"/>
    <w:rsid w:val="003F32F9"/>
    <w:rsid w:val="004147C9"/>
    <w:rsid w:val="00424A81"/>
    <w:rsid w:val="004403C8"/>
    <w:rsid w:val="004730C2"/>
    <w:rsid w:val="00481AA0"/>
    <w:rsid w:val="00482AF3"/>
    <w:rsid w:val="004C258C"/>
    <w:rsid w:val="004C46B0"/>
    <w:rsid w:val="004D1525"/>
    <w:rsid w:val="004D5CAF"/>
    <w:rsid w:val="0055464D"/>
    <w:rsid w:val="005710A7"/>
    <w:rsid w:val="00592CB1"/>
    <w:rsid w:val="00597345"/>
    <w:rsid w:val="005B429F"/>
    <w:rsid w:val="00691E9E"/>
    <w:rsid w:val="006A3E85"/>
    <w:rsid w:val="006B42B7"/>
    <w:rsid w:val="006D0EFB"/>
    <w:rsid w:val="006D3E0F"/>
    <w:rsid w:val="006E04DD"/>
    <w:rsid w:val="00706A37"/>
    <w:rsid w:val="00760ADD"/>
    <w:rsid w:val="007F1DCC"/>
    <w:rsid w:val="00822102"/>
    <w:rsid w:val="0084010D"/>
    <w:rsid w:val="00845443"/>
    <w:rsid w:val="0086162D"/>
    <w:rsid w:val="008B4329"/>
    <w:rsid w:val="008C2BC5"/>
    <w:rsid w:val="009077D8"/>
    <w:rsid w:val="009B0262"/>
    <w:rsid w:val="009B1EFB"/>
    <w:rsid w:val="009E4EF5"/>
    <w:rsid w:val="00A602FF"/>
    <w:rsid w:val="00A6348C"/>
    <w:rsid w:val="00A64B80"/>
    <w:rsid w:val="00AC769E"/>
    <w:rsid w:val="00AE6D74"/>
    <w:rsid w:val="00AF01C6"/>
    <w:rsid w:val="00B54873"/>
    <w:rsid w:val="00B832CA"/>
    <w:rsid w:val="00BA773C"/>
    <w:rsid w:val="00C16E49"/>
    <w:rsid w:val="00C63A4A"/>
    <w:rsid w:val="00C70D36"/>
    <w:rsid w:val="00CB6605"/>
    <w:rsid w:val="00CB6618"/>
    <w:rsid w:val="00CF73FC"/>
    <w:rsid w:val="00D57800"/>
    <w:rsid w:val="00D80F06"/>
    <w:rsid w:val="00D87DC5"/>
    <w:rsid w:val="00DD3EB4"/>
    <w:rsid w:val="00E30CFE"/>
    <w:rsid w:val="00E32193"/>
    <w:rsid w:val="00E3434A"/>
    <w:rsid w:val="00E857E2"/>
    <w:rsid w:val="00EA2C03"/>
    <w:rsid w:val="00EC4483"/>
    <w:rsid w:val="00EC7B4D"/>
    <w:rsid w:val="00F01C7F"/>
    <w:rsid w:val="00F41C96"/>
    <w:rsid w:val="00F837B3"/>
    <w:rsid w:val="00F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8414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customStyle="1" w:styleId="Index">
    <w:name w:val="Index"/>
    <w:basedOn w:val="Normln"/>
    <w:rsid w:val="00482AF3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Songti SC" w:hAnsi="Liberation Serif"/>
      <w:color w:val="auto"/>
      <w:kern w:val="3"/>
      <w:bdr w:val="none" w:sz="0" w:space="0" w:color="auto"/>
    </w:rPr>
  </w:style>
  <w:style w:type="paragraph" w:styleId="Nzev">
    <w:name w:val="Title"/>
    <w:basedOn w:val="Normln"/>
    <w:next w:val="Normln"/>
    <w:link w:val="NzevChar"/>
    <w:uiPriority w:val="10"/>
    <w:qFormat/>
    <w:rsid w:val="00482AF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/>
      <w:b/>
      <w:bCs/>
      <w:color w:val="auto"/>
      <w:kern w:val="3"/>
      <w:bdr w:val="none" w:sz="0" w:space="0" w:color="auto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482AF3"/>
    <w:rPr>
      <w:rFonts w:ascii="Arial" w:eastAsia="PingFang SC" w:hAnsi="Arial" w:cs="Arial Unicode MS"/>
      <w:b/>
      <w:bCs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PodpisovePole">
    <w:name w:val="PodpisovePole"/>
    <w:basedOn w:val="Normln"/>
    <w:rsid w:val="00482AF3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jc w:val="center"/>
      <w:textAlignment w:val="baseline"/>
    </w:pPr>
    <w:rPr>
      <w:rFonts w:ascii="Arial" w:eastAsia="Arial" w:hAnsi="Arial" w:cs="Arial"/>
      <w:color w:val="auto"/>
      <w:kern w:val="3"/>
      <w:sz w:val="22"/>
      <w:szCs w:val="22"/>
      <w:bdr w:val="none" w:sz="0" w:space="0" w:color="auto"/>
      <w:lang w:eastAsia="zh-CN" w:bidi="hi-IN"/>
    </w:rPr>
  </w:style>
  <w:style w:type="paragraph" w:styleId="Bezmezer">
    <w:name w:val="No Spacing"/>
    <w:uiPriority w:val="1"/>
    <w:qFormat/>
    <w:rsid w:val="00B83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Lukáš Vávra</cp:lastModifiedBy>
  <cp:revision>2</cp:revision>
  <cp:lastPrinted>2025-09-15T15:17:00Z</cp:lastPrinted>
  <dcterms:created xsi:type="dcterms:W3CDTF">2025-09-15T15:18:00Z</dcterms:created>
  <dcterms:modified xsi:type="dcterms:W3CDTF">2025-09-15T15:18:00Z</dcterms:modified>
</cp:coreProperties>
</file>