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9C0C536" w14:textId="77777777" w:rsidR="00964F04" w:rsidRPr="0099643B" w:rsidRDefault="00FF188F">
      <w:pPr>
        <w:pStyle w:val="Nzev"/>
        <w:rPr>
          <w:sz w:val="22"/>
          <w:szCs w:val="22"/>
        </w:rPr>
      </w:pPr>
      <w:r w:rsidRPr="0099643B">
        <w:rPr>
          <w:sz w:val="22"/>
          <w:szCs w:val="22"/>
        </w:rPr>
        <w:t>Město TURNOV</w:t>
      </w:r>
      <w:r w:rsidRPr="0099643B">
        <w:rPr>
          <w:sz w:val="22"/>
          <w:szCs w:val="22"/>
        </w:rPr>
        <w:br/>
        <w:t>Zastupitelstvo města TURNOV</w:t>
      </w:r>
    </w:p>
    <w:p w14:paraId="635A6934" w14:textId="77777777" w:rsidR="00964F04" w:rsidRPr="0099643B" w:rsidRDefault="00FF188F">
      <w:pPr>
        <w:pStyle w:val="Nadpis1"/>
        <w:rPr>
          <w:sz w:val="22"/>
          <w:szCs w:val="22"/>
        </w:rPr>
      </w:pPr>
      <w:r w:rsidRPr="0099643B">
        <w:rPr>
          <w:sz w:val="22"/>
          <w:szCs w:val="22"/>
        </w:rPr>
        <w:t>Obecně závazná vyhláška města TURNOV</w:t>
      </w:r>
      <w:r w:rsidRPr="0099643B">
        <w:rPr>
          <w:sz w:val="22"/>
          <w:szCs w:val="22"/>
        </w:rPr>
        <w:br/>
        <w:t>o místním poplatku za užívání veřejného prostranství</w:t>
      </w:r>
    </w:p>
    <w:p w14:paraId="1E82DFC3" w14:textId="77777777" w:rsidR="00964F04" w:rsidRPr="0099643B" w:rsidRDefault="00FF188F">
      <w:pPr>
        <w:pStyle w:val="UvodniVeta"/>
      </w:pPr>
      <w:r w:rsidRPr="0099643B">
        <w:t>Zastupitelstvo města TURNOV se na svém zasedání dne 23. října 2025 usneslo vydat na základě § 14 zákona č. 565/1990 Sb., o místních poplatcích, ve znění pozdějších předpisů (dále jen „zákon o místních poplatcích“), a v souladu s § 10 písm. d) a § 84 odst. 2 písm. h) zákona č. 128/2000 Sb., o obcích (obecní zřízení), ve znění pozdějších předpisů, tuto obecně závaznou vyhlášku (dále jen „vyhláška“):</w:t>
      </w:r>
    </w:p>
    <w:p w14:paraId="1DCEF696" w14:textId="77777777" w:rsidR="00964F04" w:rsidRPr="0099643B" w:rsidRDefault="00FF188F">
      <w:pPr>
        <w:pStyle w:val="Nadpis2"/>
        <w:rPr>
          <w:sz w:val="22"/>
          <w:szCs w:val="22"/>
        </w:rPr>
      </w:pPr>
      <w:r w:rsidRPr="0099643B">
        <w:rPr>
          <w:sz w:val="22"/>
          <w:szCs w:val="22"/>
        </w:rPr>
        <w:t>Čl. 1</w:t>
      </w:r>
      <w:r w:rsidRPr="0099643B">
        <w:rPr>
          <w:sz w:val="22"/>
          <w:szCs w:val="22"/>
        </w:rPr>
        <w:br/>
        <w:t>Úvodní ustanovení</w:t>
      </w:r>
    </w:p>
    <w:p w14:paraId="27D69B8E" w14:textId="77777777" w:rsidR="00964F04" w:rsidRPr="0099643B" w:rsidRDefault="00FF188F">
      <w:pPr>
        <w:pStyle w:val="Odstavec"/>
        <w:numPr>
          <w:ilvl w:val="0"/>
          <w:numId w:val="1"/>
        </w:numPr>
      </w:pPr>
      <w:r w:rsidRPr="0099643B">
        <w:t>Město TURNOV touto vyhláškou zavádí místní poplatek za užívání veřejného prostranství (dále jen „poplatek“).</w:t>
      </w:r>
    </w:p>
    <w:p w14:paraId="6F1A5FDD" w14:textId="77777777" w:rsidR="00964F04" w:rsidRPr="0099643B" w:rsidRDefault="00FF188F">
      <w:pPr>
        <w:pStyle w:val="Odstavec"/>
        <w:numPr>
          <w:ilvl w:val="0"/>
          <w:numId w:val="1"/>
        </w:numPr>
      </w:pPr>
      <w:r w:rsidRPr="0099643B">
        <w:t>Správcem poplatku je městský úřad</w:t>
      </w:r>
      <w:r w:rsidRPr="0099643B">
        <w:rPr>
          <w:rStyle w:val="Znakapoznpodarou"/>
        </w:rPr>
        <w:footnoteReference w:id="1"/>
      </w:r>
      <w:r w:rsidRPr="0099643B">
        <w:t>.</w:t>
      </w:r>
    </w:p>
    <w:p w14:paraId="61DC93D9" w14:textId="77777777" w:rsidR="00964F04" w:rsidRPr="0099643B" w:rsidRDefault="00FF188F">
      <w:pPr>
        <w:pStyle w:val="Nadpis2"/>
        <w:rPr>
          <w:sz w:val="22"/>
          <w:szCs w:val="22"/>
        </w:rPr>
      </w:pPr>
      <w:r w:rsidRPr="0099643B">
        <w:rPr>
          <w:sz w:val="22"/>
          <w:szCs w:val="22"/>
        </w:rPr>
        <w:t>Čl. 2</w:t>
      </w:r>
      <w:r w:rsidRPr="0099643B">
        <w:rPr>
          <w:sz w:val="22"/>
          <w:szCs w:val="22"/>
        </w:rPr>
        <w:br/>
        <w:t>Předmět poplatku a poplatník</w:t>
      </w:r>
    </w:p>
    <w:p w14:paraId="6620E1B1" w14:textId="77777777" w:rsidR="00964F04" w:rsidRPr="0099643B" w:rsidRDefault="00FF188F">
      <w:pPr>
        <w:pStyle w:val="Odstavec"/>
        <w:numPr>
          <w:ilvl w:val="0"/>
          <w:numId w:val="2"/>
        </w:numPr>
      </w:pPr>
      <w:r w:rsidRPr="0099643B">
        <w:t>Poplatek za užívání veřejného prostranství se vybírá za zvláštní užívání veřejného prostranství, kterým se rozumí</w:t>
      </w:r>
      <w:r w:rsidRPr="0099643B">
        <w:rPr>
          <w:rStyle w:val="Znakapoznpodarou"/>
        </w:rPr>
        <w:footnoteReference w:id="2"/>
      </w:r>
      <w:r w:rsidRPr="0099643B">
        <w:t>:</w:t>
      </w:r>
    </w:p>
    <w:p w14:paraId="167F38CB" w14:textId="77777777" w:rsidR="00964F04" w:rsidRPr="0099643B" w:rsidRDefault="00FF188F">
      <w:pPr>
        <w:pStyle w:val="Odstavec"/>
        <w:numPr>
          <w:ilvl w:val="1"/>
          <w:numId w:val="1"/>
        </w:numPr>
      </w:pPr>
      <w:r w:rsidRPr="0099643B">
        <w:t>umístění zařízení sloužících pro poskytování prodeje,</w:t>
      </w:r>
    </w:p>
    <w:p w14:paraId="29B27008" w14:textId="77777777" w:rsidR="00964F04" w:rsidRPr="0099643B" w:rsidRDefault="00FF188F">
      <w:pPr>
        <w:pStyle w:val="Odstavec"/>
        <w:numPr>
          <w:ilvl w:val="1"/>
          <w:numId w:val="1"/>
        </w:numPr>
      </w:pPr>
      <w:r w:rsidRPr="0099643B">
        <w:t>umístění reklamních zařízení,</w:t>
      </w:r>
    </w:p>
    <w:p w14:paraId="3D80A3CB" w14:textId="77777777" w:rsidR="00964F04" w:rsidRPr="0099643B" w:rsidRDefault="00FF188F">
      <w:pPr>
        <w:pStyle w:val="Odstavec"/>
        <w:numPr>
          <w:ilvl w:val="1"/>
          <w:numId w:val="1"/>
        </w:numPr>
      </w:pPr>
      <w:r w:rsidRPr="0099643B">
        <w:t>provádění výkopových prací,</w:t>
      </w:r>
    </w:p>
    <w:p w14:paraId="0B188821" w14:textId="77777777" w:rsidR="00964F04" w:rsidRPr="0099643B" w:rsidRDefault="00FF188F">
      <w:pPr>
        <w:pStyle w:val="Odstavec"/>
        <w:numPr>
          <w:ilvl w:val="1"/>
          <w:numId w:val="1"/>
        </w:numPr>
      </w:pPr>
      <w:r w:rsidRPr="0099643B">
        <w:t>umístění stavebních zařízení,</w:t>
      </w:r>
    </w:p>
    <w:p w14:paraId="472B043F" w14:textId="77777777" w:rsidR="00964F04" w:rsidRPr="0099643B" w:rsidRDefault="00FF188F">
      <w:pPr>
        <w:pStyle w:val="Odstavec"/>
        <w:numPr>
          <w:ilvl w:val="1"/>
          <w:numId w:val="1"/>
        </w:numPr>
      </w:pPr>
      <w:r w:rsidRPr="0099643B">
        <w:t>umístění skládek,</w:t>
      </w:r>
    </w:p>
    <w:p w14:paraId="584ECFCF" w14:textId="77777777" w:rsidR="00964F04" w:rsidRPr="0099643B" w:rsidRDefault="00FF188F">
      <w:pPr>
        <w:pStyle w:val="Odstavec"/>
        <w:numPr>
          <w:ilvl w:val="1"/>
          <w:numId w:val="1"/>
        </w:numPr>
      </w:pPr>
      <w:r w:rsidRPr="0099643B">
        <w:t>umístění zařízení cirkusů,</w:t>
      </w:r>
    </w:p>
    <w:p w14:paraId="628719C1" w14:textId="77777777" w:rsidR="00964F04" w:rsidRPr="0099643B" w:rsidRDefault="00FF188F">
      <w:pPr>
        <w:pStyle w:val="Odstavec"/>
        <w:numPr>
          <w:ilvl w:val="1"/>
          <w:numId w:val="1"/>
        </w:numPr>
      </w:pPr>
      <w:r w:rsidRPr="0099643B">
        <w:t>umístění zařízení lunaparků a jiných obdobných atrakcí,</w:t>
      </w:r>
    </w:p>
    <w:p w14:paraId="73F3EDFB" w14:textId="77777777" w:rsidR="00964F04" w:rsidRPr="0099643B" w:rsidRDefault="00FF188F">
      <w:pPr>
        <w:pStyle w:val="Odstavec"/>
        <w:numPr>
          <w:ilvl w:val="1"/>
          <w:numId w:val="1"/>
        </w:numPr>
      </w:pPr>
      <w:r w:rsidRPr="0099643B">
        <w:t>užívání veřejného prostranství pro reklamní akce,</w:t>
      </w:r>
    </w:p>
    <w:p w14:paraId="6FFDB376" w14:textId="77777777" w:rsidR="00964F04" w:rsidRPr="0099643B" w:rsidRDefault="00FF188F">
      <w:pPr>
        <w:pStyle w:val="Odstavec"/>
        <w:numPr>
          <w:ilvl w:val="1"/>
          <w:numId w:val="1"/>
        </w:numPr>
      </w:pPr>
      <w:r w:rsidRPr="0099643B">
        <w:t>užívání veřejného prostranství pro potřeby tvorby filmových a televizních děl.</w:t>
      </w:r>
    </w:p>
    <w:p w14:paraId="72DAAAAD" w14:textId="77777777" w:rsidR="00964F04" w:rsidRPr="0099643B" w:rsidRDefault="00FF188F">
      <w:pPr>
        <w:pStyle w:val="Odstavec"/>
        <w:numPr>
          <w:ilvl w:val="0"/>
          <w:numId w:val="1"/>
        </w:numPr>
      </w:pPr>
      <w:r w:rsidRPr="0099643B">
        <w:t>Poplatek za užívání veřejného prostranství platí fyzické i právnické osoby, které užívají veřejné prostranství způsobem uvedeným v odstavci 1 (dále jen „poplatník“)</w:t>
      </w:r>
      <w:r w:rsidRPr="0099643B">
        <w:rPr>
          <w:rStyle w:val="Znakapoznpodarou"/>
        </w:rPr>
        <w:footnoteReference w:id="3"/>
      </w:r>
      <w:r w:rsidRPr="0099643B">
        <w:t>.</w:t>
      </w:r>
    </w:p>
    <w:p w14:paraId="49D2B5F1" w14:textId="77777777" w:rsidR="00964F04" w:rsidRPr="0099643B" w:rsidRDefault="00FF188F">
      <w:pPr>
        <w:pStyle w:val="Nadpis2"/>
        <w:rPr>
          <w:sz w:val="22"/>
          <w:szCs w:val="22"/>
        </w:rPr>
      </w:pPr>
      <w:r w:rsidRPr="0099643B">
        <w:rPr>
          <w:sz w:val="22"/>
          <w:szCs w:val="22"/>
        </w:rPr>
        <w:t>Čl. 3</w:t>
      </w:r>
      <w:r w:rsidRPr="0099643B">
        <w:rPr>
          <w:sz w:val="22"/>
          <w:szCs w:val="22"/>
        </w:rPr>
        <w:br/>
        <w:t>Veřejná prostranství</w:t>
      </w:r>
    </w:p>
    <w:p w14:paraId="339ACB93" w14:textId="77777777" w:rsidR="00964F04" w:rsidRPr="0099643B" w:rsidRDefault="00FF188F">
      <w:pPr>
        <w:pStyle w:val="Odstavec"/>
      </w:pPr>
      <w:r w:rsidRPr="0099643B">
        <w:t>Poplatek se platí za užívání veřejných prostranství, která jsou uvedena jmenovitě v příloze č. 1. Tato příloha tvoří nedílnou součást této vyhlášky.</w:t>
      </w:r>
    </w:p>
    <w:p w14:paraId="548084E4" w14:textId="77777777" w:rsidR="00964F04" w:rsidRPr="0099643B" w:rsidRDefault="00FF188F">
      <w:pPr>
        <w:pStyle w:val="Nadpis2"/>
        <w:rPr>
          <w:sz w:val="22"/>
          <w:szCs w:val="22"/>
        </w:rPr>
      </w:pPr>
      <w:r w:rsidRPr="0099643B">
        <w:rPr>
          <w:sz w:val="22"/>
          <w:szCs w:val="22"/>
        </w:rPr>
        <w:lastRenderedPageBreak/>
        <w:t>Čl. 4</w:t>
      </w:r>
      <w:r w:rsidRPr="0099643B">
        <w:rPr>
          <w:sz w:val="22"/>
          <w:szCs w:val="22"/>
        </w:rPr>
        <w:br/>
        <w:t>Ohlašovací povinnost</w:t>
      </w:r>
    </w:p>
    <w:p w14:paraId="61770B66" w14:textId="77777777" w:rsidR="00964F04" w:rsidRPr="0099643B" w:rsidRDefault="00FF188F">
      <w:pPr>
        <w:pStyle w:val="Odstavec"/>
        <w:numPr>
          <w:ilvl w:val="0"/>
          <w:numId w:val="3"/>
        </w:numPr>
      </w:pPr>
      <w:r w:rsidRPr="0099643B">
        <w:t>Poplatník je povinen podat správci poplatku ohlášení nejpozději 1 den před zahájením užívání veřejného prostranství; není-li to možné, je povinen podat nejpozději v den zahájení užívání veřejného prostranství. Pokud tento den připadne na sobotu, neděli nebo státem uznaný svátek, je poplatník povinen splnit ohlašovací povinnost nejblíže následující pracovní den.</w:t>
      </w:r>
    </w:p>
    <w:p w14:paraId="2EFD2976" w14:textId="77777777" w:rsidR="00964F04" w:rsidRPr="0099643B" w:rsidRDefault="00FF188F">
      <w:pPr>
        <w:pStyle w:val="Odstavec"/>
        <w:numPr>
          <w:ilvl w:val="0"/>
          <w:numId w:val="1"/>
        </w:numPr>
      </w:pPr>
      <w:r w:rsidRPr="0099643B">
        <w:t>Údaje uváděné v ohlášení upravuje zákon</w:t>
      </w:r>
      <w:r w:rsidRPr="0099643B">
        <w:rPr>
          <w:rStyle w:val="Znakapoznpodarou"/>
        </w:rPr>
        <w:footnoteReference w:id="4"/>
      </w:r>
      <w:r w:rsidRPr="0099643B">
        <w:t>.</w:t>
      </w:r>
    </w:p>
    <w:p w14:paraId="412C72CD" w14:textId="79DF7C94" w:rsidR="00964F04" w:rsidRPr="0099643B" w:rsidRDefault="00FF188F">
      <w:pPr>
        <w:pStyle w:val="Odstavec"/>
        <w:numPr>
          <w:ilvl w:val="0"/>
          <w:numId w:val="1"/>
        </w:numPr>
      </w:pPr>
      <w:r w:rsidRPr="0099643B">
        <w:t>Dojde-li ke změně údajů uvedených v ohlášení, je poplatník povinen tuto změnu oznámit do 15</w:t>
      </w:r>
      <w:r w:rsidR="00894809">
        <w:t> </w:t>
      </w:r>
      <w:r w:rsidRPr="0099643B">
        <w:t>dnů ode dne, kdy nastala</w:t>
      </w:r>
      <w:r w:rsidRPr="0099643B">
        <w:rPr>
          <w:rStyle w:val="Znakapoznpodarou"/>
        </w:rPr>
        <w:footnoteReference w:id="5"/>
      </w:r>
      <w:r w:rsidRPr="0099643B">
        <w:t>.</w:t>
      </w:r>
    </w:p>
    <w:p w14:paraId="613D01A1" w14:textId="77777777" w:rsidR="00964F04" w:rsidRPr="0099643B" w:rsidRDefault="00FF188F">
      <w:pPr>
        <w:pStyle w:val="Nadpis2"/>
        <w:rPr>
          <w:sz w:val="22"/>
          <w:szCs w:val="22"/>
        </w:rPr>
      </w:pPr>
      <w:r w:rsidRPr="0099643B">
        <w:rPr>
          <w:sz w:val="22"/>
          <w:szCs w:val="22"/>
        </w:rPr>
        <w:t>Čl. 5</w:t>
      </w:r>
      <w:r w:rsidRPr="0099643B">
        <w:rPr>
          <w:sz w:val="22"/>
          <w:szCs w:val="22"/>
        </w:rPr>
        <w:br/>
        <w:t>Sazba poplatku</w:t>
      </w:r>
    </w:p>
    <w:p w14:paraId="74ADB704" w14:textId="77777777" w:rsidR="00894809" w:rsidRDefault="00894809" w:rsidP="00894809">
      <w:pPr>
        <w:pStyle w:val="Odstavec"/>
      </w:pPr>
      <w:r>
        <w:t>Sazba poplatku činí za každý i započatý m² a každý i započatý den:</w:t>
      </w:r>
    </w:p>
    <w:p w14:paraId="47531208" w14:textId="77777777" w:rsidR="00894809" w:rsidRDefault="00894809" w:rsidP="00894809">
      <w:pPr>
        <w:pStyle w:val="Odstavec"/>
        <w:numPr>
          <w:ilvl w:val="1"/>
          <w:numId w:val="12"/>
        </w:numPr>
        <w:ind w:left="567"/>
      </w:pPr>
      <w:r>
        <w:t xml:space="preserve">za umístění zařízení sloužících pro poskytování prodeje </w:t>
      </w:r>
    </w:p>
    <w:p w14:paraId="214DD6C6" w14:textId="439F1A59" w:rsidR="00894809" w:rsidRDefault="00894809" w:rsidP="00894809">
      <w:pPr>
        <w:pStyle w:val="Odstavec"/>
        <w:numPr>
          <w:ilvl w:val="2"/>
          <w:numId w:val="12"/>
        </w:numPr>
        <w:jc w:val="left"/>
      </w:pPr>
      <w:r>
        <w:t>při jednodenním stánkovém prodeji …………</w:t>
      </w:r>
      <w:proofErr w:type="gramStart"/>
      <w:r>
        <w:t>…….</w:t>
      </w:r>
      <w:proofErr w:type="gramEnd"/>
      <w:r>
        <w:t>……………………………… 50 Kč,</w:t>
      </w:r>
    </w:p>
    <w:p w14:paraId="097A51F1" w14:textId="78442184" w:rsidR="00894809" w:rsidRDefault="00894809" w:rsidP="00894809">
      <w:pPr>
        <w:pStyle w:val="Odstavec"/>
        <w:numPr>
          <w:ilvl w:val="2"/>
          <w:numId w:val="12"/>
        </w:numPr>
        <w:jc w:val="left"/>
      </w:pPr>
      <w:r>
        <w:t>v ostatních případech …………………………………………</w:t>
      </w:r>
      <w:proofErr w:type="gramStart"/>
      <w:r>
        <w:t>…….</w:t>
      </w:r>
      <w:proofErr w:type="gramEnd"/>
      <w:r>
        <w:t>……………… 20 Kč,</w:t>
      </w:r>
    </w:p>
    <w:p w14:paraId="4FFC12E1" w14:textId="2AA99569" w:rsidR="00894809" w:rsidRDefault="00894809" w:rsidP="00894809">
      <w:pPr>
        <w:pStyle w:val="Odstavec"/>
        <w:numPr>
          <w:ilvl w:val="1"/>
          <w:numId w:val="12"/>
        </w:numPr>
        <w:ind w:left="567"/>
      </w:pPr>
      <w:r>
        <w:t>za umístění reklamních zařízení …………………………………………………</w:t>
      </w:r>
      <w:proofErr w:type="gramStart"/>
      <w:r>
        <w:t>…….</w:t>
      </w:r>
      <w:proofErr w:type="gramEnd"/>
      <w:r>
        <w:t>.…… 20 Kč,</w:t>
      </w:r>
    </w:p>
    <w:p w14:paraId="146D173C" w14:textId="77777777" w:rsidR="00894809" w:rsidRDefault="00894809" w:rsidP="00894809">
      <w:pPr>
        <w:pStyle w:val="Odstavec"/>
        <w:numPr>
          <w:ilvl w:val="1"/>
          <w:numId w:val="12"/>
        </w:numPr>
        <w:ind w:left="567"/>
      </w:pPr>
      <w:r>
        <w:t xml:space="preserve">za provádění výkopových prací </w:t>
      </w:r>
    </w:p>
    <w:p w14:paraId="382115F0" w14:textId="46D59DE2" w:rsidR="00894809" w:rsidRDefault="00894809" w:rsidP="00894809">
      <w:pPr>
        <w:pStyle w:val="Odstavec"/>
        <w:numPr>
          <w:ilvl w:val="2"/>
          <w:numId w:val="12"/>
        </w:numPr>
      </w:pPr>
      <w:r>
        <w:t>v případě liniových staveb</w:t>
      </w:r>
      <w:r>
        <w:rPr>
          <w:rStyle w:val="Znakapoznpodarou"/>
        </w:rPr>
        <w:footnoteReference w:id="6"/>
      </w:r>
      <w:r>
        <w:t xml:space="preserve"> …………………………………</w:t>
      </w:r>
      <w:proofErr w:type="gramStart"/>
      <w:r>
        <w:t>…….</w:t>
      </w:r>
      <w:proofErr w:type="gramEnd"/>
      <w:r>
        <w:t>…………………10 Kč,</w:t>
      </w:r>
    </w:p>
    <w:p w14:paraId="68537A6B" w14:textId="3ED3DD0B" w:rsidR="00894809" w:rsidRDefault="00894809" w:rsidP="00894809">
      <w:pPr>
        <w:pStyle w:val="Odstavec"/>
        <w:numPr>
          <w:ilvl w:val="2"/>
          <w:numId w:val="12"/>
        </w:numPr>
        <w:tabs>
          <w:tab w:val="left" w:pos="9072"/>
        </w:tabs>
      </w:pPr>
      <w:r>
        <w:t>v ostatních případech ………………………………………………………………… 5 Kč,</w:t>
      </w:r>
    </w:p>
    <w:p w14:paraId="658C39BA" w14:textId="77777777" w:rsidR="00894809" w:rsidRDefault="00894809" w:rsidP="00894809">
      <w:pPr>
        <w:pStyle w:val="Odstavec"/>
        <w:numPr>
          <w:ilvl w:val="1"/>
          <w:numId w:val="12"/>
        </w:numPr>
        <w:ind w:left="567"/>
      </w:pPr>
      <w:r>
        <w:t xml:space="preserve">za umístění stavebních zařízení </w:t>
      </w:r>
    </w:p>
    <w:p w14:paraId="4F8F9320" w14:textId="0025BA99" w:rsidR="00894809" w:rsidRDefault="00894809" w:rsidP="00894809">
      <w:pPr>
        <w:pStyle w:val="Odstavec"/>
        <w:numPr>
          <w:ilvl w:val="2"/>
          <w:numId w:val="12"/>
        </w:numPr>
      </w:pPr>
      <w:r>
        <w:t>v případě liniových staveb ……………………………………………...……………10 Kč,</w:t>
      </w:r>
    </w:p>
    <w:p w14:paraId="520C0472" w14:textId="2A9B20C8" w:rsidR="00894809" w:rsidRDefault="00894809" w:rsidP="00894809">
      <w:pPr>
        <w:pStyle w:val="Odstavec"/>
        <w:numPr>
          <w:ilvl w:val="2"/>
          <w:numId w:val="12"/>
        </w:numPr>
        <w:tabs>
          <w:tab w:val="left" w:pos="9072"/>
        </w:tabs>
      </w:pPr>
      <w:r>
        <w:t>v ostatních případech ……………………………………………</w:t>
      </w:r>
      <w:proofErr w:type="gramStart"/>
      <w:r>
        <w:t>…….</w:t>
      </w:r>
      <w:proofErr w:type="gramEnd"/>
      <w:r>
        <w:t>.……………. 5 Kč,</w:t>
      </w:r>
    </w:p>
    <w:p w14:paraId="321370BE" w14:textId="1A7D467C" w:rsidR="00894809" w:rsidRDefault="00894809" w:rsidP="00894809">
      <w:pPr>
        <w:pStyle w:val="Odstavec"/>
        <w:numPr>
          <w:ilvl w:val="1"/>
          <w:numId w:val="12"/>
        </w:numPr>
        <w:ind w:left="567"/>
      </w:pPr>
      <w:r>
        <w:t>za umístění skládek ……………………………………………………………</w:t>
      </w:r>
      <w:proofErr w:type="gramStart"/>
      <w:r>
        <w:t>…….</w:t>
      </w:r>
      <w:proofErr w:type="gramEnd"/>
      <w:r>
        <w:t>…………. 7 Kč,</w:t>
      </w:r>
    </w:p>
    <w:p w14:paraId="2ED8EF02" w14:textId="55DC7924" w:rsidR="00894809" w:rsidRDefault="00894809" w:rsidP="00894809">
      <w:pPr>
        <w:pStyle w:val="Odstavec"/>
        <w:numPr>
          <w:ilvl w:val="1"/>
          <w:numId w:val="12"/>
        </w:numPr>
        <w:ind w:left="567"/>
      </w:pPr>
      <w:r>
        <w:t>za umístění zařízení cirkusů …………………………………………………………………... 3 Kč,</w:t>
      </w:r>
    </w:p>
    <w:p w14:paraId="5355EC3A" w14:textId="712CE7DC" w:rsidR="00894809" w:rsidRDefault="00894809" w:rsidP="00894809">
      <w:pPr>
        <w:pStyle w:val="Odstavec"/>
        <w:numPr>
          <w:ilvl w:val="1"/>
          <w:numId w:val="12"/>
        </w:numPr>
        <w:ind w:left="567"/>
      </w:pPr>
      <w:r>
        <w:t>za umístění zařízení lunaparků a jiných obdobných atrakcí ………………</w:t>
      </w:r>
      <w:proofErr w:type="gramStart"/>
      <w:r>
        <w:t>…….</w:t>
      </w:r>
      <w:proofErr w:type="gramEnd"/>
      <w:r>
        <w:t>…………. 3 Kč,</w:t>
      </w:r>
    </w:p>
    <w:p w14:paraId="2254585F" w14:textId="4F1C4E8A" w:rsidR="00894809" w:rsidRDefault="00894809" w:rsidP="00894809">
      <w:pPr>
        <w:pStyle w:val="Odstavec"/>
        <w:numPr>
          <w:ilvl w:val="1"/>
          <w:numId w:val="12"/>
        </w:numPr>
        <w:ind w:left="567"/>
      </w:pPr>
      <w:r>
        <w:t>za užívání veřejného prostranství pro reklamní akce ……………………………………… 10 Kč,</w:t>
      </w:r>
    </w:p>
    <w:p w14:paraId="18CEEC30" w14:textId="447D2FCC" w:rsidR="00894809" w:rsidRDefault="00894809" w:rsidP="00894809">
      <w:pPr>
        <w:pStyle w:val="Odstavec"/>
        <w:numPr>
          <w:ilvl w:val="1"/>
          <w:numId w:val="12"/>
        </w:numPr>
        <w:ind w:left="567"/>
      </w:pPr>
      <w:r>
        <w:t xml:space="preserve">za užívání veřejného prostranství pro potřeby tvorby filmových a televizních děl </w:t>
      </w:r>
      <w:proofErr w:type="gramStart"/>
      <w:r>
        <w:t>…….</w:t>
      </w:r>
      <w:proofErr w:type="gramEnd"/>
      <w:r>
        <w:t>…10 Kč.</w:t>
      </w:r>
    </w:p>
    <w:p w14:paraId="1F72081B" w14:textId="77777777" w:rsidR="00894809" w:rsidRPr="0099643B" w:rsidRDefault="00894809" w:rsidP="0017053C">
      <w:pPr>
        <w:pStyle w:val="Odstavec"/>
      </w:pPr>
    </w:p>
    <w:p w14:paraId="0E4CC863" w14:textId="77777777" w:rsidR="0099643B" w:rsidRPr="0099643B" w:rsidRDefault="0099643B" w:rsidP="0099643B">
      <w:pPr>
        <w:pStyle w:val="Odstavec"/>
      </w:pPr>
    </w:p>
    <w:p w14:paraId="592B6067" w14:textId="77777777" w:rsidR="0099643B" w:rsidRPr="0099643B" w:rsidRDefault="0099643B" w:rsidP="0099643B">
      <w:pPr>
        <w:pStyle w:val="slalnk"/>
        <w:spacing w:before="0" w:after="0"/>
        <w:rPr>
          <w:rFonts w:ascii="Arial" w:hAnsi="Arial" w:cs="Arial"/>
          <w:sz w:val="22"/>
          <w:szCs w:val="22"/>
        </w:rPr>
      </w:pPr>
      <w:r w:rsidRPr="0099643B">
        <w:rPr>
          <w:rFonts w:ascii="Arial" w:hAnsi="Arial" w:cs="Arial"/>
          <w:sz w:val="22"/>
          <w:szCs w:val="22"/>
        </w:rPr>
        <w:t>Čl. 6</w:t>
      </w:r>
    </w:p>
    <w:p w14:paraId="701E3924" w14:textId="77777777" w:rsidR="0099643B" w:rsidRPr="0099643B" w:rsidRDefault="0099643B" w:rsidP="0099643B">
      <w:pPr>
        <w:pStyle w:val="Nzvylnk"/>
        <w:spacing w:before="0" w:after="120"/>
        <w:rPr>
          <w:rFonts w:ascii="Arial" w:hAnsi="Arial" w:cs="Arial"/>
          <w:sz w:val="22"/>
          <w:szCs w:val="22"/>
        </w:rPr>
      </w:pPr>
      <w:r w:rsidRPr="0099643B">
        <w:rPr>
          <w:rFonts w:ascii="Arial" w:hAnsi="Arial" w:cs="Arial"/>
          <w:sz w:val="22"/>
          <w:szCs w:val="22"/>
        </w:rPr>
        <w:t xml:space="preserve">Splatnost poplatku </w:t>
      </w:r>
    </w:p>
    <w:p w14:paraId="5282FF3B" w14:textId="77777777" w:rsidR="0099643B" w:rsidRPr="0099643B" w:rsidRDefault="0099643B" w:rsidP="0099643B">
      <w:pPr>
        <w:numPr>
          <w:ilvl w:val="0"/>
          <w:numId w:val="11"/>
        </w:numPr>
        <w:suppressAutoHyphens w:val="0"/>
        <w:autoSpaceDN/>
        <w:spacing w:after="120"/>
        <w:jc w:val="both"/>
        <w:textAlignment w:val="auto"/>
        <w:rPr>
          <w:rFonts w:ascii="Arial" w:hAnsi="Arial" w:cs="Arial"/>
          <w:sz w:val="22"/>
          <w:szCs w:val="22"/>
        </w:rPr>
      </w:pPr>
      <w:r w:rsidRPr="0099643B">
        <w:rPr>
          <w:rFonts w:ascii="Arial" w:hAnsi="Arial" w:cs="Arial"/>
          <w:sz w:val="22"/>
          <w:szCs w:val="22"/>
        </w:rPr>
        <w:t>Pokud poplatek činí méně než 5.000 Kč je splatný jednorázově ve lhůtě do 5 dnů ode dne ukončení užívání veřejného prostranství.</w:t>
      </w:r>
    </w:p>
    <w:p w14:paraId="06865CAB" w14:textId="77777777" w:rsidR="0099643B" w:rsidRPr="0099643B" w:rsidRDefault="0099643B" w:rsidP="0099643B">
      <w:pPr>
        <w:numPr>
          <w:ilvl w:val="0"/>
          <w:numId w:val="11"/>
        </w:numPr>
        <w:suppressAutoHyphens w:val="0"/>
        <w:autoSpaceDN/>
        <w:spacing w:after="120"/>
        <w:jc w:val="both"/>
        <w:textAlignment w:val="auto"/>
        <w:rPr>
          <w:rFonts w:ascii="Arial" w:hAnsi="Arial" w:cs="Arial"/>
          <w:sz w:val="22"/>
          <w:szCs w:val="22"/>
        </w:rPr>
      </w:pPr>
      <w:r w:rsidRPr="0099643B">
        <w:rPr>
          <w:rFonts w:ascii="Arial" w:hAnsi="Arial" w:cs="Arial"/>
          <w:sz w:val="22"/>
          <w:szCs w:val="22"/>
        </w:rPr>
        <w:lastRenderedPageBreak/>
        <w:t>Pokud poplatek činí 5.000 Kč a více, je splatný ve dvou splátkách, a to:</w:t>
      </w:r>
    </w:p>
    <w:p w14:paraId="6B9DC49D" w14:textId="77777777" w:rsidR="0099643B" w:rsidRPr="0099643B" w:rsidRDefault="0099643B" w:rsidP="0099643B">
      <w:pPr>
        <w:numPr>
          <w:ilvl w:val="2"/>
          <w:numId w:val="11"/>
        </w:numPr>
        <w:suppressAutoHyphens w:val="0"/>
        <w:autoSpaceDN/>
        <w:spacing w:after="120"/>
        <w:jc w:val="both"/>
        <w:textAlignment w:val="auto"/>
        <w:rPr>
          <w:rFonts w:ascii="Arial" w:hAnsi="Arial" w:cs="Arial"/>
          <w:sz w:val="22"/>
          <w:szCs w:val="22"/>
        </w:rPr>
      </w:pPr>
      <w:r w:rsidRPr="0099643B">
        <w:rPr>
          <w:rFonts w:ascii="Arial" w:hAnsi="Arial" w:cs="Arial"/>
          <w:sz w:val="22"/>
          <w:szCs w:val="22"/>
        </w:rPr>
        <w:t>první splátka ve výši 5.000 Kč je splatná nejpozději v den zahájení užívání veřejného prostranství,</w:t>
      </w:r>
    </w:p>
    <w:p w14:paraId="1E8CB997" w14:textId="77777777" w:rsidR="0099643B" w:rsidRPr="0099643B" w:rsidRDefault="0099643B" w:rsidP="0099643B">
      <w:pPr>
        <w:numPr>
          <w:ilvl w:val="2"/>
          <w:numId w:val="11"/>
        </w:numPr>
        <w:suppressAutoHyphens w:val="0"/>
        <w:autoSpaceDN/>
        <w:spacing w:after="120"/>
        <w:jc w:val="both"/>
        <w:textAlignment w:val="auto"/>
        <w:rPr>
          <w:rFonts w:ascii="Arial" w:hAnsi="Arial" w:cs="Arial"/>
          <w:sz w:val="22"/>
          <w:szCs w:val="22"/>
        </w:rPr>
      </w:pPr>
      <w:r w:rsidRPr="0099643B">
        <w:rPr>
          <w:rFonts w:ascii="Arial" w:hAnsi="Arial" w:cs="Arial"/>
          <w:sz w:val="22"/>
          <w:szCs w:val="22"/>
        </w:rPr>
        <w:t>druhá splátka ve výši zbývající části poplatku je splatná ve lhůtě do 5 dnů ode dne ukončení užívání veřejného prostranství.</w:t>
      </w:r>
    </w:p>
    <w:p w14:paraId="17B8A7C1" w14:textId="77777777" w:rsidR="0099643B" w:rsidRPr="0099643B" w:rsidRDefault="0099643B" w:rsidP="0099643B">
      <w:pPr>
        <w:numPr>
          <w:ilvl w:val="0"/>
          <w:numId w:val="11"/>
        </w:numPr>
        <w:suppressAutoHyphens w:val="0"/>
        <w:autoSpaceDN/>
        <w:spacing w:after="120"/>
        <w:jc w:val="both"/>
        <w:textAlignment w:val="auto"/>
        <w:rPr>
          <w:rFonts w:ascii="Arial" w:hAnsi="Arial" w:cs="Arial"/>
          <w:sz w:val="22"/>
          <w:szCs w:val="22"/>
        </w:rPr>
      </w:pPr>
      <w:r w:rsidRPr="0099643B">
        <w:rPr>
          <w:rFonts w:ascii="Arial" w:hAnsi="Arial" w:cs="Arial"/>
          <w:sz w:val="22"/>
          <w:szCs w:val="22"/>
        </w:rPr>
        <w:t>Připadne-li konec lhůty splatnosti na sobotu, neděli nebo státem uznaný svátek, je dnem, ve kterém je poplatník povinen svoji povinnost splnit, nejblíže následující pracovní den. Lhůta splatnosti neskončí poplatníkovi dříve než lhůta pro podání ohlášení dle článku 4 odstavce 1 této vyhlášky.</w:t>
      </w:r>
    </w:p>
    <w:p w14:paraId="44B4ACAF" w14:textId="77777777" w:rsidR="00964F04" w:rsidRPr="0099643B" w:rsidRDefault="00FF188F">
      <w:pPr>
        <w:pStyle w:val="Nadpis2"/>
        <w:rPr>
          <w:sz w:val="22"/>
          <w:szCs w:val="22"/>
        </w:rPr>
      </w:pPr>
      <w:r w:rsidRPr="0099643B">
        <w:rPr>
          <w:sz w:val="22"/>
          <w:szCs w:val="22"/>
        </w:rPr>
        <w:t>Čl. 7</w:t>
      </w:r>
      <w:r w:rsidRPr="0099643B">
        <w:rPr>
          <w:sz w:val="22"/>
          <w:szCs w:val="22"/>
        </w:rPr>
        <w:br/>
        <w:t xml:space="preserve"> Osvobození a úlevy</w:t>
      </w:r>
    </w:p>
    <w:p w14:paraId="6251963B" w14:textId="77777777" w:rsidR="00964F04" w:rsidRPr="0099643B" w:rsidRDefault="00FF188F">
      <w:pPr>
        <w:pStyle w:val="Odstavec"/>
        <w:numPr>
          <w:ilvl w:val="0"/>
          <w:numId w:val="4"/>
        </w:numPr>
      </w:pPr>
      <w:r w:rsidRPr="0099643B">
        <w:t>Poplatek se neplatí:</w:t>
      </w:r>
    </w:p>
    <w:p w14:paraId="6EFD3B69" w14:textId="77777777" w:rsidR="00964F04" w:rsidRPr="0099643B" w:rsidRDefault="00FF188F">
      <w:pPr>
        <w:pStyle w:val="Odstavec"/>
        <w:numPr>
          <w:ilvl w:val="1"/>
          <w:numId w:val="1"/>
        </w:numPr>
      </w:pPr>
      <w:r w:rsidRPr="0099643B">
        <w:t>za vyhrazení trvalého parkovacího místa pro osobu, která je držitelem průkazu ZTP nebo ZTP/P,</w:t>
      </w:r>
    </w:p>
    <w:p w14:paraId="03DD0D28" w14:textId="77777777" w:rsidR="00964F04" w:rsidRPr="0099643B" w:rsidRDefault="00FF188F">
      <w:pPr>
        <w:pStyle w:val="Odstavec"/>
        <w:numPr>
          <w:ilvl w:val="1"/>
          <w:numId w:val="1"/>
        </w:numPr>
      </w:pPr>
      <w:r w:rsidRPr="0099643B">
        <w:t>z akcí pořádaných na veřejném prostranství, jejichž celý výtěžek je odveden na charitativní a veřejně prospěšné účely</w:t>
      </w:r>
      <w:r w:rsidRPr="0099643B">
        <w:rPr>
          <w:rStyle w:val="Znakapoznpodarou"/>
        </w:rPr>
        <w:footnoteReference w:id="7"/>
      </w:r>
      <w:r w:rsidRPr="0099643B">
        <w:t>.</w:t>
      </w:r>
    </w:p>
    <w:p w14:paraId="524E5B1F" w14:textId="77777777" w:rsidR="00964F04" w:rsidRPr="0099643B" w:rsidRDefault="00FF188F">
      <w:pPr>
        <w:pStyle w:val="Odstavec"/>
        <w:numPr>
          <w:ilvl w:val="0"/>
          <w:numId w:val="1"/>
        </w:numPr>
      </w:pPr>
      <w:r w:rsidRPr="0099643B">
        <w:t>Od poplatku se dále osvobozují:</w:t>
      </w:r>
    </w:p>
    <w:p w14:paraId="230A98D1" w14:textId="0D250C7B" w:rsidR="00964F04" w:rsidRPr="0099643B" w:rsidRDefault="00FF188F">
      <w:pPr>
        <w:pStyle w:val="Odstavec"/>
        <w:numPr>
          <w:ilvl w:val="1"/>
          <w:numId w:val="1"/>
        </w:numPr>
      </w:pPr>
      <w:r w:rsidRPr="0099643B">
        <w:t>umístění reklamního reklamní zařízení typu A zabírajícího veřejné prostranství do 1 m</w:t>
      </w:r>
      <w:r w:rsidRPr="0099643B">
        <w:rPr>
          <w:vertAlign w:val="superscript"/>
        </w:rPr>
        <w:t>2</w:t>
      </w:r>
      <w:r w:rsidRPr="0099643B">
        <w:t xml:space="preserve"> (včetně),</w:t>
      </w:r>
    </w:p>
    <w:p w14:paraId="68955A9F" w14:textId="31A2AA59" w:rsidR="00964F04" w:rsidRPr="0099643B" w:rsidRDefault="00FF188F">
      <w:pPr>
        <w:pStyle w:val="Odstavec"/>
        <w:numPr>
          <w:ilvl w:val="1"/>
          <w:numId w:val="1"/>
        </w:numPr>
      </w:pPr>
      <w:r w:rsidRPr="0099643B">
        <w:t xml:space="preserve">užívání veřejného prostranství dle článku 5 písm. </w:t>
      </w:r>
      <w:r>
        <w:t>c</w:t>
      </w:r>
      <w:r w:rsidRPr="0099643B">
        <w:t xml:space="preserve">), </w:t>
      </w:r>
      <w:r>
        <w:t>d</w:t>
      </w:r>
      <w:r w:rsidRPr="0099643B">
        <w:t xml:space="preserve">) a </w:t>
      </w:r>
      <w:r>
        <w:t>e</w:t>
      </w:r>
      <w:r w:rsidRPr="0099643B">
        <w:t>) této vyhlášky, pokud je celková výše poplatku nižší než 100 Kč,</w:t>
      </w:r>
    </w:p>
    <w:p w14:paraId="44C277A7" w14:textId="298C0CD6" w:rsidR="00964F04" w:rsidRPr="0099643B" w:rsidRDefault="00FF188F">
      <w:pPr>
        <w:pStyle w:val="Odstavec"/>
        <w:numPr>
          <w:ilvl w:val="1"/>
          <w:numId w:val="1"/>
        </w:numPr>
      </w:pPr>
      <w:r w:rsidRPr="0099643B">
        <w:t>užívání veřejného prostranství v přímé souvislosti s prováděním stavebních prací týkajících se úpravy zevnějšku budovy, a to po dobu nejvýše 30 kalendářních dnů</w:t>
      </w:r>
      <w:r w:rsidR="00C53985">
        <w:t>,</w:t>
      </w:r>
    </w:p>
    <w:p w14:paraId="73751F1A" w14:textId="25C86626" w:rsidR="00964F04" w:rsidRPr="0099643B" w:rsidRDefault="00FF188F">
      <w:pPr>
        <w:pStyle w:val="Odstavec"/>
        <w:numPr>
          <w:ilvl w:val="1"/>
          <w:numId w:val="1"/>
        </w:numPr>
      </w:pPr>
      <w:r w:rsidRPr="0099643B">
        <w:t>umístění prodejního zařízení při akcích, kdy je město pořadatelem nebo spolupořadatelem této akce</w:t>
      </w:r>
      <w:r w:rsidR="00C53985">
        <w:rPr>
          <w:rStyle w:val="Znakapoznpodarou"/>
        </w:rPr>
        <w:footnoteReference w:id="8"/>
      </w:r>
      <w:r w:rsidR="00C53985">
        <w:t>.</w:t>
      </w:r>
    </w:p>
    <w:p w14:paraId="6F3715B0" w14:textId="39C5B820" w:rsidR="00964F04" w:rsidRPr="0099643B" w:rsidRDefault="00FF188F">
      <w:pPr>
        <w:pStyle w:val="Odstavec"/>
        <w:numPr>
          <w:ilvl w:val="0"/>
          <w:numId w:val="1"/>
        </w:numPr>
      </w:pPr>
      <w:r w:rsidRPr="0099643B">
        <w:t>Úleva</w:t>
      </w:r>
      <w:r w:rsidR="00C53985">
        <w:t xml:space="preserve"> ve výši </w:t>
      </w:r>
      <w:r w:rsidR="00C219A3">
        <w:t>50 %</w:t>
      </w:r>
      <w:r w:rsidRPr="0099643B">
        <w:t xml:space="preserve"> se poskytuje při užívání veřejného prostranství dle článku 5 písm. </w:t>
      </w:r>
      <w:r>
        <w:t>c</w:t>
      </w:r>
      <w:r w:rsidRPr="0099643B">
        <w:t>) bod</w:t>
      </w:r>
      <w:r w:rsidR="00C219A3">
        <w:t> </w:t>
      </w:r>
      <w:r w:rsidRPr="0099643B">
        <w:t xml:space="preserve">i. této vyhlášky v případech, kdy je město investorem stavební akce nebo na tuto akci přispívá z rozpočtu města. </w:t>
      </w:r>
    </w:p>
    <w:p w14:paraId="2F47FAD9" w14:textId="77777777" w:rsidR="00964F04" w:rsidRPr="0099643B" w:rsidRDefault="00FF188F">
      <w:pPr>
        <w:pStyle w:val="Odstavec"/>
        <w:numPr>
          <w:ilvl w:val="0"/>
          <w:numId w:val="1"/>
        </w:numPr>
      </w:pPr>
      <w:r w:rsidRPr="0099643B">
        <w:t>V případě, že poplatník nesplní povinnost ohlásit údaj rozhodný pro osvobození nebo úlevu ve lhůtách stanovených touto vyhláškou nebo zákonem, nárok na osvobození nebo úlevu zaniká</w:t>
      </w:r>
      <w:r w:rsidRPr="0099643B">
        <w:rPr>
          <w:rStyle w:val="Znakapoznpodarou"/>
        </w:rPr>
        <w:footnoteReference w:id="9"/>
      </w:r>
      <w:r w:rsidRPr="0099643B">
        <w:t>.</w:t>
      </w:r>
    </w:p>
    <w:p w14:paraId="05F3505D" w14:textId="77777777" w:rsidR="00C219A3" w:rsidRDefault="00C219A3" w:rsidP="00081212">
      <w:pPr>
        <w:pStyle w:val="Nadpis2"/>
      </w:pPr>
      <w:r>
        <w:t>Čl. 8</w:t>
      </w:r>
      <w:r>
        <w:br/>
        <w:t>Zrušovací ustanovení</w:t>
      </w:r>
    </w:p>
    <w:p w14:paraId="625EB655" w14:textId="2B5CCE3E" w:rsidR="00C219A3" w:rsidRDefault="00C219A3" w:rsidP="00081212">
      <w:pPr>
        <w:pStyle w:val="Odstavec"/>
      </w:pPr>
      <w:r>
        <w:t>Zrušuje se obecně závazná vyhláška č. </w:t>
      </w:r>
      <w:r w:rsidR="00894809">
        <w:t>8</w:t>
      </w:r>
      <w:r>
        <w:t>/202</w:t>
      </w:r>
      <w:r w:rsidR="00894809">
        <w:t>3</w:t>
      </w:r>
      <w:r>
        <w:t>, o místním poplatku z</w:t>
      </w:r>
      <w:r w:rsidR="00894809">
        <w:t>a užívání veřejného prostranství</w:t>
      </w:r>
      <w:r>
        <w:t>, ze dne 30. listopadu 2023.</w:t>
      </w:r>
    </w:p>
    <w:p w14:paraId="6685BDB5" w14:textId="77777777" w:rsidR="00C219A3" w:rsidRDefault="00C219A3" w:rsidP="00081212">
      <w:pPr>
        <w:pStyle w:val="Nadpis2"/>
      </w:pPr>
      <w:r>
        <w:lastRenderedPageBreak/>
        <w:t>Čl. 9</w:t>
      </w:r>
      <w:r>
        <w:br/>
        <w:t>Účinnost</w:t>
      </w:r>
    </w:p>
    <w:p w14:paraId="33CBB8FF" w14:textId="77777777" w:rsidR="00C219A3" w:rsidRDefault="00C219A3" w:rsidP="00C219A3">
      <w:pPr>
        <w:pStyle w:val="Odstavec"/>
      </w:pPr>
      <w:r>
        <w:t>Tato vyhláška nabývá účinnosti počátkem patnáctého dne následujícího po dni jejího vyhlášení.</w:t>
      </w:r>
    </w:p>
    <w:p w14:paraId="2DB8FD48" w14:textId="77777777" w:rsidR="00FF188F" w:rsidRDefault="00FF188F" w:rsidP="00C219A3">
      <w:pPr>
        <w:pStyle w:val="Odstavec"/>
      </w:pPr>
    </w:p>
    <w:p w14:paraId="72BB780B" w14:textId="77777777" w:rsidR="000D2100" w:rsidRDefault="000D2100" w:rsidP="00C219A3">
      <w:pPr>
        <w:pStyle w:val="Odstavec"/>
      </w:pPr>
    </w:p>
    <w:p w14:paraId="2E4583DE" w14:textId="77777777" w:rsidR="00FF188F" w:rsidRDefault="00FF188F" w:rsidP="00C219A3">
      <w:pPr>
        <w:pStyle w:val="Odstavec"/>
      </w:pPr>
    </w:p>
    <w:tbl>
      <w:tblPr>
        <w:tblW w:w="9641" w:type="dxa"/>
        <w:tblLayout w:type="fixed"/>
        <w:tblCellMar>
          <w:left w:w="10" w:type="dxa"/>
          <w:right w:w="10" w:type="dxa"/>
        </w:tblCellMar>
        <w:tblLook w:val="0000" w:firstRow="0" w:lastRow="0" w:firstColumn="0" w:lastColumn="0" w:noHBand="0" w:noVBand="0"/>
      </w:tblPr>
      <w:tblGrid>
        <w:gridCol w:w="4820"/>
        <w:gridCol w:w="4821"/>
      </w:tblGrid>
      <w:tr w:rsidR="00964F04" w:rsidRPr="0099643B" w14:paraId="0FF60A4A" w14:textId="77777777" w:rsidTr="000D2100">
        <w:trPr>
          <w:trHeight w:hRule="exact" w:val="1134"/>
        </w:trPr>
        <w:tc>
          <w:tcPr>
            <w:tcW w:w="4820" w:type="dxa"/>
            <w:shd w:val="clear" w:color="auto" w:fill="auto"/>
            <w:tcMar>
              <w:top w:w="55" w:type="dxa"/>
              <w:left w:w="55" w:type="dxa"/>
              <w:bottom w:w="55" w:type="dxa"/>
              <w:right w:w="55" w:type="dxa"/>
            </w:tcMar>
            <w:vAlign w:val="bottom"/>
          </w:tcPr>
          <w:p w14:paraId="7D617A4F" w14:textId="77777777" w:rsidR="00964F04" w:rsidRPr="0099643B" w:rsidRDefault="00FF188F">
            <w:pPr>
              <w:pStyle w:val="PodpisovePole"/>
            </w:pPr>
            <w:r w:rsidRPr="0099643B">
              <w:t xml:space="preserve">Ing. Tomáš </w:t>
            </w:r>
            <w:proofErr w:type="spellStart"/>
            <w:r w:rsidRPr="0099643B">
              <w:t>Hocke</w:t>
            </w:r>
            <w:proofErr w:type="spellEnd"/>
            <w:r w:rsidRPr="0099643B">
              <w:t xml:space="preserve"> v. r.</w:t>
            </w:r>
            <w:r w:rsidRPr="0099643B">
              <w:br/>
              <w:t xml:space="preserve"> starosta</w:t>
            </w:r>
          </w:p>
        </w:tc>
        <w:tc>
          <w:tcPr>
            <w:tcW w:w="4821" w:type="dxa"/>
            <w:shd w:val="clear" w:color="auto" w:fill="auto"/>
            <w:tcMar>
              <w:top w:w="55" w:type="dxa"/>
              <w:left w:w="55" w:type="dxa"/>
              <w:bottom w:w="55" w:type="dxa"/>
              <w:right w:w="55" w:type="dxa"/>
            </w:tcMar>
            <w:vAlign w:val="bottom"/>
          </w:tcPr>
          <w:p w14:paraId="1F9E1E1D" w14:textId="77777777" w:rsidR="00964F04" w:rsidRPr="0099643B" w:rsidRDefault="00FF188F">
            <w:pPr>
              <w:pStyle w:val="PodpisovePole"/>
            </w:pPr>
            <w:r w:rsidRPr="0099643B">
              <w:t>Mgr. Petra Houšková v. r.</w:t>
            </w:r>
            <w:r w:rsidRPr="0099643B">
              <w:br/>
              <w:t xml:space="preserve"> místostarostka</w:t>
            </w:r>
          </w:p>
        </w:tc>
      </w:tr>
    </w:tbl>
    <w:p w14:paraId="09F18B93" w14:textId="7812913E" w:rsidR="00FF188F" w:rsidRDefault="00FF188F">
      <w:pPr>
        <w:rPr>
          <w:sz w:val="22"/>
          <w:szCs w:val="22"/>
        </w:rPr>
      </w:pPr>
    </w:p>
    <w:p w14:paraId="7B5AFBD8" w14:textId="77777777" w:rsidR="00FF188F" w:rsidRDefault="00FF188F">
      <w:pPr>
        <w:rPr>
          <w:sz w:val="22"/>
          <w:szCs w:val="22"/>
        </w:rPr>
      </w:pPr>
      <w:r>
        <w:rPr>
          <w:sz w:val="22"/>
          <w:szCs w:val="22"/>
        </w:rPr>
        <w:br w:type="page"/>
      </w:r>
    </w:p>
    <w:p w14:paraId="6C7C8547" w14:textId="77777777" w:rsidR="00FF188F" w:rsidRPr="00A6009F" w:rsidRDefault="00FF188F" w:rsidP="00FF188F">
      <w:pPr>
        <w:pStyle w:val="Zkladntext"/>
        <w:tabs>
          <w:tab w:val="left" w:pos="1440"/>
          <w:tab w:val="left" w:pos="7020"/>
        </w:tabs>
        <w:jc w:val="center"/>
        <w:rPr>
          <w:rFonts w:ascii="Arial" w:hAnsi="Arial" w:cs="Arial"/>
          <w:b/>
          <w:sz w:val="22"/>
          <w:szCs w:val="22"/>
        </w:rPr>
      </w:pPr>
      <w:r w:rsidRPr="00A6009F">
        <w:rPr>
          <w:rFonts w:ascii="Arial" w:hAnsi="Arial" w:cs="Arial"/>
          <w:b/>
          <w:sz w:val="22"/>
          <w:szCs w:val="22"/>
        </w:rPr>
        <w:lastRenderedPageBreak/>
        <w:t xml:space="preserve">Příloha č. 1 k obecně závazné vyhlášce </w:t>
      </w:r>
    </w:p>
    <w:p w14:paraId="0011DFB8" w14:textId="77777777" w:rsidR="00FF188F" w:rsidRPr="00A6009F" w:rsidRDefault="00FF188F" w:rsidP="00FF188F">
      <w:pPr>
        <w:pStyle w:val="Zkladntext"/>
        <w:tabs>
          <w:tab w:val="left" w:pos="1440"/>
          <w:tab w:val="left" w:pos="7020"/>
        </w:tabs>
        <w:jc w:val="center"/>
        <w:rPr>
          <w:rFonts w:ascii="Arial" w:hAnsi="Arial" w:cs="Arial"/>
          <w:sz w:val="22"/>
          <w:szCs w:val="22"/>
        </w:rPr>
      </w:pPr>
      <w:r w:rsidRPr="00A6009F">
        <w:rPr>
          <w:rFonts w:ascii="Arial" w:hAnsi="Arial" w:cs="Arial"/>
          <w:b/>
          <w:sz w:val="22"/>
          <w:szCs w:val="22"/>
        </w:rPr>
        <w:t>o místním poplatku za užívání veřejného prostranství</w:t>
      </w:r>
      <w:r w:rsidRPr="00A6009F">
        <w:rPr>
          <w:rFonts w:ascii="Arial" w:hAnsi="Arial" w:cs="Arial"/>
          <w:sz w:val="22"/>
          <w:szCs w:val="22"/>
        </w:rPr>
        <w:t xml:space="preserve"> </w:t>
      </w:r>
    </w:p>
    <w:p w14:paraId="48C0511D" w14:textId="77777777" w:rsidR="00FF188F" w:rsidRPr="00A6009F" w:rsidRDefault="00FF188F" w:rsidP="00FF188F">
      <w:pPr>
        <w:pStyle w:val="Bezmezer"/>
        <w:jc w:val="center"/>
        <w:rPr>
          <w:rFonts w:ascii="Arial" w:hAnsi="Arial" w:cs="Arial"/>
          <w:b/>
        </w:rPr>
      </w:pPr>
    </w:p>
    <w:p w14:paraId="14F49304" w14:textId="77777777" w:rsidR="00FF188F" w:rsidRPr="00A6009F" w:rsidRDefault="00FF188F" w:rsidP="00FF188F">
      <w:pPr>
        <w:pStyle w:val="Bezmezer"/>
        <w:jc w:val="both"/>
        <w:rPr>
          <w:rFonts w:ascii="Arial" w:hAnsi="Arial" w:cs="Arial"/>
        </w:rPr>
      </w:pPr>
      <w:r w:rsidRPr="00A6009F">
        <w:rPr>
          <w:rFonts w:ascii="Arial" w:hAnsi="Arial" w:cs="Arial"/>
        </w:rPr>
        <w:t xml:space="preserve">Poplatku za užívání veřejného prostranství podléhají: </w:t>
      </w:r>
    </w:p>
    <w:p w14:paraId="05B8BA87" w14:textId="77777777" w:rsidR="00FF188F" w:rsidRPr="00A6009F" w:rsidRDefault="00FF188F" w:rsidP="00FF188F">
      <w:pPr>
        <w:pStyle w:val="Bezmezer"/>
        <w:jc w:val="both"/>
        <w:rPr>
          <w:rFonts w:ascii="Arial" w:hAnsi="Arial" w:cs="Arial"/>
        </w:rPr>
      </w:pPr>
      <w:r w:rsidRPr="00A6009F">
        <w:rPr>
          <w:rFonts w:ascii="Arial" w:hAnsi="Arial" w:cs="Arial"/>
        </w:rPr>
        <w:t xml:space="preserve"> </w:t>
      </w:r>
    </w:p>
    <w:p w14:paraId="1AD877C1" w14:textId="77777777" w:rsidR="00FF188F" w:rsidRPr="00A6009F" w:rsidRDefault="00FF188F" w:rsidP="00FF188F">
      <w:pPr>
        <w:pStyle w:val="Bezmezer"/>
        <w:jc w:val="both"/>
        <w:rPr>
          <w:rFonts w:ascii="Arial" w:hAnsi="Arial" w:cs="Arial"/>
          <w:b/>
        </w:rPr>
      </w:pPr>
      <w:r w:rsidRPr="00A6009F">
        <w:rPr>
          <w:rFonts w:ascii="Arial" w:hAnsi="Arial" w:cs="Arial"/>
          <w:b/>
        </w:rPr>
        <w:t xml:space="preserve">1.  Ulice včetně chodníků: </w:t>
      </w:r>
    </w:p>
    <w:p w14:paraId="7D76EF1E" w14:textId="73B720B1" w:rsidR="00FF188F" w:rsidRPr="00A6009F" w:rsidRDefault="00FF188F" w:rsidP="00FF188F">
      <w:pPr>
        <w:pStyle w:val="Bezmezer"/>
        <w:jc w:val="both"/>
        <w:rPr>
          <w:rFonts w:ascii="Arial" w:hAnsi="Arial" w:cs="Arial"/>
        </w:rPr>
      </w:pPr>
      <w:r w:rsidRPr="00A6009F">
        <w:rPr>
          <w:rFonts w:ascii="Arial" w:hAnsi="Arial" w:cs="Arial"/>
        </w:rPr>
        <w:t xml:space="preserve">Abigail Horákové, Achátová, Alej legií, Alešova, Antonína Dvořáka, Bedřicha Smetany, Benátky, Boženy Němcové, Brigádnická, Březová, Budovcova, Čapkova, Čechova, Čistá, Čsl. </w:t>
      </w:r>
      <w:proofErr w:type="spellStart"/>
      <w:r w:rsidRPr="00A6009F">
        <w:rPr>
          <w:rFonts w:ascii="Arial" w:hAnsi="Arial" w:cs="Arial"/>
        </w:rPr>
        <w:t>Dobrovolců</w:t>
      </w:r>
      <w:proofErr w:type="spellEnd"/>
      <w:r w:rsidRPr="00A6009F">
        <w:rPr>
          <w:rFonts w:ascii="Arial" w:hAnsi="Arial" w:cs="Arial"/>
        </w:rPr>
        <w:t xml:space="preserve">, </w:t>
      </w:r>
      <w:proofErr w:type="spellStart"/>
      <w:r w:rsidRPr="00A6009F">
        <w:rPr>
          <w:rFonts w:ascii="Arial" w:hAnsi="Arial" w:cs="Arial"/>
        </w:rPr>
        <w:t>Daliměřická</w:t>
      </w:r>
      <w:proofErr w:type="spellEnd"/>
      <w:r w:rsidRPr="00A6009F">
        <w:rPr>
          <w:rFonts w:ascii="Arial" w:hAnsi="Arial" w:cs="Arial"/>
        </w:rPr>
        <w:t xml:space="preserve">, Děkanská, Dělnická, Diamantová, Dr. Honsů, Družstevní, </w:t>
      </w:r>
      <w:proofErr w:type="spellStart"/>
      <w:r w:rsidRPr="00A6009F">
        <w:rPr>
          <w:rFonts w:ascii="Arial" w:hAnsi="Arial" w:cs="Arial"/>
        </w:rPr>
        <w:t>Durychov</w:t>
      </w:r>
      <w:proofErr w:type="spellEnd"/>
      <w:r w:rsidRPr="00A6009F">
        <w:rPr>
          <w:rFonts w:ascii="Arial" w:hAnsi="Arial" w:cs="Arial"/>
        </w:rPr>
        <w:t xml:space="preserve">, Františka Kavana, Františka Závorky, Gen. Aloise Lišky, Gen. Josefa Balabána, Gen. Josefa Mašína, Gen. Václava Morávka, Granátová, </w:t>
      </w:r>
      <w:proofErr w:type="spellStart"/>
      <w:r w:rsidRPr="00A6009F">
        <w:rPr>
          <w:rFonts w:ascii="Arial" w:hAnsi="Arial" w:cs="Arial"/>
        </w:rPr>
        <w:t>Hruborohozecká</w:t>
      </w:r>
      <w:proofErr w:type="spellEnd"/>
      <w:r w:rsidRPr="00A6009F">
        <w:rPr>
          <w:rFonts w:ascii="Arial" w:hAnsi="Arial" w:cs="Arial"/>
        </w:rPr>
        <w:t xml:space="preserve">, Hruboskalská, Hruštice, Husova, Jahodová, Jana Palacha, Jana Zajíce, Jaroslava z Hruštice, Jaspisová, Jeronýmova, Jiráskova, Josefa </w:t>
      </w:r>
      <w:proofErr w:type="spellStart"/>
      <w:r w:rsidRPr="00A6009F">
        <w:rPr>
          <w:rFonts w:ascii="Arial" w:hAnsi="Arial" w:cs="Arial"/>
        </w:rPr>
        <w:t>Štrégla</w:t>
      </w:r>
      <w:proofErr w:type="spellEnd"/>
      <w:r w:rsidRPr="00A6009F">
        <w:rPr>
          <w:rFonts w:ascii="Arial" w:hAnsi="Arial" w:cs="Arial"/>
        </w:rPr>
        <w:t xml:space="preserve">, K Vodárně, Karla Drbohlava, Karla Vika, Karoliny Světlé, </w:t>
      </w:r>
      <w:proofErr w:type="spellStart"/>
      <w:r w:rsidRPr="00A6009F">
        <w:rPr>
          <w:rFonts w:ascii="Arial" w:hAnsi="Arial" w:cs="Arial"/>
        </w:rPr>
        <w:t>Károvsko</w:t>
      </w:r>
      <w:proofErr w:type="spellEnd"/>
      <w:r w:rsidRPr="00A6009F">
        <w:rPr>
          <w:rFonts w:ascii="Arial" w:hAnsi="Arial" w:cs="Arial"/>
        </w:rPr>
        <w:t xml:space="preserve">, Kinského, Komenského, </w:t>
      </w:r>
      <w:proofErr w:type="spellStart"/>
      <w:r w:rsidRPr="00A6009F">
        <w:rPr>
          <w:rFonts w:ascii="Arial" w:hAnsi="Arial" w:cs="Arial"/>
        </w:rPr>
        <w:t>Konělupy</w:t>
      </w:r>
      <w:proofErr w:type="spellEnd"/>
      <w:r w:rsidRPr="00A6009F">
        <w:rPr>
          <w:rFonts w:ascii="Arial" w:hAnsi="Arial" w:cs="Arial"/>
        </w:rPr>
        <w:t xml:space="preserve">, Koněvova, Koňský trh, Kosmonautů, Koškova, </w:t>
      </w:r>
      <w:proofErr w:type="spellStart"/>
      <w:r w:rsidRPr="00A6009F">
        <w:rPr>
          <w:rFonts w:ascii="Arial" w:hAnsi="Arial" w:cs="Arial"/>
        </w:rPr>
        <w:t>Kotlerovo</w:t>
      </w:r>
      <w:proofErr w:type="spellEnd"/>
      <w:r w:rsidRPr="00A6009F">
        <w:rPr>
          <w:rFonts w:ascii="Arial" w:hAnsi="Arial" w:cs="Arial"/>
        </w:rPr>
        <w:t xml:space="preserve"> nábřeží, Kozákovská, Kpt. Jaroše, </w:t>
      </w:r>
      <w:proofErr w:type="spellStart"/>
      <w:r w:rsidRPr="00A6009F">
        <w:rPr>
          <w:rFonts w:ascii="Arial" w:hAnsi="Arial" w:cs="Arial"/>
        </w:rPr>
        <w:t>Krajířova</w:t>
      </w:r>
      <w:proofErr w:type="spellEnd"/>
      <w:r w:rsidRPr="00A6009F">
        <w:rPr>
          <w:rFonts w:ascii="Arial" w:hAnsi="Arial" w:cs="Arial"/>
        </w:rPr>
        <w:t xml:space="preserve">, Krátká, Křišťálová, Kudrnáčova, Květinová, Ladislava Cibulky, Ladislava </w:t>
      </w:r>
      <w:proofErr w:type="spellStart"/>
      <w:r w:rsidRPr="00A6009F">
        <w:rPr>
          <w:rFonts w:ascii="Arial" w:hAnsi="Arial" w:cs="Arial"/>
        </w:rPr>
        <w:t>Petrnouška</w:t>
      </w:r>
      <w:proofErr w:type="spellEnd"/>
      <w:r w:rsidRPr="00A6009F">
        <w:rPr>
          <w:rFonts w:ascii="Arial" w:hAnsi="Arial" w:cs="Arial"/>
        </w:rPr>
        <w:t xml:space="preserve">, Legionářů, Lesní, Lidická, Lubomíra </w:t>
      </w:r>
      <w:proofErr w:type="spellStart"/>
      <w:r w:rsidRPr="00A6009F">
        <w:rPr>
          <w:rFonts w:ascii="Arial" w:hAnsi="Arial" w:cs="Arial"/>
        </w:rPr>
        <w:t>Jasínka</w:t>
      </w:r>
      <w:proofErr w:type="spellEnd"/>
      <w:r w:rsidRPr="00A6009F">
        <w:rPr>
          <w:rFonts w:ascii="Arial" w:hAnsi="Arial" w:cs="Arial"/>
        </w:rPr>
        <w:t xml:space="preserve">, Luční, Máchova, Mariánské náměstí, Markova, </w:t>
      </w:r>
      <w:proofErr w:type="spellStart"/>
      <w:r w:rsidRPr="00A6009F">
        <w:rPr>
          <w:rFonts w:ascii="Arial" w:hAnsi="Arial" w:cs="Arial"/>
        </w:rPr>
        <w:t>Mašovská</w:t>
      </w:r>
      <w:proofErr w:type="spellEnd"/>
      <w:r w:rsidRPr="00A6009F">
        <w:rPr>
          <w:rFonts w:ascii="Arial" w:hAnsi="Arial" w:cs="Arial"/>
        </w:rPr>
        <w:t xml:space="preserve">, Mikulášská, Mírová, Myšina, Na </w:t>
      </w:r>
      <w:proofErr w:type="spellStart"/>
      <w:r w:rsidRPr="00A6009F">
        <w:rPr>
          <w:rFonts w:ascii="Arial" w:hAnsi="Arial" w:cs="Arial"/>
        </w:rPr>
        <w:t>Házce</w:t>
      </w:r>
      <w:proofErr w:type="spellEnd"/>
      <w:r w:rsidRPr="00A6009F">
        <w:rPr>
          <w:rFonts w:ascii="Arial" w:hAnsi="Arial" w:cs="Arial"/>
        </w:rPr>
        <w:t xml:space="preserve">, Na Lukách, Na Osadě, Na </w:t>
      </w:r>
      <w:proofErr w:type="spellStart"/>
      <w:r w:rsidRPr="00A6009F">
        <w:rPr>
          <w:rFonts w:ascii="Arial" w:hAnsi="Arial" w:cs="Arial"/>
        </w:rPr>
        <w:t>Piavě</w:t>
      </w:r>
      <w:proofErr w:type="spellEnd"/>
      <w:r w:rsidRPr="00A6009F">
        <w:rPr>
          <w:rFonts w:ascii="Arial" w:hAnsi="Arial" w:cs="Arial"/>
        </w:rPr>
        <w:t xml:space="preserve">, Na Pramenech, Na </w:t>
      </w:r>
      <w:proofErr w:type="spellStart"/>
      <w:r w:rsidRPr="00A6009F">
        <w:rPr>
          <w:rFonts w:ascii="Arial" w:hAnsi="Arial" w:cs="Arial"/>
        </w:rPr>
        <w:t>Sboře</w:t>
      </w:r>
      <w:proofErr w:type="spellEnd"/>
      <w:r w:rsidRPr="00A6009F">
        <w:rPr>
          <w:rFonts w:ascii="Arial" w:hAnsi="Arial" w:cs="Arial"/>
        </w:rPr>
        <w:t xml:space="preserve">, Na Skalici, Na </w:t>
      </w:r>
      <w:proofErr w:type="spellStart"/>
      <w:r w:rsidRPr="00A6009F">
        <w:rPr>
          <w:rFonts w:ascii="Arial" w:hAnsi="Arial" w:cs="Arial"/>
        </w:rPr>
        <w:t>Stebni</w:t>
      </w:r>
      <w:proofErr w:type="spellEnd"/>
      <w:r w:rsidRPr="00A6009F">
        <w:rPr>
          <w:rFonts w:ascii="Arial" w:hAnsi="Arial" w:cs="Arial"/>
        </w:rPr>
        <w:t xml:space="preserve">, Na Stráni, Na </w:t>
      </w:r>
      <w:proofErr w:type="spellStart"/>
      <w:r w:rsidRPr="00A6009F">
        <w:rPr>
          <w:rFonts w:ascii="Arial" w:hAnsi="Arial" w:cs="Arial"/>
        </w:rPr>
        <w:t>Teplici</w:t>
      </w:r>
      <w:proofErr w:type="spellEnd"/>
      <w:r w:rsidRPr="00A6009F">
        <w:rPr>
          <w:rFonts w:ascii="Arial" w:hAnsi="Arial" w:cs="Arial"/>
        </w:rPr>
        <w:t xml:space="preserve">, Na Úvozu, Na Vápeníku, Na Vršku, Na Vyhlídce, Nad Farářstvím, Nad Hájkem, Nad Perchtou, Nad </w:t>
      </w:r>
      <w:proofErr w:type="spellStart"/>
      <w:r w:rsidRPr="00A6009F">
        <w:rPr>
          <w:rFonts w:ascii="Arial" w:hAnsi="Arial" w:cs="Arial"/>
        </w:rPr>
        <w:t>Šetřilovskem</w:t>
      </w:r>
      <w:proofErr w:type="spellEnd"/>
      <w:r w:rsidRPr="00A6009F">
        <w:rPr>
          <w:rFonts w:ascii="Arial" w:hAnsi="Arial" w:cs="Arial"/>
        </w:rPr>
        <w:t xml:space="preserve">, Nerudova, Nová Ves, </w:t>
      </w:r>
      <w:proofErr w:type="spellStart"/>
      <w:r w:rsidRPr="00A6009F">
        <w:rPr>
          <w:rFonts w:ascii="Arial" w:hAnsi="Arial" w:cs="Arial"/>
        </w:rPr>
        <w:t>Nudvojovice</w:t>
      </w:r>
      <w:proofErr w:type="spellEnd"/>
      <w:r w:rsidRPr="00A6009F">
        <w:rPr>
          <w:rFonts w:ascii="Arial" w:hAnsi="Arial" w:cs="Arial"/>
        </w:rPr>
        <w:t xml:space="preserve">, Opletalova, Pacltova, Park T. G. Masaryka, Partyzánská, Pekařova, Perlová, Plk. Čestmíra Šikoly, Plk. Františka Fryče, Pod Stránkou, Pod Zelenou cestou, Polní, </w:t>
      </w:r>
      <w:proofErr w:type="spellStart"/>
      <w:r w:rsidRPr="00A6009F">
        <w:rPr>
          <w:rFonts w:ascii="Arial" w:hAnsi="Arial" w:cs="Arial"/>
        </w:rPr>
        <w:t>Prouskova</w:t>
      </w:r>
      <w:proofErr w:type="spellEnd"/>
      <w:r w:rsidRPr="00A6009F">
        <w:rPr>
          <w:rFonts w:ascii="Arial" w:hAnsi="Arial" w:cs="Arial"/>
        </w:rPr>
        <w:t xml:space="preserve">, Průmyslová, Přemyslova, Rokycanova, Rubínová, Sadová, Sídliště Jana Patočky, Skálova, Solidarity, Sportovní, Stanislava Srazila, Studentská, Svobodova, Šlikova, Šolcova, Švermova, </w:t>
      </w:r>
      <w:proofErr w:type="spellStart"/>
      <w:r w:rsidRPr="00A6009F">
        <w:rPr>
          <w:rFonts w:ascii="Arial" w:hAnsi="Arial" w:cs="Arial"/>
        </w:rPr>
        <w:t>Tázlerova</w:t>
      </w:r>
      <w:proofErr w:type="spellEnd"/>
      <w:r w:rsidRPr="00A6009F">
        <w:rPr>
          <w:rFonts w:ascii="Arial" w:hAnsi="Arial" w:cs="Arial"/>
        </w:rPr>
        <w:t xml:space="preserve">, Terronská, Trávnice, Třešňová, Tylova, U Bělé, U </w:t>
      </w:r>
      <w:proofErr w:type="spellStart"/>
      <w:r w:rsidRPr="00A6009F">
        <w:rPr>
          <w:rFonts w:ascii="Arial" w:hAnsi="Arial" w:cs="Arial"/>
        </w:rPr>
        <w:t>Dolánecké</w:t>
      </w:r>
      <w:proofErr w:type="spellEnd"/>
      <w:r w:rsidRPr="00A6009F">
        <w:rPr>
          <w:rFonts w:ascii="Arial" w:hAnsi="Arial" w:cs="Arial"/>
        </w:rPr>
        <w:t xml:space="preserve"> lávky, U Letiště, U Lip, U Lomu, U Nádraží, U Raka, U Skladiště, U Školy, U Tří svatých, U Zastávky, V Uličkách, Valdštejnská, Ve Struhách, </w:t>
      </w:r>
      <w:proofErr w:type="spellStart"/>
      <w:r w:rsidRPr="00A6009F">
        <w:rPr>
          <w:rFonts w:ascii="Arial" w:hAnsi="Arial" w:cs="Arial"/>
        </w:rPr>
        <w:t>Vejrichova</w:t>
      </w:r>
      <w:proofErr w:type="spellEnd"/>
      <w:r w:rsidRPr="00A6009F">
        <w:rPr>
          <w:rFonts w:ascii="Arial" w:hAnsi="Arial" w:cs="Arial"/>
        </w:rPr>
        <w:t xml:space="preserve">, Vesecká, </w:t>
      </w:r>
      <w:proofErr w:type="spellStart"/>
      <w:r w:rsidRPr="00A6009F">
        <w:rPr>
          <w:rFonts w:ascii="Arial" w:hAnsi="Arial" w:cs="Arial"/>
        </w:rPr>
        <w:t>Vesecko</w:t>
      </w:r>
      <w:proofErr w:type="spellEnd"/>
      <w:r w:rsidRPr="00A6009F">
        <w:rPr>
          <w:rFonts w:ascii="Arial" w:hAnsi="Arial" w:cs="Arial"/>
        </w:rPr>
        <w:t xml:space="preserve">, Vladimíra Krajiny, </w:t>
      </w:r>
      <w:proofErr w:type="spellStart"/>
      <w:r w:rsidRPr="00A6009F">
        <w:rPr>
          <w:rFonts w:ascii="Arial" w:hAnsi="Arial" w:cs="Arial"/>
        </w:rPr>
        <w:t>Vrchhůra</w:t>
      </w:r>
      <w:proofErr w:type="spellEnd"/>
      <w:r w:rsidRPr="00A6009F">
        <w:rPr>
          <w:rFonts w:ascii="Arial" w:hAnsi="Arial" w:cs="Arial"/>
        </w:rPr>
        <w:t xml:space="preserve">, Vrchlického, Vršek, Za Sokolovnou, Za Viaduktem, Zahradní, Zborovská, </w:t>
      </w:r>
      <w:proofErr w:type="spellStart"/>
      <w:r w:rsidRPr="00A6009F">
        <w:rPr>
          <w:rFonts w:ascii="Arial" w:hAnsi="Arial" w:cs="Arial"/>
        </w:rPr>
        <w:t>Zd</w:t>
      </w:r>
      <w:proofErr w:type="spellEnd"/>
      <w:r w:rsidRPr="00A6009F">
        <w:rPr>
          <w:rFonts w:ascii="Arial" w:hAnsi="Arial" w:cs="Arial"/>
        </w:rPr>
        <w:t>. Nejedlého, Zelená cesta, Žižkova, 1. máje, 28. října.</w:t>
      </w:r>
    </w:p>
    <w:p w14:paraId="56C04117" w14:textId="77777777" w:rsidR="00FF188F" w:rsidRPr="00A6009F" w:rsidRDefault="00FF188F" w:rsidP="00FF188F">
      <w:pPr>
        <w:pStyle w:val="Bezmezer"/>
        <w:jc w:val="both"/>
        <w:rPr>
          <w:rFonts w:ascii="Arial" w:hAnsi="Arial" w:cs="Arial"/>
        </w:rPr>
      </w:pPr>
      <w:r w:rsidRPr="00A6009F">
        <w:rPr>
          <w:rFonts w:ascii="Arial" w:hAnsi="Arial" w:cs="Arial"/>
        </w:rPr>
        <w:t xml:space="preserve"> </w:t>
      </w:r>
    </w:p>
    <w:p w14:paraId="288DFE7A" w14:textId="77777777" w:rsidR="00FF188F" w:rsidRPr="00A6009F" w:rsidRDefault="00FF188F" w:rsidP="00FF188F">
      <w:pPr>
        <w:pStyle w:val="Bezmezer"/>
        <w:jc w:val="both"/>
        <w:rPr>
          <w:rFonts w:ascii="Arial" w:hAnsi="Arial" w:cs="Arial"/>
          <w:b/>
        </w:rPr>
      </w:pPr>
      <w:r w:rsidRPr="00A6009F">
        <w:rPr>
          <w:rFonts w:ascii="Arial" w:hAnsi="Arial" w:cs="Arial"/>
        </w:rPr>
        <w:t xml:space="preserve"> </w:t>
      </w:r>
      <w:r w:rsidRPr="00A6009F">
        <w:rPr>
          <w:rFonts w:ascii="Arial" w:hAnsi="Arial" w:cs="Arial"/>
          <w:b/>
        </w:rPr>
        <w:t xml:space="preserve">2. Chodníky u ulic: </w:t>
      </w:r>
    </w:p>
    <w:p w14:paraId="6A68501B" w14:textId="77777777" w:rsidR="00FF188F" w:rsidRPr="00A6009F" w:rsidRDefault="00FF188F" w:rsidP="00FF188F">
      <w:pPr>
        <w:pStyle w:val="Bezmezer"/>
        <w:jc w:val="both"/>
        <w:rPr>
          <w:rFonts w:ascii="Arial" w:hAnsi="Arial" w:cs="Arial"/>
        </w:rPr>
      </w:pPr>
      <w:r w:rsidRPr="00A6009F">
        <w:rPr>
          <w:rFonts w:ascii="Arial" w:hAnsi="Arial" w:cs="Arial"/>
        </w:rPr>
        <w:t xml:space="preserve">5. května, Bezručova, Nádražní, Hluboká, Fučíkova, Na Kamenci, </w:t>
      </w:r>
      <w:proofErr w:type="spellStart"/>
      <w:r w:rsidRPr="00A6009F">
        <w:rPr>
          <w:rFonts w:ascii="Arial" w:hAnsi="Arial" w:cs="Arial"/>
        </w:rPr>
        <w:t>Nudvojovická</w:t>
      </w:r>
      <w:proofErr w:type="spellEnd"/>
      <w:r w:rsidRPr="00A6009F">
        <w:rPr>
          <w:rFonts w:ascii="Arial" w:hAnsi="Arial" w:cs="Arial"/>
        </w:rPr>
        <w:t xml:space="preserve">, Palackého, </w:t>
      </w:r>
      <w:proofErr w:type="spellStart"/>
      <w:r w:rsidRPr="00A6009F">
        <w:rPr>
          <w:rFonts w:ascii="Arial" w:hAnsi="Arial" w:cs="Arial"/>
        </w:rPr>
        <w:t>Přepeřská</w:t>
      </w:r>
      <w:proofErr w:type="spellEnd"/>
      <w:r w:rsidRPr="00A6009F">
        <w:rPr>
          <w:rFonts w:ascii="Arial" w:hAnsi="Arial" w:cs="Arial"/>
        </w:rPr>
        <w:t xml:space="preserve">, Sobotecká, Výšinka. </w:t>
      </w:r>
    </w:p>
    <w:p w14:paraId="3ED60815" w14:textId="77777777" w:rsidR="00FF188F" w:rsidRPr="00A6009F" w:rsidRDefault="00FF188F" w:rsidP="00FF188F">
      <w:pPr>
        <w:pStyle w:val="Bezmezer"/>
        <w:jc w:val="both"/>
        <w:rPr>
          <w:rFonts w:ascii="Arial" w:hAnsi="Arial" w:cs="Arial"/>
        </w:rPr>
      </w:pPr>
      <w:r w:rsidRPr="00A6009F">
        <w:rPr>
          <w:rFonts w:ascii="Arial" w:hAnsi="Arial" w:cs="Arial"/>
        </w:rPr>
        <w:t xml:space="preserve"> </w:t>
      </w:r>
    </w:p>
    <w:p w14:paraId="3400D32A" w14:textId="77777777" w:rsidR="00FF188F" w:rsidRPr="00A6009F" w:rsidRDefault="00FF188F" w:rsidP="00FF188F">
      <w:pPr>
        <w:pStyle w:val="Bezmezer"/>
        <w:jc w:val="both"/>
        <w:rPr>
          <w:rFonts w:ascii="Arial" w:hAnsi="Arial" w:cs="Arial"/>
          <w:b/>
        </w:rPr>
      </w:pPr>
      <w:r w:rsidRPr="00A6009F">
        <w:rPr>
          <w:rFonts w:ascii="Arial" w:hAnsi="Arial" w:cs="Arial"/>
          <w:b/>
        </w:rPr>
        <w:t>3. Pozemky</w:t>
      </w:r>
      <w:r>
        <w:rPr>
          <w:rFonts w:ascii="Arial" w:hAnsi="Arial" w:cs="Arial"/>
          <w:b/>
        </w:rPr>
        <w:t xml:space="preserve"> (p. p. č.)</w:t>
      </w:r>
      <w:r w:rsidRPr="00A6009F">
        <w:rPr>
          <w:rFonts w:ascii="Arial" w:hAnsi="Arial" w:cs="Arial"/>
          <w:b/>
        </w:rPr>
        <w:t xml:space="preserve">: </w:t>
      </w:r>
    </w:p>
    <w:p w14:paraId="1EB1BB51" w14:textId="77777777" w:rsidR="00FF188F" w:rsidRDefault="00FF188F" w:rsidP="00FF188F">
      <w:pPr>
        <w:pStyle w:val="Bezmezer"/>
        <w:jc w:val="both"/>
        <w:rPr>
          <w:rFonts w:ascii="Arial" w:hAnsi="Arial" w:cs="Arial"/>
          <w:b/>
        </w:rPr>
      </w:pPr>
    </w:p>
    <w:p w14:paraId="236BC9BA" w14:textId="77777777" w:rsidR="00FF188F" w:rsidRPr="00A6009F" w:rsidRDefault="00FF188F" w:rsidP="00FF188F">
      <w:pPr>
        <w:pStyle w:val="Bezmezer"/>
        <w:jc w:val="both"/>
        <w:rPr>
          <w:rFonts w:ascii="Arial" w:hAnsi="Arial" w:cs="Arial"/>
          <w:b/>
        </w:rPr>
      </w:pPr>
      <w:r w:rsidRPr="00A6009F">
        <w:rPr>
          <w:rFonts w:ascii="Arial" w:hAnsi="Arial" w:cs="Arial"/>
          <w:b/>
        </w:rPr>
        <w:t xml:space="preserve">K. </w:t>
      </w:r>
      <w:proofErr w:type="spellStart"/>
      <w:r w:rsidRPr="00A6009F">
        <w:rPr>
          <w:rFonts w:ascii="Arial" w:hAnsi="Arial" w:cs="Arial"/>
          <w:b/>
        </w:rPr>
        <w:t>ú.</w:t>
      </w:r>
      <w:proofErr w:type="spellEnd"/>
      <w:r w:rsidRPr="00A6009F">
        <w:rPr>
          <w:rFonts w:ascii="Arial" w:hAnsi="Arial" w:cs="Arial"/>
          <w:b/>
        </w:rPr>
        <w:t xml:space="preserve"> Turnov:</w:t>
      </w:r>
    </w:p>
    <w:p w14:paraId="792699FE" w14:textId="77777777" w:rsidR="00FF188F" w:rsidRPr="00A6009F" w:rsidRDefault="00FF188F" w:rsidP="00FF188F">
      <w:pPr>
        <w:pStyle w:val="Bezmezer"/>
        <w:jc w:val="both"/>
        <w:rPr>
          <w:rFonts w:ascii="Arial" w:hAnsi="Arial" w:cs="Arial"/>
        </w:rPr>
      </w:pPr>
      <w:r w:rsidRPr="00A6009F">
        <w:rPr>
          <w:rFonts w:ascii="Arial" w:hAnsi="Arial" w:cs="Arial"/>
        </w:rPr>
        <w:t xml:space="preserve">96, 107, 111, 112, 113, 114, 149/1, 157/2, 247/3, 247/4, 294, 307/1, 308/2, 319/1, 319/3, 323/3, 337, 352/7, 450, 501, 524/2, 540/1, 546, 561, 570, 608, 607/5, 610/1, 610/4, 618, 622, , 623/4, 623/7, , 664, 665, 668, 698/3, 714/2, 732/6, 732/7, 749/2, 750/20, 842/1, 842/3, 843/1, 843/10, 843/11, 843/12, 843/13, 843/14, 843/15, 843/16, 843/17, 843/19, 843/4, 843/5, 844/2, 844/3, 844/4, 845, 849/2, 849/3, 850/2, 851/2, 851/3, 851/4, 852/2, 852/3, 855/1, 855/11, 857/1, 857/2, 857/3, 863/1, 863/8, 864/3, 864/4, 864/5, 864/6, 864/7, 987/1, 991/10, 992/16, 995/3, 1004/1, 1004/13, 1007/3, 1007/17, 1007/41, 1007/56, 1010/1, 1203/2, 1213/1, 1213/2, 1216/1, 1217, 1232, 1236, 1252, 1289, 1290, 1291, 1292/1, 1292/3, 1292/4, 1311/1, 1311/13, 1311/14, 1311/15, 1311/45, 1313/1, 1331, 1340/2, 1427/11, 1429, 1448/1, 1448/2, 1455/1, 1456, 1519/1, 1519/3, 1519/6, 1520, 1525/2, 1526, 1527/2, 1528, 1529, 1530/3, 1530/4, 1530/5, 1531, 1532, 1533, 1534, 1549, 1547/1, 1547/2, 1552/6, 1561/2, 1615/1, 1660/8, 1660/9, 1660/15, 1660/16, 1660/21, 1660/22, 1660/23, 1660/24, 1660/25, 1660/26, 1660/27, 1660/28, 1660/29, 1660/30, 1660/32, 1660/34, 1660/35, 1660/36, 1660/38, 1660/40, 1660/41, 1660/42, 1660/43, 1660/46, 1660/47, 1660/48, 1660/49, 1660/54, 1660/56, 1660/57, 1660/59, 1660/60, 1660/61, 1660/62, 1660/63, 1660/66, 1660/70, 1660/73, 1660/74, 1660/75, 1660/76, 1660/80, 1660/81, 1660/84, 1660/85, 1660/86, 1660/89, 1660/90, 1660/93, 1660/97, 1660/99, 1660/100, 1660/101, 1660/102, 1663/12, 1663/3, 1663/6, 1663/8, 1683/1, 1683/5, 1702/2, 1702/3, 1773/2, 1802/2, 1802/16, 1802/17, 1802/19,  1802/21, 1802/22, 1802/23, 1806/5, 1813/25, 1814/1, 1818/75, 1828, 1842, 1844, 1864, 1865/1, 1865/3, 1866, 1867/1, 1867/3, 1872/4, 1872/5, 1878/1, 1878/3, 1879/3, 1884/1, 1884/2, 1884/7, 1884/8, 1884/9, 1888/2, 1908/6, 1908/7, 1908/8, 1913/3, 1924, 1925/2, 1986/1, 1986/2, 1986/153, 1986/224, 1986/87, 1986/88, 1988/1, 1990/1, 2000/1, 2000/2, 2000/5, 2002/1, 2002/4, 2254, 2260/2, 2260/3, 2265/109, 2265/154, </w:t>
      </w:r>
      <w:r w:rsidRPr="00A6009F">
        <w:rPr>
          <w:rFonts w:ascii="Arial" w:hAnsi="Arial" w:cs="Arial"/>
        </w:rPr>
        <w:lastRenderedPageBreak/>
        <w:t xml:space="preserve">2265/155, 2265/156, 2297/11, 2308/11, 2308/12, 2308/2, 2309/7, 2494/13, 2529/2, 2531/3, 2544/1, 2544/9, 2546/1, 2546/8, 2546/9, 2546/15, 2546/16, 2546/17, 2548/1, 2548/34, 2548/35, 2548/36, 2548/37, 2552/12, 2554/10, 2554/11, 2599/1, 2599/2, </w:t>
      </w:r>
      <w:r w:rsidRPr="00B5423D">
        <w:rPr>
          <w:rFonts w:ascii="Arial" w:hAnsi="Arial" w:cs="Arial"/>
        </w:rPr>
        <w:t>2600/1,</w:t>
      </w:r>
      <w:r w:rsidRPr="00A6009F">
        <w:rPr>
          <w:rFonts w:ascii="Arial" w:hAnsi="Arial" w:cs="Arial"/>
        </w:rPr>
        <w:t xml:space="preserve"> 2600/156, 2600/158, 2600/171, 2600/172, 2600/182, 2600/184, 2600/185, 2600/188, 2600/189, 2600/190, 2600/191, 2600/192, 2600/193, 2600/194, 2600/21, 2600/22, 2600/23, 2600/35, 2601/3, 2601/4, 2620/1, 2620/2, 2623/1, 2623/2, 2623/3, 2626/1, 2626/2, 2626/3, 2630, 2633/1, 2635, 2636, 2637, 2638, 2646/1, 2669/1, 2670/1, 2674/1, 2675/25, 2675/4, 2679/17, 2749/1, 2750/3, 2750/4, 2750/5, 2750/6, 2752/3, 2752/4, 2758/5, 2758/6, 2758/7, 2758/10, 2758/11, 2758/12, 2758/13, 2758/14, 2758/15, 2758/16, 2758/18, 2758/21, 2758/22, 2758/24, 2758/26, 2758/27, 2758/28, 2758/29, 2758/30, 2758/36, 2758/38, 2758/39, 2758/40, 2758/41, 2758/46, 2758/49, 2758/50, 2758/52, 2758/53, 2758/56, 2758/60, 2758/66, 2758/69, 2758/73, 2758/77, 2758/78, 2758/80, 2758/84, 2758/87, 2758/116, 2758/117, 2768/1, 2768/5, 2768/6, 2768/7, 2768/8, 2772, 2777/1, 2781/4, 2789/1, 2800, 2801, </w:t>
      </w:r>
      <w:r w:rsidRPr="005F1A41">
        <w:rPr>
          <w:rFonts w:ascii="Arial" w:hAnsi="Arial" w:cs="Arial"/>
        </w:rPr>
        <w:t>2802, 2805, 2818/1, 2822/1, 2822/3, 2823, 2835, 2837, 2844, 2870/7, 2870/12, 2870/14, 2870/32, 2870/33, 2870/41, 2870/42, 2874/1, 2874/2, 2884, 2914/13, 2914/16, 2915/10, 2915/13, 2915/14, 2915</w:t>
      </w:r>
      <w:r w:rsidRPr="00A6009F">
        <w:rPr>
          <w:rFonts w:ascii="Arial" w:hAnsi="Arial" w:cs="Arial"/>
        </w:rPr>
        <w:t xml:space="preserve">/30, 2915/31,  2915/32, 2915/33, 2915/49, 2915/54, 2915/55, 2915/56, 2915/61, 2921/22, 2921/24, 2921/27, 2921/32, 2921/39, 2921/41, 2921/27, 2933/1, 2933/2, 2934/1, 2934/15, 2934/19, 2934/27, 2934/28, 2934/37, 2934/72, 2934/74, 2934/75, 2940/1, 2940/2, 2940/41, 2940/45, 2940/47, 2961/4, 3072, 3078/2, 3079, 3080, 3094, 3097/3, 3097/4, 3102, 3142/1, 3142/2, 3142/7, 3143, 3145/6, 3145/7, 3154, 3156/11, 3160/24, 3161/5, 3161/6, 3162/10, 3162/11, 3162/12, 3164/2, 3166/12, 3324, 3298/3, 3338/7, 3338/8, 3346/6, 3352/1, 3352/2, 3352/7, 3352/9, 3352/10, 3352/15, 3366/4, 3366/10, 3367/5, 3367/12, 3367/19, 3367/24, 3368/2, 3375/1, 3376/2, 3382/11, 3390/1, 3390/2, 3390/7, 3390/10, 3390/11, 3390/21, 3390/9, 3407/3, 3411/1, 3421/4, 3421/7, 3433/5, 3433/8, 3490/1, 3534, 3538, 3539/1, 3567, 3575/11, 3578/4, 3579/8, 3582/1, 3582/2, 3589, 3610/4, 3610/5, 3610/6, 3610/108, 3610/116, 3610/139, 3610/157, 3610/168, 3845/1, 3845/3, 3846/1, 3846/3, 3846/4, 3848/95, 3856/5, 3856/39, 3856/40, 3859/1, 3875/2, 3876/1, 3878/1, 3879/1, 3879/2, 3881/13, 3881/14, 3881/16, 3881/17, 3881/18, 3905/18, 3905/26, 3905/31, 3905/34, 3905/39, 3905/54, 3905/77, 3906/1, 3909 </w:t>
      </w:r>
    </w:p>
    <w:p w14:paraId="58EE92AB" w14:textId="77777777" w:rsidR="00FF188F" w:rsidRDefault="00FF188F" w:rsidP="00FF188F">
      <w:pPr>
        <w:pStyle w:val="Bezmezer"/>
        <w:jc w:val="both"/>
        <w:rPr>
          <w:rFonts w:ascii="Arial" w:hAnsi="Arial" w:cs="Arial"/>
        </w:rPr>
      </w:pPr>
    </w:p>
    <w:p w14:paraId="537D8B74" w14:textId="77777777" w:rsidR="00FF188F" w:rsidRPr="00A6009F" w:rsidRDefault="00FF188F" w:rsidP="00FF188F">
      <w:pPr>
        <w:pStyle w:val="Bezmezer"/>
        <w:jc w:val="both"/>
        <w:rPr>
          <w:rFonts w:ascii="Arial" w:hAnsi="Arial" w:cs="Arial"/>
          <w:b/>
        </w:rPr>
      </w:pPr>
      <w:r w:rsidRPr="00A6009F">
        <w:rPr>
          <w:rFonts w:ascii="Arial" w:hAnsi="Arial" w:cs="Arial"/>
          <w:b/>
        </w:rPr>
        <w:t xml:space="preserve">K. </w:t>
      </w:r>
      <w:proofErr w:type="spellStart"/>
      <w:r w:rsidRPr="00A6009F">
        <w:rPr>
          <w:rFonts w:ascii="Arial" w:hAnsi="Arial" w:cs="Arial"/>
          <w:b/>
        </w:rPr>
        <w:t>ú.</w:t>
      </w:r>
      <w:proofErr w:type="spellEnd"/>
      <w:r w:rsidRPr="00A6009F">
        <w:rPr>
          <w:rFonts w:ascii="Arial" w:hAnsi="Arial" w:cs="Arial"/>
          <w:b/>
        </w:rPr>
        <w:t xml:space="preserve"> Daliměřice:  </w:t>
      </w:r>
    </w:p>
    <w:p w14:paraId="125BB91C" w14:textId="77777777" w:rsidR="00FF188F" w:rsidRPr="00A6009F" w:rsidRDefault="00FF188F" w:rsidP="00FF188F">
      <w:pPr>
        <w:pStyle w:val="Bezmezer"/>
        <w:jc w:val="both"/>
        <w:rPr>
          <w:rFonts w:ascii="Arial" w:hAnsi="Arial" w:cs="Arial"/>
        </w:rPr>
      </w:pPr>
      <w:r w:rsidRPr="00A6009F">
        <w:rPr>
          <w:rFonts w:ascii="Arial" w:hAnsi="Arial" w:cs="Arial"/>
        </w:rPr>
        <w:t xml:space="preserve">695/11, 695/58, 695/119, 695/191, 695/193, 695/202, 696, 698/22, 699/1,699/3, 699/4, 711/1, 711/23, 711/25, 711/27, 711/28, 711/29, 711/30, 711/31, 711/128, 711/145, 711/155, 711/156, 711/168, 711/175, 711/176, 711/181, 711/258, 711/287, 717/13, 717/15, 717/16, 717/21, 762/8, 762/11, 763/1, 763/4, 763/10, 763/11, 763/12, 763/13, 763/18, 763/25, 764/1, 764/50, 767/28, 767/34, 767/39, 767/44, 770, 785, 786/2, 793/4, 830, 831/10, 831/14, 831/20, 831/21, 835/1, 838/1, 838/7, 848/1, 859/13, 859/14, 859/18, 862/11, 862/12, 862/27, 862/28, 947, 948, 950/3, 950/4, 951, 952/1, 952/3, 960/3, 960/4, 962, 964/9, 965/1, 972/1, 972/2, 973, 94/1, 974/2, 974/3, 974/4, 976/1, 976/2, 977, 979/1, 991/2, 991/4, 994, 996, 1000/13, 1000/16, 1018,  </w:t>
      </w:r>
    </w:p>
    <w:p w14:paraId="63D92416" w14:textId="77777777" w:rsidR="00FF188F" w:rsidRPr="00A6009F" w:rsidRDefault="00FF188F" w:rsidP="00FF188F">
      <w:pPr>
        <w:pStyle w:val="Bezmezer"/>
        <w:jc w:val="both"/>
        <w:rPr>
          <w:rFonts w:ascii="Arial" w:hAnsi="Arial" w:cs="Arial"/>
        </w:rPr>
      </w:pPr>
      <w:r w:rsidRPr="00A6009F">
        <w:rPr>
          <w:rFonts w:ascii="Arial" w:hAnsi="Arial" w:cs="Arial"/>
        </w:rPr>
        <w:t xml:space="preserve"> </w:t>
      </w:r>
    </w:p>
    <w:p w14:paraId="1C4A53AF" w14:textId="77777777" w:rsidR="00FF188F" w:rsidRPr="00A6009F" w:rsidRDefault="00FF188F" w:rsidP="00FF188F">
      <w:pPr>
        <w:pStyle w:val="Bezmezer"/>
        <w:jc w:val="both"/>
        <w:rPr>
          <w:rFonts w:ascii="Arial" w:hAnsi="Arial" w:cs="Arial"/>
          <w:b/>
        </w:rPr>
      </w:pPr>
      <w:r w:rsidRPr="00A6009F">
        <w:rPr>
          <w:rFonts w:ascii="Arial" w:hAnsi="Arial" w:cs="Arial"/>
          <w:b/>
        </w:rPr>
        <w:t xml:space="preserve">K. </w:t>
      </w:r>
      <w:proofErr w:type="spellStart"/>
      <w:r w:rsidRPr="00A6009F">
        <w:rPr>
          <w:rFonts w:ascii="Arial" w:hAnsi="Arial" w:cs="Arial"/>
          <w:b/>
        </w:rPr>
        <w:t>ú.</w:t>
      </w:r>
      <w:proofErr w:type="spellEnd"/>
      <w:r w:rsidRPr="00A6009F">
        <w:rPr>
          <w:rFonts w:ascii="Arial" w:hAnsi="Arial" w:cs="Arial"/>
          <w:b/>
        </w:rPr>
        <w:t xml:space="preserve"> Malý Rohozec: </w:t>
      </w:r>
    </w:p>
    <w:p w14:paraId="6A79256E" w14:textId="77777777" w:rsidR="00FF188F" w:rsidRPr="00A6009F" w:rsidRDefault="00FF188F" w:rsidP="00FF188F">
      <w:pPr>
        <w:pStyle w:val="Bezmezer"/>
        <w:jc w:val="both"/>
        <w:rPr>
          <w:rFonts w:ascii="Arial" w:hAnsi="Arial" w:cs="Arial"/>
        </w:rPr>
      </w:pPr>
      <w:r w:rsidRPr="00A6009F">
        <w:rPr>
          <w:rFonts w:ascii="Arial" w:hAnsi="Arial" w:cs="Arial"/>
        </w:rPr>
        <w:t xml:space="preserve">16, 24/1, 50, 52/1, 53/1, 53/2, 53/3, 79/11, 79/12, 80, 97/2, 106, 107/4, 130/6, 150/9, 150/13, 150/15, 209/3, 210/4, 223/3, 277/4, 290/7, 378/1, 379, 437, 438, 439/1, 439/2, 439/4, 441/1, 441/4, 445, 453, 454/1, 454/2, 456, 458/1, 458/2, 459, 460/1, 460/2, 461, 462, 463/1, 463/4, 463/5, 464, 465, 466, 474, 475, 571/, 574/3, 629, 630, 642, 643, 672/2, 675, 676/1, 676/2, 676/3, 676/4, 677, 678, 679, 680, 681/1, 681/2, 681/3, 683/2, 684/2, 685, 687/1, 687/2, 687/6, 687/11, 687/19, 687/20 </w:t>
      </w:r>
    </w:p>
    <w:p w14:paraId="449DEA64" w14:textId="77777777" w:rsidR="00FF188F" w:rsidRPr="00A6009F" w:rsidRDefault="00FF188F" w:rsidP="00FF188F">
      <w:pPr>
        <w:pStyle w:val="Bezmezer"/>
        <w:jc w:val="both"/>
        <w:rPr>
          <w:rFonts w:ascii="Arial" w:hAnsi="Arial" w:cs="Arial"/>
        </w:rPr>
      </w:pPr>
      <w:r w:rsidRPr="00A6009F">
        <w:rPr>
          <w:rFonts w:ascii="Arial" w:hAnsi="Arial" w:cs="Arial"/>
        </w:rPr>
        <w:t xml:space="preserve"> </w:t>
      </w:r>
    </w:p>
    <w:p w14:paraId="7935DAB6" w14:textId="77777777" w:rsidR="00FF188F" w:rsidRPr="00A6009F" w:rsidRDefault="00FF188F" w:rsidP="00FF188F">
      <w:pPr>
        <w:pStyle w:val="Bezmezer"/>
        <w:jc w:val="both"/>
        <w:rPr>
          <w:rFonts w:ascii="Arial" w:hAnsi="Arial" w:cs="Arial"/>
          <w:b/>
        </w:rPr>
      </w:pPr>
      <w:r w:rsidRPr="00A6009F">
        <w:rPr>
          <w:rFonts w:ascii="Arial" w:hAnsi="Arial" w:cs="Arial"/>
          <w:b/>
        </w:rPr>
        <w:t xml:space="preserve">K. </w:t>
      </w:r>
      <w:proofErr w:type="spellStart"/>
      <w:r w:rsidRPr="00A6009F">
        <w:rPr>
          <w:rFonts w:ascii="Arial" w:hAnsi="Arial" w:cs="Arial"/>
          <w:b/>
        </w:rPr>
        <w:t>ú.</w:t>
      </w:r>
      <w:proofErr w:type="spellEnd"/>
      <w:r w:rsidRPr="00A6009F">
        <w:rPr>
          <w:rFonts w:ascii="Arial" w:hAnsi="Arial" w:cs="Arial"/>
          <w:b/>
        </w:rPr>
        <w:t xml:space="preserve"> Bukovina u Turnova: </w:t>
      </w:r>
    </w:p>
    <w:p w14:paraId="221476E6" w14:textId="77777777" w:rsidR="00FF188F" w:rsidRPr="00A6009F" w:rsidRDefault="00FF188F" w:rsidP="00FF188F">
      <w:pPr>
        <w:pStyle w:val="Bezmezer"/>
        <w:jc w:val="both"/>
        <w:rPr>
          <w:rFonts w:ascii="Arial" w:hAnsi="Arial" w:cs="Arial"/>
        </w:rPr>
      </w:pPr>
      <w:r w:rsidRPr="00A6009F">
        <w:rPr>
          <w:rFonts w:ascii="Arial" w:hAnsi="Arial" w:cs="Arial"/>
        </w:rPr>
        <w:t xml:space="preserve">17, 20/6, 24/1, 24/12, 29, 33/3, 34/11, 36/5, 79/2, 80/1, 80/2, 87/2, 87/3, 87/4, 120/2, 122/3, 123/3, 125/6, 126/1, 130/10, 279/1, 307/2, 358/2, 371, 462, 475/1, 476/3, 476/4, 519/2, 528/2, 528/3, 757, 759/1, 761/1, 765/1, 766, 770/1, 770/3, 770/4, 770/5, 772, 776, 777/1, 777/2, 777/3, 786, 789/1, 789/2, 790, 791, 792, 793, 794, 796, 797/1, 798, 799, 800, 801/1, 802/1, 802/2, 803, 807/1, 809, 810, 812, 813, 814, 815, 819/1, 819/4, 822/1, 822/5, 822/6, 822/11, 822/15, 822/19 , 822/22, 832/1, 832/3, 842 </w:t>
      </w:r>
    </w:p>
    <w:p w14:paraId="062215EC" w14:textId="77777777" w:rsidR="00FF188F" w:rsidRPr="00A6009F" w:rsidRDefault="00FF188F" w:rsidP="00FF188F">
      <w:pPr>
        <w:pStyle w:val="Bezmezer"/>
        <w:jc w:val="both"/>
        <w:rPr>
          <w:rFonts w:ascii="Arial" w:hAnsi="Arial" w:cs="Arial"/>
        </w:rPr>
      </w:pPr>
    </w:p>
    <w:p w14:paraId="64AFB355" w14:textId="77777777" w:rsidR="00FF188F" w:rsidRPr="00A6009F" w:rsidRDefault="00FF188F" w:rsidP="00FF188F">
      <w:pPr>
        <w:pStyle w:val="Bezmezer"/>
        <w:jc w:val="both"/>
        <w:rPr>
          <w:rFonts w:ascii="Arial" w:hAnsi="Arial" w:cs="Arial"/>
          <w:b/>
        </w:rPr>
      </w:pPr>
      <w:r w:rsidRPr="00A6009F">
        <w:rPr>
          <w:rFonts w:ascii="Arial" w:hAnsi="Arial" w:cs="Arial"/>
          <w:b/>
        </w:rPr>
        <w:t xml:space="preserve">K. </w:t>
      </w:r>
      <w:proofErr w:type="spellStart"/>
      <w:r w:rsidRPr="00A6009F">
        <w:rPr>
          <w:rFonts w:ascii="Arial" w:hAnsi="Arial" w:cs="Arial"/>
          <w:b/>
        </w:rPr>
        <w:t>ú.</w:t>
      </w:r>
      <w:proofErr w:type="spellEnd"/>
      <w:r w:rsidRPr="00A6009F">
        <w:rPr>
          <w:rFonts w:ascii="Arial" w:hAnsi="Arial" w:cs="Arial"/>
          <w:b/>
        </w:rPr>
        <w:t xml:space="preserve"> </w:t>
      </w:r>
      <w:proofErr w:type="spellStart"/>
      <w:r w:rsidRPr="00A6009F">
        <w:rPr>
          <w:rFonts w:ascii="Arial" w:hAnsi="Arial" w:cs="Arial"/>
          <w:b/>
        </w:rPr>
        <w:t>Mašov</w:t>
      </w:r>
      <w:proofErr w:type="spellEnd"/>
      <w:r w:rsidRPr="00A6009F">
        <w:rPr>
          <w:rFonts w:ascii="Arial" w:hAnsi="Arial" w:cs="Arial"/>
          <w:b/>
        </w:rPr>
        <w:t xml:space="preserve"> u Turnova: </w:t>
      </w:r>
    </w:p>
    <w:p w14:paraId="437FB159" w14:textId="77777777" w:rsidR="00FF188F" w:rsidRPr="00A6009F" w:rsidRDefault="00FF188F" w:rsidP="00FF188F">
      <w:pPr>
        <w:pStyle w:val="Bezmezer"/>
        <w:jc w:val="both"/>
        <w:rPr>
          <w:rFonts w:ascii="Arial" w:hAnsi="Arial" w:cs="Arial"/>
          <w:color w:val="FF0000"/>
        </w:rPr>
      </w:pPr>
      <w:r w:rsidRPr="00A6009F">
        <w:rPr>
          <w:rFonts w:ascii="Arial" w:hAnsi="Arial" w:cs="Arial"/>
        </w:rPr>
        <w:t xml:space="preserve">4/2, 5/2, 5/6, 5/7, 15/5, 16/4, 20/8, 22/2, 27/12, 27/13, 27/14, 27/15, 27/17, 27/18, 27/19, 33/5, 35/16, 70/3, 84/16, 92/7, 123/6, 160/4, 176/4, 181/1, 287/20, 287/21, 287/22, 287/23, 288/12, 306/8, 307/7, 309/10, 309/13, 316/2, 316/4, 316/25, 316/33, 316/41, 316/57, 427/2, 636/1, 694/13, 694/14, 697/4, </w:t>
      </w:r>
      <w:r w:rsidRPr="00A6009F">
        <w:rPr>
          <w:rFonts w:ascii="Arial" w:hAnsi="Arial" w:cs="Arial"/>
        </w:rPr>
        <w:lastRenderedPageBreak/>
        <w:t xml:space="preserve">697/5, 708/1, 713/4, 722/2, 784/4, 784/5, 784/7, 784/9, 784/13, 784/21, 833/2, 840/3, 863/4, 874/4, 874/5, 874/6,  876/7, 881/15, 1133/17, 1133/20, 1252/1, 1253/1, 1258/3, 1259/1, 1260/1, 1260/2, 1261/2, 1261/3, 1263, 1264/1, 1264/2, 1265/1, 1272, 1279/1, 1279/2, 1282/2, 1282/3, 1282/13, 1282/16, 1282/17, 1291, 1296, 1300/1, 1301/1, 1302, 1303, 1304, 1306, 1307/2, 1307/3, 1309/1, 1309/2, 1310, 1311, 1313/1, 1313/2, 1313/4, 1314, 1315, 1316/1, 1316/2, 1318, 1323, 1328, 1329/1, 1329/2, 1329/3, 1331/1, 1334/2, 1341, 1393/1, 1393/3, 1393/4, 1414/2, 1414/3, 1453/2 </w:t>
      </w:r>
    </w:p>
    <w:p w14:paraId="14C38BA3" w14:textId="77777777" w:rsidR="00FF188F" w:rsidRPr="00A6009F" w:rsidRDefault="00FF188F" w:rsidP="00FF188F">
      <w:pPr>
        <w:pStyle w:val="Zkladntext"/>
        <w:tabs>
          <w:tab w:val="left" w:pos="1440"/>
          <w:tab w:val="left" w:pos="7020"/>
        </w:tabs>
        <w:rPr>
          <w:rFonts w:ascii="Arial" w:hAnsi="Arial" w:cs="Arial"/>
          <w:i/>
          <w:sz w:val="22"/>
          <w:szCs w:val="22"/>
        </w:rPr>
      </w:pPr>
    </w:p>
    <w:p w14:paraId="2CD099B3" w14:textId="77777777" w:rsidR="00FF188F" w:rsidRDefault="00FF188F" w:rsidP="00FF188F"/>
    <w:p w14:paraId="59A52551" w14:textId="77777777" w:rsidR="00FF188F" w:rsidRDefault="00FF188F" w:rsidP="00FF188F"/>
    <w:p w14:paraId="6713A7A0" w14:textId="77777777" w:rsidR="00FF188F" w:rsidRPr="0099643B" w:rsidRDefault="00FF188F">
      <w:pPr>
        <w:rPr>
          <w:sz w:val="22"/>
          <w:szCs w:val="22"/>
        </w:rPr>
      </w:pPr>
    </w:p>
    <w:sectPr w:rsidR="00FF188F" w:rsidRPr="0099643B" w:rsidSect="00894809">
      <w:pgSz w:w="11909" w:h="16834"/>
      <w:pgMar w:top="1134" w:right="1134" w:bottom="1134" w:left="1134"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A5723E0" w14:textId="77777777" w:rsidR="00FF188F" w:rsidRDefault="00FF188F">
      <w:r>
        <w:separator/>
      </w:r>
    </w:p>
  </w:endnote>
  <w:endnote w:type="continuationSeparator" w:id="0">
    <w:p w14:paraId="68B4B31B" w14:textId="77777777" w:rsidR="00FF188F" w:rsidRDefault="00FF18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Liberation Serif">
    <w:altName w:val="Times New Roman"/>
    <w:charset w:val="00"/>
    <w:family w:val="roman"/>
    <w:pitch w:val="variable"/>
  </w:font>
  <w:font w:name="Songti SC">
    <w:altName w:val="Calibri"/>
    <w:charset w:val="00"/>
    <w:family w:val="auto"/>
    <w:pitch w:val="variable"/>
  </w:font>
  <w:font w:name="Arial Unicode MS">
    <w:panose1 w:val="020B0604020202020204"/>
    <w:charset w:val="80"/>
    <w:family w:val="swiss"/>
    <w:pitch w:val="variable"/>
    <w:sig w:usb0="F7FFAFFF" w:usb1="E9DFFFFF" w:usb2="0000003F" w:usb3="00000000" w:csb0="003F01FF" w:csb1="00000000"/>
  </w:font>
  <w:font w:name="PingFang SC">
    <w:charset w:val="00"/>
    <w:family w:val="auto"/>
    <w:pitch w:val="variable"/>
  </w:font>
  <w:font w:name="Calibri">
    <w:panose1 w:val="020F0502020204030204"/>
    <w:charset w:val="EE"/>
    <w:family w:val="swiss"/>
    <w:pitch w:val="variable"/>
    <w:sig w:usb0="E4002EFF" w:usb1="C200247B" w:usb2="00000009" w:usb3="00000000" w:csb0="000001FF" w:csb1="00000000"/>
  </w:font>
  <w:font w:name="Helvetica">
    <w:panose1 w:val="020B0604020202020204"/>
    <w:charset w:val="EE"/>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8989CC8" w14:textId="77777777" w:rsidR="00FF188F" w:rsidRDefault="00FF188F">
      <w:r>
        <w:rPr>
          <w:color w:val="000000"/>
        </w:rPr>
        <w:separator/>
      </w:r>
    </w:p>
  </w:footnote>
  <w:footnote w:type="continuationSeparator" w:id="0">
    <w:p w14:paraId="19EE99CB" w14:textId="77777777" w:rsidR="00FF188F" w:rsidRDefault="00FF188F">
      <w:r>
        <w:continuationSeparator/>
      </w:r>
    </w:p>
  </w:footnote>
  <w:footnote w:id="1">
    <w:p w14:paraId="4E3E8503" w14:textId="77777777" w:rsidR="00964F04" w:rsidRDefault="00FF188F">
      <w:pPr>
        <w:pStyle w:val="Footnote"/>
      </w:pPr>
      <w:r>
        <w:rPr>
          <w:rStyle w:val="Znakapoznpodarou"/>
        </w:rPr>
        <w:footnoteRef/>
      </w:r>
      <w:r>
        <w:t>§ 15 odst. 1 zákona o místních poplatcích</w:t>
      </w:r>
    </w:p>
  </w:footnote>
  <w:footnote w:id="2">
    <w:p w14:paraId="4F819310" w14:textId="77777777" w:rsidR="00964F04" w:rsidRDefault="00FF188F">
      <w:pPr>
        <w:pStyle w:val="Footnote"/>
      </w:pPr>
      <w:r>
        <w:rPr>
          <w:rStyle w:val="Znakapoznpodarou"/>
        </w:rPr>
        <w:footnoteRef/>
      </w:r>
      <w:r>
        <w:t>§ 4 odst. 1 zákona o místních poplatcích</w:t>
      </w:r>
    </w:p>
  </w:footnote>
  <w:footnote w:id="3">
    <w:p w14:paraId="38F3B7E3" w14:textId="77777777" w:rsidR="00964F04" w:rsidRDefault="00FF188F">
      <w:pPr>
        <w:pStyle w:val="Footnote"/>
      </w:pPr>
      <w:r>
        <w:rPr>
          <w:rStyle w:val="Znakapoznpodarou"/>
        </w:rPr>
        <w:footnoteRef/>
      </w:r>
      <w:r>
        <w:t>§ 4 odst. 2 zákona o místních poplatcích</w:t>
      </w:r>
    </w:p>
  </w:footnote>
  <w:footnote w:id="4">
    <w:p w14:paraId="78E24897" w14:textId="77777777" w:rsidR="00964F04" w:rsidRDefault="00FF188F">
      <w:pPr>
        <w:pStyle w:val="Footnote"/>
      </w:pPr>
      <w:r>
        <w:rPr>
          <w:rStyle w:val="Znakapoznpodarou"/>
        </w:rPr>
        <w:footnoteRef/>
      </w:r>
      <w:r>
        <w:t>§ 14a odst. 1 a 2 zákona o místních poplatcích; v ohlášení poplatník uvede zejména své identifikační údaje a skutečnosti rozhodné pro stanovení poplatku</w:t>
      </w:r>
    </w:p>
  </w:footnote>
  <w:footnote w:id="5">
    <w:p w14:paraId="1C07D3DA" w14:textId="77777777" w:rsidR="00964F04" w:rsidRDefault="00FF188F">
      <w:pPr>
        <w:pStyle w:val="Footnote"/>
      </w:pPr>
      <w:r>
        <w:rPr>
          <w:rStyle w:val="Znakapoznpodarou"/>
        </w:rPr>
        <w:footnoteRef/>
      </w:r>
      <w:r>
        <w:t>§ 14a odst. 4 zákona o místních poplatcích</w:t>
      </w:r>
    </w:p>
  </w:footnote>
  <w:footnote w:id="6">
    <w:p w14:paraId="55479F57" w14:textId="77777777" w:rsidR="00894809" w:rsidRDefault="00894809" w:rsidP="00894809">
      <w:pPr>
        <w:pStyle w:val="Textpoznpodarou"/>
        <w:jc w:val="both"/>
      </w:pPr>
      <w:r w:rsidRPr="00116DF3">
        <w:rPr>
          <w:rStyle w:val="Znakapoznpodarou"/>
          <w:rFonts w:ascii="Arial" w:hAnsi="Arial" w:cs="Arial"/>
          <w:sz w:val="18"/>
        </w:rPr>
        <w:footnoteRef/>
      </w:r>
      <w:r w:rsidRPr="00116DF3">
        <w:rPr>
          <w:rFonts w:ascii="Arial" w:hAnsi="Arial" w:cs="Arial"/>
          <w:sz w:val="18"/>
        </w:rPr>
        <w:t xml:space="preserve"> Liniové stavby zahrnují infrastrukturu dopravní, energetickou, vodní a elektronických komunikací (viz např. zákon č.</w:t>
      </w:r>
      <w:r>
        <w:rPr>
          <w:rFonts w:ascii="Arial" w:hAnsi="Arial" w:cs="Arial"/>
          <w:sz w:val="18"/>
        </w:rPr>
        <w:t> </w:t>
      </w:r>
      <w:r w:rsidRPr="00255906">
        <w:rPr>
          <w:rFonts w:ascii="Arial" w:hAnsi="Arial" w:cs="Arial"/>
          <w:sz w:val="18"/>
        </w:rPr>
        <w:t>416/2</w:t>
      </w:r>
      <w:r>
        <w:rPr>
          <w:rFonts w:ascii="Arial" w:hAnsi="Arial" w:cs="Arial"/>
          <w:sz w:val="18"/>
        </w:rPr>
        <w:t>009 Sb</w:t>
      </w:r>
      <w:r w:rsidRPr="00255906">
        <w:rPr>
          <w:rFonts w:ascii="Helvetica" w:hAnsi="Helvetica" w:cs="Helvetica"/>
          <w:color w:val="232323"/>
          <w:sz w:val="24"/>
          <w:szCs w:val="24"/>
          <w:shd w:val="clear" w:color="auto" w:fill="FFFFFF"/>
        </w:rPr>
        <w:t xml:space="preserve"> </w:t>
      </w:r>
      <w:r w:rsidRPr="00255906">
        <w:rPr>
          <w:rFonts w:ascii="Arial" w:hAnsi="Arial" w:cs="Arial"/>
          <w:sz w:val="18"/>
        </w:rPr>
        <w:t>o urychlení výstavby dopravní, vodní a energetické infrastruktury a infrastruktury elektronických komunikací (liniový zákon)</w:t>
      </w:r>
      <w:r>
        <w:rPr>
          <w:rFonts w:ascii="Arial" w:hAnsi="Arial" w:cs="Arial"/>
          <w:sz w:val="18"/>
        </w:rPr>
        <w:t>, ve znění pozdějších předpisů)</w:t>
      </w:r>
    </w:p>
  </w:footnote>
  <w:footnote w:id="7">
    <w:p w14:paraId="73570392" w14:textId="77777777" w:rsidR="00964F04" w:rsidRDefault="00FF188F">
      <w:pPr>
        <w:pStyle w:val="Footnote"/>
      </w:pPr>
      <w:r>
        <w:rPr>
          <w:rStyle w:val="Znakapoznpodarou"/>
        </w:rPr>
        <w:footnoteRef/>
      </w:r>
      <w:r>
        <w:t>§ 4 odst. 1 zákona o místních poplatcích</w:t>
      </w:r>
    </w:p>
  </w:footnote>
  <w:footnote w:id="8">
    <w:p w14:paraId="14037515" w14:textId="469B9556" w:rsidR="00C53985" w:rsidRDefault="00C53985">
      <w:pPr>
        <w:pStyle w:val="Textpoznpodarou"/>
      </w:pPr>
      <w:r>
        <w:rPr>
          <w:rStyle w:val="Znakapoznpodarou"/>
        </w:rPr>
        <w:footnoteRef/>
      </w:r>
      <w:r>
        <w:t xml:space="preserve"> </w:t>
      </w:r>
      <w:r w:rsidRPr="00617383">
        <w:rPr>
          <w:rFonts w:ascii="Arial" w:hAnsi="Arial" w:cs="Arial"/>
          <w:sz w:val="18"/>
          <w:szCs w:val="18"/>
        </w:rPr>
        <w:t>např. vánoční trhy, farmářské trhy, rozsvěcení vánočního stromu apod.</w:t>
      </w:r>
    </w:p>
  </w:footnote>
  <w:footnote w:id="9">
    <w:p w14:paraId="6C30ECC6" w14:textId="77777777" w:rsidR="00964F04" w:rsidRDefault="00FF188F">
      <w:pPr>
        <w:pStyle w:val="Footnote"/>
      </w:pPr>
      <w:r>
        <w:rPr>
          <w:rStyle w:val="Znakapoznpodarou"/>
        </w:rPr>
        <w:footnoteRef/>
      </w:r>
      <w:r>
        <w:t>§ 14a odst. 6 zákona o místních poplatcích</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DB3137"/>
    <w:multiLevelType w:val="multilevel"/>
    <w:tmpl w:val="77A8D314"/>
    <w:lvl w:ilvl="0">
      <w:start w:val="1"/>
      <w:numFmt w:val="decimal"/>
      <w:lvlText w:val="(%1)"/>
      <w:lvlJc w:val="left"/>
      <w:pPr>
        <w:tabs>
          <w:tab w:val="num" w:pos="567"/>
        </w:tabs>
        <w:ind w:left="567" w:hanging="567"/>
      </w:pPr>
      <w:rPr>
        <w:rFonts w:hint="default"/>
        <w:b w:val="0"/>
        <w:i w:val="0"/>
        <w:strike w:val="0"/>
        <w:dstrike w:val="0"/>
        <w:shadow w:val="0"/>
        <w:emboss w:val="0"/>
        <w:imprint w:val="0"/>
        <w:vertAlign w:val="baseline"/>
      </w:rPr>
    </w:lvl>
    <w:lvl w:ilvl="1">
      <w:start w:val="1"/>
      <w:numFmt w:val="lowerLetter"/>
      <w:lvlText w:val="%2)"/>
      <w:lvlJc w:val="left"/>
      <w:pPr>
        <w:tabs>
          <w:tab w:val="num" w:pos="1021"/>
        </w:tabs>
        <w:ind w:left="1021" w:hanging="454"/>
      </w:pPr>
      <w:rPr>
        <w:rFonts w:hint="default"/>
      </w:rPr>
    </w:lvl>
    <w:lvl w:ilvl="2">
      <w:start w:val="1"/>
      <w:numFmt w:val="lowerLetter"/>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 w15:restartNumberingAfterBreak="0">
    <w:nsid w:val="1DD36D9D"/>
    <w:multiLevelType w:val="hybridMultilevel"/>
    <w:tmpl w:val="CF28C1F6"/>
    <w:lvl w:ilvl="0" w:tplc="0405000F">
      <w:start w:val="1"/>
      <w:numFmt w:val="decimal"/>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2" w15:restartNumberingAfterBreak="0">
    <w:nsid w:val="42AF71F9"/>
    <w:multiLevelType w:val="hybridMultilevel"/>
    <w:tmpl w:val="BC36D506"/>
    <w:lvl w:ilvl="0" w:tplc="0405001B">
      <w:start w:val="1"/>
      <w:numFmt w:val="low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51643B77"/>
    <w:multiLevelType w:val="hybridMultilevel"/>
    <w:tmpl w:val="BC36D506"/>
    <w:lvl w:ilvl="0" w:tplc="0405001B">
      <w:start w:val="1"/>
      <w:numFmt w:val="low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57A93C7C"/>
    <w:multiLevelType w:val="multilevel"/>
    <w:tmpl w:val="004A68CC"/>
    <w:lvl w:ilvl="0">
      <w:start w:val="1"/>
      <w:numFmt w:val="decimal"/>
      <w:lvlText w:val="(%1)"/>
      <w:lvlJc w:val="left"/>
      <w:pPr>
        <w:ind w:left="567" w:hanging="567"/>
      </w:pPr>
      <w:rPr>
        <w:color w:val="auto"/>
      </w:rPr>
    </w:lvl>
    <w:lvl w:ilvl="1">
      <w:start w:val="1"/>
      <w:numFmt w:val="lowerLetter"/>
      <w:lvlText w:val="%2)"/>
      <w:lvlJc w:val="left"/>
      <w:pPr>
        <w:ind w:left="964" w:hanging="397"/>
      </w:pPr>
    </w:lvl>
    <w:lvl w:ilvl="2">
      <w:start w:val="1"/>
      <w:numFmt w:val="lowerRoman"/>
      <w:lvlText w:val="%3."/>
      <w:lvlJc w:val="right"/>
      <w:pPr>
        <w:ind w:left="1440" w:hanging="360"/>
      </w:pPr>
      <w:rPr>
        <w:rFonts w:ascii="Arial" w:eastAsia="Arial" w:hAnsi="Arial" w:cs="Arial"/>
      </w:r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5" w15:restartNumberingAfterBreak="0">
    <w:nsid w:val="66B0475F"/>
    <w:multiLevelType w:val="hybridMultilevel"/>
    <w:tmpl w:val="BC36D506"/>
    <w:lvl w:ilvl="0" w:tplc="0405001B">
      <w:start w:val="1"/>
      <w:numFmt w:val="low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67D071AB"/>
    <w:multiLevelType w:val="hybridMultilevel"/>
    <w:tmpl w:val="0CC2B35E"/>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724648AD"/>
    <w:multiLevelType w:val="hybridMultilevel"/>
    <w:tmpl w:val="BC36D506"/>
    <w:lvl w:ilvl="0" w:tplc="0405001B">
      <w:start w:val="1"/>
      <w:numFmt w:val="low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756F7393"/>
    <w:multiLevelType w:val="multilevel"/>
    <w:tmpl w:val="5718A7E6"/>
    <w:lvl w:ilvl="0">
      <w:start w:val="1"/>
      <w:numFmt w:val="decimal"/>
      <w:lvlText w:val="(%1)"/>
      <w:lvlJc w:val="left"/>
      <w:pPr>
        <w:ind w:left="567" w:hanging="567"/>
      </w:pPr>
    </w:lvl>
    <w:lvl w:ilvl="1">
      <w:start w:val="1"/>
      <w:numFmt w:val="lowerLetter"/>
      <w:lvlText w:val="%2)"/>
      <w:lvlJc w:val="left"/>
      <w:pPr>
        <w:ind w:left="964" w:hanging="397"/>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num w:numId="1" w16cid:durableId="1629119251">
    <w:abstractNumId w:val="8"/>
  </w:num>
  <w:num w:numId="2" w16cid:durableId="1313370875">
    <w:abstractNumId w:val="8"/>
    <w:lvlOverride w:ilvl="0">
      <w:startOverride w:val="1"/>
    </w:lvlOverride>
  </w:num>
  <w:num w:numId="3" w16cid:durableId="1041906834">
    <w:abstractNumId w:val="8"/>
    <w:lvlOverride w:ilvl="0">
      <w:startOverride w:val="1"/>
    </w:lvlOverride>
  </w:num>
  <w:num w:numId="4" w16cid:durableId="1976446414">
    <w:abstractNumId w:val="8"/>
    <w:lvlOverride w:ilvl="0">
      <w:startOverride w:val="1"/>
    </w:lvlOverride>
  </w:num>
  <w:num w:numId="5" w16cid:durableId="1724021559">
    <w:abstractNumId w:val="6"/>
  </w:num>
  <w:num w:numId="6" w16cid:durableId="1259286606">
    <w:abstractNumId w:val="7"/>
  </w:num>
  <w:num w:numId="7" w16cid:durableId="1629235481">
    <w:abstractNumId w:val="5"/>
  </w:num>
  <w:num w:numId="8" w16cid:durableId="1806893186">
    <w:abstractNumId w:val="1"/>
  </w:num>
  <w:num w:numId="9" w16cid:durableId="401683350">
    <w:abstractNumId w:val="2"/>
  </w:num>
  <w:num w:numId="10" w16cid:durableId="1222256610">
    <w:abstractNumId w:val="3"/>
  </w:num>
  <w:num w:numId="11" w16cid:durableId="593444605">
    <w:abstractNumId w:val="0"/>
  </w:num>
  <w:num w:numId="12" w16cid:durableId="18459730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8"/>
  <w:proofState w:spelling="clean" w:grammar="clean"/>
  <w:defaultTabStop w:val="709"/>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4F04"/>
    <w:rsid w:val="000D2100"/>
    <w:rsid w:val="00144F5F"/>
    <w:rsid w:val="0017053C"/>
    <w:rsid w:val="001A6828"/>
    <w:rsid w:val="00416D8E"/>
    <w:rsid w:val="00542558"/>
    <w:rsid w:val="00717C39"/>
    <w:rsid w:val="00894809"/>
    <w:rsid w:val="00964F04"/>
    <w:rsid w:val="0099643B"/>
    <w:rsid w:val="00C219A3"/>
    <w:rsid w:val="00C53985"/>
    <w:rsid w:val="00FF188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204971"/>
  <w15:docId w15:val="{E3247C74-C53E-4B35-9F4E-A152F0A629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Liberation Serif" w:eastAsia="Songti SC" w:hAnsi="Liberation Serif" w:cs="Arial Unicode MS"/>
        <w:kern w:val="3"/>
        <w:sz w:val="24"/>
        <w:szCs w:val="24"/>
        <w:lang w:val="cs-CZ" w:eastAsia="zh-CN" w:bidi="hi-IN"/>
      </w:rPr>
    </w:rPrDefault>
    <w:pPrDefault>
      <w:pPr>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Heading"/>
    <w:next w:val="Textbody"/>
    <w:uiPriority w:val="9"/>
    <w:qFormat/>
    <w:pPr>
      <w:spacing w:before="238" w:after="238"/>
      <w:jc w:val="center"/>
      <w:outlineLvl w:val="0"/>
    </w:pPr>
    <w:rPr>
      <w:b/>
      <w:bCs/>
      <w:sz w:val="24"/>
      <w:szCs w:val="24"/>
    </w:rPr>
  </w:style>
  <w:style w:type="paragraph" w:styleId="Nadpis2">
    <w:name w:val="heading 2"/>
    <w:basedOn w:val="Heading"/>
    <w:next w:val="Textbody"/>
    <w:uiPriority w:val="9"/>
    <w:unhideWhenUsed/>
    <w:qFormat/>
    <w:pPr>
      <w:spacing w:before="360" w:line="276" w:lineRule="auto"/>
      <w:jc w:val="center"/>
      <w:outlineLvl w:val="1"/>
    </w:pPr>
    <w:rPr>
      <w:b/>
      <w:bCs/>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tandard">
    <w:name w:val="Standard"/>
  </w:style>
  <w:style w:type="paragraph" w:customStyle="1" w:styleId="Heading">
    <w:name w:val="Heading"/>
    <w:basedOn w:val="Standard"/>
    <w:next w:val="Textbody"/>
    <w:pPr>
      <w:keepNext/>
      <w:spacing w:before="240" w:after="120"/>
    </w:pPr>
    <w:rPr>
      <w:rFonts w:ascii="Arial" w:eastAsia="PingFang SC" w:hAnsi="Arial"/>
      <w:sz w:val="28"/>
      <w:szCs w:val="28"/>
    </w:rPr>
  </w:style>
  <w:style w:type="paragraph" w:customStyle="1" w:styleId="Textbody">
    <w:name w:val="Text body"/>
    <w:basedOn w:val="Standard"/>
    <w:pPr>
      <w:spacing w:after="140" w:line="276" w:lineRule="auto"/>
    </w:pPr>
    <w:rPr>
      <w:rFonts w:ascii="Arial" w:eastAsia="Arial" w:hAnsi="Arial" w:cs="Arial"/>
    </w:rPr>
  </w:style>
  <w:style w:type="paragraph" w:styleId="Seznam">
    <w:name w:val="List"/>
    <w:basedOn w:val="Textbody"/>
    <w:rPr>
      <w:rFonts w:cs="Arial Unicode MS"/>
    </w:rPr>
  </w:style>
  <w:style w:type="paragraph" w:styleId="Titulek">
    <w:name w:val="caption"/>
    <w:basedOn w:val="Standard"/>
    <w:pPr>
      <w:suppressLineNumbers/>
      <w:spacing w:before="120" w:after="120"/>
    </w:pPr>
    <w:rPr>
      <w:i/>
      <w:iCs/>
    </w:rPr>
  </w:style>
  <w:style w:type="paragraph" w:customStyle="1" w:styleId="Index">
    <w:name w:val="Index"/>
    <w:basedOn w:val="Standard"/>
    <w:pPr>
      <w:suppressLineNumbers/>
    </w:pPr>
  </w:style>
  <w:style w:type="paragraph" w:styleId="Nzev">
    <w:name w:val="Title"/>
    <w:basedOn w:val="Heading"/>
    <w:next w:val="Textbody"/>
    <w:uiPriority w:val="10"/>
    <w:qFormat/>
    <w:pPr>
      <w:jc w:val="center"/>
    </w:pPr>
    <w:rPr>
      <w:b/>
      <w:bCs/>
      <w:sz w:val="24"/>
      <w:szCs w:val="24"/>
    </w:rPr>
  </w:style>
  <w:style w:type="paragraph" w:customStyle="1" w:styleId="UvodniVeta">
    <w:name w:val="UvodniVeta"/>
    <w:basedOn w:val="Textbody"/>
    <w:pPr>
      <w:spacing w:before="62" w:after="120"/>
      <w:jc w:val="both"/>
    </w:pPr>
    <w:rPr>
      <w:sz w:val="22"/>
      <w:szCs w:val="22"/>
    </w:rPr>
  </w:style>
  <w:style w:type="paragraph" w:customStyle="1" w:styleId="Odstavec">
    <w:name w:val="Odstavec"/>
    <w:basedOn w:val="Textbody"/>
    <w:pPr>
      <w:tabs>
        <w:tab w:val="left" w:pos="567"/>
      </w:tabs>
      <w:spacing w:after="120"/>
      <w:jc w:val="both"/>
    </w:pPr>
    <w:rPr>
      <w:sz w:val="22"/>
      <w:szCs w:val="22"/>
    </w:rPr>
  </w:style>
  <w:style w:type="paragraph" w:customStyle="1" w:styleId="TableContents">
    <w:name w:val="Table Contents"/>
    <w:basedOn w:val="Standard"/>
    <w:pPr>
      <w:widowControl w:val="0"/>
      <w:suppressLineNumbers/>
    </w:pPr>
  </w:style>
  <w:style w:type="paragraph" w:customStyle="1" w:styleId="PodpisovePole">
    <w:name w:val="PodpisovePole"/>
    <w:basedOn w:val="TableContents"/>
    <w:pPr>
      <w:jc w:val="center"/>
    </w:pPr>
    <w:rPr>
      <w:rFonts w:ascii="Arial" w:eastAsia="Arial" w:hAnsi="Arial" w:cs="Arial"/>
      <w:sz w:val="22"/>
      <w:szCs w:val="22"/>
    </w:rPr>
  </w:style>
  <w:style w:type="paragraph" w:customStyle="1" w:styleId="Footnote">
    <w:name w:val="Footnote"/>
    <w:basedOn w:val="Standard"/>
    <w:pPr>
      <w:suppressLineNumbers/>
      <w:ind w:left="170" w:hanging="170"/>
    </w:pPr>
    <w:rPr>
      <w:rFonts w:ascii="Arial" w:eastAsia="Arial" w:hAnsi="Arial" w:cs="Arial"/>
      <w:sz w:val="18"/>
      <w:szCs w:val="18"/>
    </w:rPr>
  </w:style>
  <w:style w:type="character" w:customStyle="1" w:styleId="NumberingSymbols">
    <w:name w:val="Numbering Symbols"/>
  </w:style>
  <w:style w:type="character" w:customStyle="1" w:styleId="FootnoteSymbol">
    <w:name w:val="Footnote Symbol"/>
  </w:style>
  <w:style w:type="character" w:customStyle="1" w:styleId="Footnoteanchor">
    <w:name w:val="Footnote anchor"/>
    <w:rPr>
      <w:position w:val="0"/>
      <w:vertAlign w:val="superscript"/>
    </w:rPr>
  </w:style>
  <w:style w:type="character" w:styleId="Znakapoznpodarou">
    <w:name w:val="footnote reference"/>
    <w:basedOn w:val="Standardnpsmoodstavce"/>
    <w:uiPriority w:val="99"/>
    <w:semiHidden/>
    <w:unhideWhenUsed/>
    <w:rPr>
      <w:vertAlign w:val="superscript"/>
    </w:rPr>
  </w:style>
  <w:style w:type="paragraph" w:styleId="Textpoznpodarou">
    <w:name w:val="footnote text"/>
    <w:basedOn w:val="Normln"/>
    <w:link w:val="TextpoznpodarouChar"/>
    <w:uiPriority w:val="99"/>
    <w:semiHidden/>
    <w:rsid w:val="0099643B"/>
    <w:pPr>
      <w:suppressAutoHyphens w:val="0"/>
      <w:autoSpaceDN/>
      <w:textAlignment w:val="auto"/>
    </w:pPr>
    <w:rPr>
      <w:rFonts w:ascii="Times New Roman" w:eastAsia="Times New Roman" w:hAnsi="Times New Roman" w:cs="Times New Roman"/>
      <w:noProof/>
      <w:kern w:val="0"/>
      <w:sz w:val="20"/>
      <w:szCs w:val="20"/>
      <w:lang w:eastAsia="cs-CZ" w:bidi="ar-SA"/>
    </w:rPr>
  </w:style>
  <w:style w:type="character" w:customStyle="1" w:styleId="TextpoznpodarouChar">
    <w:name w:val="Text pozn. pod čarou Char"/>
    <w:basedOn w:val="Standardnpsmoodstavce"/>
    <w:link w:val="Textpoznpodarou"/>
    <w:uiPriority w:val="99"/>
    <w:semiHidden/>
    <w:rsid w:val="0099643B"/>
    <w:rPr>
      <w:rFonts w:ascii="Times New Roman" w:eastAsia="Times New Roman" w:hAnsi="Times New Roman" w:cs="Times New Roman"/>
      <w:noProof/>
      <w:kern w:val="0"/>
      <w:sz w:val="20"/>
      <w:szCs w:val="20"/>
      <w:lang w:eastAsia="cs-CZ" w:bidi="ar-SA"/>
    </w:rPr>
  </w:style>
  <w:style w:type="paragraph" w:styleId="Textkomente">
    <w:name w:val="annotation text"/>
    <w:basedOn w:val="Normln"/>
    <w:link w:val="TextkomenteChar"/>
    <w:uiPriority w:val="99"/>
    <w:semiHidden/>
    <w:rsid w:val="0099643B"/>
    <w:pPr>
      <w:suppressAutoHyphens w:val="0"/>
      <w:autoSpaceDN/>
      <w:textAlignment w:val="auto"/>
    </w:pPr>
    <w:rPr>
      <w:rFonts w:ascii="Times New Roman" w:eastAsia="Times New Roman" w:hAnsi="Times New Roman" w:cs="Times New Roman"/>
      <w:kern w:val="0"/>
      <w:sz w:val="20"/>
      <w:szCs w:val="20"/>
      <w:lang w:eastAsia="cs-CZ" w:bidi="ar-SA"/>
    </w:rPr>
  </w:style>
  <w:style w:type="character" w:customStyle="1" w:styleId="TextkomenteChar">
    <w:name w:val="Text komentáře Char"/>
    <w:basedOn w:val="Standardnpsmoodstavce"/>
    <w:link w:val="Textkomente"/>
    <w:uiPriority w:val="99"/>
    <w:semiHidden/>
    <w:rsid w:val="0099643B"/>
    <w:rPr>
      <w:rFonts w:ascii="Times New Roman" w:eastAsia="Times New Roman" w:hAnsi="Times New Roman" w:cs="Times New Roman"/>
      <w:kern w:val="0"/>
      <w:sz w:val="20"/>
      <w:szCs w:val="20"/>
      <w:lang w:eastAsia="cs-CZ" w:bidi="ar-SA"/>
    </w:rPr>
  </w:style>
  <w:style w:type="paragraph" w:customStyle="1" w:styleId="slalnk">
    <w:name w:val="Čísla článků"/>
    <w:basedOn w:val="Normln"/>
    <w:rsid w:val="0099643B"/>
    <w:pPr>
      <w:keepNext/>
      <w:keepLines/>
      <w:suppressAutoHyphens w:val="0"/>
      <w:autoSpaceDN/>
      <w:spacing w:before="360" w:after="60"/>
      <w:jc w:val="center"/>
      <w:textAlignment w:val="auto"/>
    </w:pPr>
    <w:rPr>
      <w:rFonts w:ascii="Times New Roman" w:eastAsia="Times New Roman" w:hAnsi="Times New Roman" w:cs="Times New Roman"/>
      <w:b/>
      <w:bCs/>
      <w:kern w:val="0"/>
      <w:szCs w:val="20"/>
      <w:lang w:eastAsia="cs-CZ" w:bidi="ar-SA"/>
    </w:rPr>
  </w:style>
  <w:style w:type="paragraph" w:customStyle="1" w:styleId="Nzvylnk">
    <w:name w:val="Názvy článků"/>
    <w:basedOn w:val="slalnk"/>
    <w:rsid w:val="0099643B"/>
    <w:pPr>
      <w:spacing w:before="60" w:after="160"/>
    </w:pPr>
  </w:style>
  <w:style w:type="paragraph" w:styleId="Zkladntext">
    <w:name w:val="Body Text"/>
    <w:basedOn w:val="Normln"/>
    <w:link w:val="ZkladntextChar"/>
    <w:uiPriority w:val="99"/>
    <w:rsid w:val="00FF188F"/>
    <w:pPr>
      <w:suppressAutoHyphens w:val="0"/>
      <w:autoSpaceDN/>
      <w:spacing w:after="120"/>
      <w:textAlignment w:val="auto"/>
    </w:pPr>
    <w:rPr>
      <w:rFonts w:ascii="Times New Roman" w:eastAsia="Times New Roman" w:hAnsi="Times New Roman" w:cs="Times New Roman"/>
      <w:kern w:val="0"/>
      <w:lang w:eastAsia="cs-CZ" w:bidi="ar-SA"/>
    </w:rPr>
  </w:style>
  <w:style w:type="character" w:customStyle="1" w:styleId="ZkladntextChar">
    <w:name w:val="Základní text Char"/>
    <w:basedOn w:val="Standardnpsmoodstavce"/>
    <w:link w:val="Zkladntext"/>
    <w:uiPriority w:val="99"/>
    <w:rsid w:val="00FF188F"/>
    <w:rPr>
      <w:rFonts w:ascii="Times New Roman" w:eastAsia="Times New Roman" w:hAnsi="Times New Roman" w:cs="Times New Roman"/>
      <w:kern w:val="0"/>
      <w:lang w:eastAsia="cs-CZ" w:bidi="ar-SA"/>
    </w:rPr>
  </w:style>
  <w:style w:type="paragraph" w:styleId="Bezmezer">
    <w:name w:val="No Spacing"/>
    <w:uiPriority w:val="1"/>
    <w:qFormat/>
    <w:rsid w:val="00FF188F"/>
    <w:pPr>
      <w:suppressAutoHyphens w:val="0"/>
      <w:autoSpaceDN/>
      <w:textAlignment w:val="auto"/>
    </w:pPr>
    <w:rPr>
      <w:rFonts w:ascii="Calibri" w:eastAsia="Calibri" w:hAnsi="Calibri" w:cs="Times New Roman"/>
      <w:kern w:val="0"/>
      <w:sz w:val="22"/>
      <w:szCs w:val="22"/>
      <w:lang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B26189-E29C-47D0-8129-A60FC2341B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7</Pages>
  <Words>2151</Words>
  <Characters>12697</Characters>
  <Application>Microsoft Office Word</Application>
  <DocSecurity>0</DocSecurity>
  <Lines>105</Lines>
  <Paragraphs>29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14819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Eva Honzáková</dc:creator>
  <cp:lastModifiedBy>Eva Honzáková</cp:lastModifiedBy>
  <cp:revision>2</cp:revision>
  <cp:lastPrinted>2025-10-16T09:25:00Z</cp:lastPrinted>
  <dcterms:created xsi:type="dcterms:W3CDTF">2025-10-24T09:53:00Z</dcterms:created>
  <dcterms:modified xsi:type="dcterms:W3CDTF">2025-10-24T09:53:00Z</dcterms:modified>
</cp:coreProperties>
</file>