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952" w:rsidRDefault="00AA6678">
      <w:pPr>
        <w:spacing w:after="0" w:line="259" w:lineRule="auto"/>
        <w:ind w:left="43" w:right="0" w:firstLine="0"/>
        <w:jc w:val="center"/>
      </w:pPr>
      <w:r>
        <w:rPr>
          <w:noProof/>
        </w:rPr>
        <w:drawing>
          <wp:inline distT="0" distB="0" distL="0" distR="0">
            <wp:extent cx="626745" cy="90995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745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:rsidR="006E3952" w:rsidRDefault="00AA6678">
      <w:pPr>
        <w:spacing w:after="133" w:line="259" w:lineRule="auto"/>
        <w:ind w:left="7" w:right="0" w:firstLine="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6E3952" w:rsidRDefault="00AA6678">
      <w:pPr>
        <w:spacing w:after="0" w:line="259" w:lineRule="auto"/>
        <w:ind w:left="0" w:right="55" w:firstLine="0"/>
        <w:jc w:val="center"/>
      </w:pPr>
      <w:r>
        <w:rPr>
          <w:b/>
          <w:sz w:val="40"/>
        </w:rPr>
        <w:t>S T A T U T Á R N Í   M Ě S T O   CH O M U T O V</w:t>
      </w:r>
      <w:r>
        <w:t xml:space="preserve"> </w:t>
      </w:r>
    </w:p>
    <w:p w:rsidR="006E3952" w:rsidRDefault="00AA6678">
      <w:pPr>
        <w:spacing w:after="0" w:line="259" w:lineRule="auto"/>
        <w:ind w:left="1" w:right="0" w:firstLine="0"/>
        <w:jc w:val="center"/>
      </w:pPr>
      <w:r>
        <w:rPr>
          <w:b/>
        </w:rPr>
        <w:t xml:space="preserve"> </w:t>
      </w:r>
    </w:p>
    <w:p w:rsidR="006E3952" w:rsidRDefault="00AA6678">
      <w:pPr>
        <w:spacing w:after="53" w:line="259" w:lineRule="auto"/>
        <w:ind w:left="0" w:right="8" w:firstLine="0"/>
        <w:jc w:val="center"/>
      </w:pPr>
      <w:r>
        <w:rPr>
          <w:b/>
        </w:rPr>
        <w:t xml:space="preserve"> </w:t>
      </w:r>
    </w:p>
    <w:p w:rsidR="006E3952" w:rsidRDefault="00AA6678">
      <w:pPr>
        <w:spacing w:after="0" w:line="259" w:lineRule="auto"/>
        <w:ind w:left="0" w:right="59" w:firstLine="0"/>
        <w:jc w:val="center"/>
      </w:pPr>
      <w:r>
        <w:rPr>
          <w:b/>
          <w:sz w:val="32"/>
        </w:rPr>
        <w:t xml:space="preserve">Obecně závazná vyhláška, </w:t>
      </w:r>
    </w:p>
    <w:p w:rsidR="006E3952" w:rsidRDefault="00AA6678">
      <w:pPr>
        <w:spacing w:after="57" w:line="259" w:lineRule="auto"/>
        <w:ind w:left="0" w:right="17" w:firstLine="0"/>
        <w:jc w:val="center"/>
      </w:pPr>
      <w:r>
        <w:rPr>
          <w:b/>
          <w:sz w:val="20"/>
        </w:rPr>
        <w:t xml:space="preserve"> </w:t>
      </w:r>
    </w:p>
    <w:p w:rsidR="006E3952" w:rsidRDefault="00AA6678">
      <w:pPr>
        <w:spacing w:after="0" w:line="259" w:lineRule="auto"/>
        <w:ind w:left="0" w:right="62" w:firstLine="0"/>
        <w:jc w:val="center"/>
      </w:pPr>
      <w:r>
        <w:rPr>
          <w:b/>
          <w:sz w:val="28"/>
        </w:rPr>
        <w:t xml:space="preserve"> kterou se stanoví obecní systém odpadového hospodářství </w:t>
      </w:r>
    </w:p>
    <w:p w:rsidR="006E3952" w:rsidRDefault="00AA6678">
      <w:pPr>
        <w:spacing w:after="18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6E3952" w:rsidRDefault="00AA6678">
      <w:pPr>
        <w:spacing w:after="0"/>
        <w:ind w:left="-15" w:right="50" w:firstLine="0"/>
      </w:pPr>
      <w:r>
        <w:t xml:space="preserve">Zastupitelstvo města Chomutova se na svém zasedání konaném </w:t>
      </w:r>
      <w:r w:rsidRPr="00746B45">
        <w:t xml:space="preserve">dne </w:t>
      </w:r>
      <w:r w:rsidR="00746B45">
        <w:t xml:space="preserve">7. 3. </w:t>
      </w:r>
      <w:r w:rsidRPr="00746B45">
        <w:t xml:space="preserve">2022 usneslo usnesením č. </w:t>
      </w:r>
      <w:r w:rsidR="00746B45">
        <w:t xml:space="preserve">254/22 </w:t>
      </w:r>
      <w:r w:rsidRPr="00746B45">
        <w:t>vydat na základě § 59 odst. 4 a 5 zákona č. 541/202</w:t>
      </w:r>
      <w:r>
        <w:t xml:space="preserve">0 Sb., o odpadech (dále jen „zákon o odpadech“), a podle § 10 písm. d) a § 84 odst. 2 písm. h) zákona č. 128/2000 Sb., o obcích (obecní zřízení), ve znění pozdějších předpisů, tuto obecně závaznou vyhlášku (dále jen „vyhláška“):  </w:t>
      </w:r>
    </w:p>
    <w:p w:rsidR="006E3952" w:rsidRDefault="00AA6678">
      <w:pPr>
        <w:spacing w:after="0" w:line="259" w:lineRule="auto"/>
        <w:ind w:left="0" w:right="8" w:firstLine="0"/>
        <w:jc w:val="center"/>
      </w:pPr>
      <w:r>
        <w:t xml:space="preserve"> </w:t>
      </w:r>
    </w:p>
    <w:p w:rsidR="006E3952" w:rsidRDefault="00AA6678">
      <w:pPr>
        <w:spacing w:after="0" w:line="259" w:lineRule="auto"/>
        <w:ind w:left="0" w:right="8" w:firstLine="0"/>
        <w:jc w:val="center"/>
      </w:pPr>
      <w:r>
        <w:t xml:space="preserve"> </w:t>
      </w:r>
    </w:p>
    <w:p w:rsidR="00746B45" w:rsidRDefault="00AA6678">
      <w:pPr>
        <w:pStyle w:val="Nadpis1"/>
      </w:pPr>
      <w:r>
        <w:t xml:space="preserve">Článek 1 </w:t>
      </w:r>
    </w:p>
    <w:p w:rsidR="006E3952" w:rsidRDefault="00AA6678">
      <w:pPr>
        <w:pStyle w:val="Nadpis1"/>
      </w:pPr>
      <w:r>
        <w:t xml:space="preserve">Předmět a působnost vyhlášky </w:t>
      </w:r>
    </w:p>
    <w:p w:rsidR="006E3952" w:rsidRDefault="00AA6678">
      <w:pPr>
        <w:spacing w:after="13" w:line="259" w:lineRule="auto"/>
        <w:ind w:left="0" w:right="8" w:firstLine="0"/>
        <w:jc w:val="center"/>
      </w:pPr>
      <w:r>
        <w:rPr>
          <w:b/>
        </w:rPr>
        <w:t xml:space="preserve"> </w:t>
      </w:r>
    </w:p>
    <w:p w:rsidR="006E3952" w:rsidRDefault="00AA6678">
      <w:pPr>
        <w:numPr>
          <w:ilvl w:val="0"/>
          <w:numId w:val="1"/>
        </w:numPr>
        <w:ind w:right="50" w:hanging="358"/>
      </w:pPr>
      <w:r>
        <w:t>Tato vyhláška stanoví obecní systém odpadového hospodářství na území statutárního města Chomutova</w:t>
      </w:r>
      <w:r>
        <w:rPr>
          <w:i/>
        </w:rPr>
        <w:t xml:space="preserve"> </w:t>
      </w:r>
      <w:r>
        <w:t xml:space="preserve">(dále jen „obecní systém odpadového hospodářství“). </w:t>
      </w:r>
    </w:p>
    <w:p w:rsidR="006E3952" w:rsidRDefault="00AA6678">
      <w:pPr>
        <w:numPr>
          <w:ilvl w:val="0"/>
          <w:numId w:val="1"/>
        </w:numPr>
        <w:ind w:right="50" w:hanging="358"/>
      </w:pPr>
      <w:r>
        <w:t xml:space="preserve">Tato vyhláška rovněž stanoví místa, kde statutární město Chomutov (dále jen „město“) přebírá: </w:t>
      </w:r>
    </w:p>
    <w:p w:rsidR="006E3952" w:rsidRDefault="00AA6678">
      <w:pPr>
        <w:numPr>
          <w:ilvl w:val="1"/>
          <w:numId w:val="1"/>
        </w:numPr>
        <w:ind w:right="50" w:hanging="348"/>
      </w:pPr>
      <w:r>
        <w:t xml:space="preserve">stavební a demoliční odpad vznikající na území obce při činnosti nepodnikajících fyzických osob, </w:t>
      </w:r>
    </w:p>
    <w:p w:rsidR="006E3952" w:rsidRDefault="00AA6678">
      <w:pPr>
        <w:numPr>
          <w:ilvl w:val="1"/>
          <w:numId w:val="1"/>
        </w:numPr>
        <w:spacing w:after="0"/>
        <w:ind w:right="50" w:hanging="348"/>
      </w:pPr>
      <w:r>
        <w:t xml:space="preserve">výrobky s ukončenou životností v rámci služby pro výrobce podle zákona o výrobcích s ukončenou životností. </w:t>
      </w:r>
    </w:p>
    <w:p w:rsidR="006E3952" w:rsidRDefault="00AA667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E3952" w:rsidRDefault="00AA667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46B45" w:rsidRDefault="00AA6678">
      <w:pPr>
        <w:pStyle w:val="Nadpis1"/>
      </w:pPr>
      <w:r>
        <w:t xml:space="preserve">Článek 2  </w:t>
      </w:r>
    </w:p>
    <w:p w:rsidR="006E3952" w:rsidRDefault="00AA6678">
      <w:pPr>
        <w:pStyle w:val="Nadpis1"/>
      </w:pPr>
      <w:r>
        <w:t xml:space="preserve">Základní pojmy </w:t>
      </w:r>
    </w:p>
    <w:p w:rsidR="006E3952" w:rsidRDefault="00AA6678">
      <w:pPr>
        <w:spacing w:after="55" w:line="259" w:lineRule="auto"/>
        <w:ind w:left="0" w:right="17" w:firstLine="0"/>
        <w:jc w:val="center"/>
      </w:pPr>
      <w:r>
        <w:rPr>
          <w:b/>
          <w:sz w:val="20"/>
        </w:rPr>
        <w:t xml:space="preserve"> </w:t>
      </w:r>
    </w:p>
    <w:p w:rsidR="006E3952" w:rsidRDefault="00AA6678">
      <w:pPr>
        <w:numPr>
          <w:ilvl w:val="0"/>
          <w:numId w:val="2"/>
        </w:numPr>
        <w:ind w:right="50" w:hanging="360"/>
      </w:pPr>
      <w:r>
        <w:rPr>
          <w:b/>
        </w:rPr>
        <w:t>Nápojovými kartony</w:t>
      </w:r>
      <w:r>
        <w:t xml:space="preserve"> se pro účely této vyhlášky rozumí kompozitní (vícesložkové) obaly (např. od mléka, vína, džusů a jiných poživatin). </w:t>
      </w:r>
    </w:p>
    <w:p w:rsidR="006E3952" w:rsidRDefault="00AA6678">
      <w:pPr>
        <w:numPr>
          <w:ilvl w:val="0"/>
          <w:numId w:val="2"/>
        </w:numPr>
        <w:ind w:right="50" w:hanging="360"/>
      </w:pPr>
      <w:r>
        <w:rPr>
          <w:b/>
        </w:rPr>
        <w:t>Drobnými kovy</w:t>
      </w:r>
      <w:r>
        <w:t xml:space="preserve"> se pro účely této vyhlášky rozumí kovy, které svou velikostí, tvarem a vlastnostmi umožňují ukládání do zvláštních sběrných nádob k plastům (např. drobné kovové předměty bez ostrých hran – plechovky od nápojů, potravin, drogerie apod.); </w:t>
      </w:r>
      <w:r>
        <w:rPr>
          <w:b/>
        </w:rPr>
        <w:t>ostatními</w:t>
      </w:r>
      <w:r>
        <w:t xml:space="preserve"> </w:t>
      </w:r>
      <w:r>
        <w:rPr>
          <w:b/>
        </w:rPr>
        <w:t>kovy</w:t>
      </w:r>
      <w:r>
        <w:t xml:space="preserve"> se rozumí všechny ostatní kovy. </w:t>
      </w:r>
    </w:p>
    <w:p w:rsidR="006E3952" w:rsidRDefault="00AA6678">
      <w:pPr>
        <w:numPr>
          <w:ilvl w:val="0"/>
          <w:numId w:val="2"/>
        </w:numPr>
        <w:ind w:right="50" w:hanging="360"/>
      </w:pPr>
      <w:r>
        <w:rPr>
          <w:b/>
        </w:rPr>
        <w:lastRenderedPageBreak/>
        <w:t>Biologicky rozložitelným odpadem</w:t>
      </w:r>
      <w:r>
        <w:t xml:space="preserve"> se pro účely této vyhlášky rozumí odpad rostlinného původu podléhající aerobnímu nebo anaerobnímu rozkladu (např. ze zahrad, veřejné zeleně, domácností) s výjimkou jedlých olejů a tuků. </w:t>
      </w:r>
    </w:p>
    <w:p w:rsidR="006E3952" w:rsidRDefault="00AA6678">
      <w:pPr>
        <w:numPr>
          <w:ilvl w:val="0"/>
          <w:numId w:val="2"/>
        </w:numPr>
        <w:spacing w:after="49"/>
        <w:ind w:right="50" w:hanging="360"/>
      </w:pPr>
      <w:r>
        <w:rPr>
          <w:b/>
        </w:rPr>
        <w:t xml:space="preserve">Nebezpečný odpad </w:t>
      </w:r>
      <w:r>
        <w:t>je definován zákonem.</w:t>
      </w:r>
      <w:r>
        <w:rPr>
          <w:vertAlign w:val="superscript"/>
        </w:rPr>
        <w:footnoteReference w:id="1"/>
      </w:r>
      <w:r>
        <w:rPr>
          <w:vertAlign w:val="superscript"/>
        </w:rPr>
        <w:t>)</w:t>
      </w:r>
      <w:r>
        <w:t xml:space="preserve"> </w:t>
      </w:r>
    </w:p>
    <w:p w:rsidR="006E3952" w:rsidRDefault="00AA6678">
      <w:pPr>
        <w:numPr>
          <w:ilvl w:val="0"/>
          <w:numId w:val="2"/>
        </w:numPr>
        <w:ind w:right="50" w:hanging="360"/>
      </w:pPr>
      <w:r>
        <w:rPr>
          <w:b/>
        </w:rPr>
        <w:t xml:space="preserve">Objemný odpad </w:t>
      </w:r>
      <w:r>
        <w:t xml:space="preserve">je složka komunálního odpadu, která pro velké rozměry nebo hmotnost nemůže být odkládána do sběrných nádob na směsný komunální odpad (např. starý nábytek, koberce, matrace apod.). </w:t>
      </w:r>
    </w:p>
    <w:p w:rsidR="006E3952" w:rsidRDefault="00AA6678">
      <w:pPr>
        <w:numPr>
          <w:ilvl w:val="0"/>
          <w:numId w:val="2"/>
        </w:numPr>
        <w:ind w:right="50" w:hanging="360"/>
      </w:pPr>
      <w:r>
        <w:rPr>
          <w:b/>
        </w:rPr>
        <w:t xml:space="preserve">Směsný komunální odpad </w:t>
      </w:r>
      <w:r>
        <w:t xml:space="preserve">je složka komunálního odpadu, která zůstává po vytřídění složek komunálního odpadu uvedených v čl. 3 písm. a) až h) této vyhlášky. </w:t>
      </w:r>
    </w:p>
    <w:p w:rsidR="006E3952" w:rsidRDefault="00AA6678">
      <w:pPr>
        <w:numPr>
          <w:ilvl w:val="0"/>
          <w:numId w:val="2"/>
        </w:numPr>
        <w:ind w:right="50" w:hanging="360"/>
      </w:pPr>
      <w:r>
        <w:rPr>
          <w:b/>
        </w:rPr>
        <w:t xml:space="preserve">Stálé stanoviště sběrných nádob </w:t>
      </w:r>
      <w:r>
        <w:t xml:space="preserve">– stanoviště, kde jsou trvale umístěny zvláštní sběrné nádoby určené pro oddělené odkládání některých složek komunálního odpadu (papír, sklo, plasty, nápojové kartony a drobné kovy, biologicky rozložitelný odpad, jedlé oleje a tuky a směsný komunální odpad). Aktuální seznam stanovišť je zveřejněn na webových stránkách města, popř. </w:t>
      </w:r>
      <w:hyperlink r:id="rId9">
        <w:r>
          <w:rPr>
            <w:color w:val="0000FF"/>
            <w:u w:val="single" w:color="0000FF"/>
          </w:rPr>
          <w:t>www.tsmch.cz</w:t>
        </w:r>
      </w:hyperlink>
      <w:hyperlink r:id="rId10">
        <w:r>
          <w:t>.</w:t>
        </w:r>
      </w:hyperlink>
      <w:r>
        <w:t xml:space="preserve"> </w:t>
      </w:r>
    </w:p>
    <w:p w:rsidR="006E3952" w:rsidRDefault="00AA6678">
      <w:pPr>
        <w:numPr>
          <w:ilvl w:val="0"/>
          <w:numId w:val="2"/>
        </w:numPr>
        <w:ind w:right="50" w:hanging="360"/>
      </w:pPr>
      <w:r>
        <w:rPr>
          <w:b/>
        </w:rPr>
        <w:t>Přechodné stanoviště kontejnerů</w:t>
      </w:r>
      <w:r>
        <w:t xml:space="preserve"> – stanoviště, na které se na přechodnou dobu umísťují velkoobjemové kontejnery určené pro odkládání objemného odpadu; město informuje o místě a době přistavení prostřednictvím letáčků dodávaných do domácností a na webových stránkách </w:t>
      </w:r>
      <w:hyperlink r:id="rId11">
        <w:r>
          <w:rPr>
            <w:color w:val="0000FF"/>
            <w:u w:val="single" w:color="0000FF"/>
          </w:rPr>
          <w:t>www.tsmch.cz</w:t>
        </w:r>
      </w:hyperlink>
      <w:hyperlink r:id="rId12">
        <w:r>
          <w:rPr>
            <w:color w:val="0000FF"/>
            <w:u w:val="single" w:color="0000FF"/>
          </w:rPr>
          <w:t>.</w:t>
        </w:r>
      </w:hyperlink>
      <w:r>
        <w:t xml:space="preserve"> </w:t>
      </w:r>
    </w:p>
    <w:p w:rsidR="006E3952" w:rsidRDefault="00AA6678">
      <w:pPr>
        <w:numPr>
          <w:ilvl w:val="0"/>
          <w:numId w:val="2"/>
        </w:numPr>
        <w:ind w:right="50" w:hanging="360"/>
      </w:pPr>
      <w:r>
        <w:rPr>
          <w:b/>
        </w:rPr>
        <w:t xml:space="preserve">Sběrný dvůr </w:t>
      </w:r>
      <w:r>
        <w:t xml:space="preserve">je místo určené k odkládání některých složek komunálního odpadu v provozní době; ve městě jsou čtyři sběrné dvory nacházející se na adresách U Větrného mlýna č. p. 4605, Pražská (Areál Technických služeb města </w:t>
      </w:r>
      <w:proofErr w:type="gramStart"/>
      <w:r>
        <w:t>Chomutova - bývalá</w:t>
      </w:r>
      <w:proofErr w:type="gramEnd"/>
      <w:r>
        <w:t xml:space="preserve"> skládka), Jiráskova č. p. 4597 a Kamenná č. p. 5163. </w:t>
      </w:r>
    </w:p>
    <w:p w:rsidR="006E3952" w:rsidRDefault="00AA6678">
      <w:pPr>
        <w:numPr>
          <w:ilvl w:val="0"/>
          <w:numId w:val="2"/>
        </w:numPr>
        <w:spacing w:after="16" w:line="259" w:lineRule="auto"/>
        <w:ind w:right="50" w:hanging="360"/>
      </w:pPr>
      <w:r>
        <w:rPr>
          <w:b/>
        </w:rPr>
        <w:t>Stavební a demoliční odpad</w:t>
      </w:r>
      <w:r>
        <w:t xml:space="preserve"> je definován zákonem.</w:t>
      </w:r>
      <w:r>
        <w:rPr>
          <w:vertAlign w:val="superscript"/>
        </w:rPr>
        <w:footnoteReference w:id="2"/>
      </w:r>
      <w:r>
        <w:rPr>
          <w:vertAlign w:val="superscript"/>
        </w:rPr>
        <w:t>)</w:t>
      </w:r>
      <w:r>
        <w:t xml:space="preserve"> </w:t>
      </w:r>
    </w:p>
    <w:p w:rsidR="006E3952" w:rsidRDefault="00AA667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E3952" w:rsidRDefault="00AA667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46B45" w:rsidRDefault="00AA6678">
      <w:pPr>
        <w:pStyle w:val="Nadpis1"/>
      </w:pPr>
      <w:r>
        <w:t xml:space="preserve">Článek 3  </w:t>
      </w:r>
    </w:p>
    <w:p w:rsidR="006E3952" w:rsidRDefault="00AA6678">
      <w:pPr>
        <w:pStyle w:val="Nadpis1"/>
      </w:pPr>
      <w:r>
        <w:t xml:space="preserve">Třídění komunálního odpadu </w:t>
      </w:r>
    </w:p>
    <w:p w:rsidR="006E3952" w:rsidRDefault="00AA6678">
      <w:pPr>
        <w:spacing w:after="0" w:line="259" w:lineRule="auto"/>
        <w:ind w:left="0" w:right="8" w:firstLine="0"/>
        <w:jc w:val="center"/>
      </w:pPr>
      <w:r>
        <w:rPr>
          <w:b/>
        </w:rPr>
        <w:t xml:space="preserve"> </w:t>
      </w:r>
    </w:p>
    <w:p w:rsidR="006E3952" w:rsidRDefault="00AA6678">
      <w:pPr>
        <w:ind w:left="350" w:right="463"/>
      </w:pPr>
      <w:r>
        <w:t>Komunální odpad se v obecním systému odpadového hospodářství třídí na tyto složky: a)</w:t>
      </w:r>
      <w:r>
        <w:rPr>
          <w:rFonts w:ascii="Arial" w:eastAsia="Arial" w:hAnsi="Arial" w:cs="Arial"/>
        </w:rPr>
        <w:t xml:space="preserve"> </w:t>
      </w:r>
      <w:r>
        <w:t xml:space="preserve">papír;  </w:t>
      </w:r>
    </w:p>
    <w:p w:rsidR="006E3952" w:rsidRDefault="00AA6678">
      <w:pPr>
        <w:numPr>
          <w:ilvl w:val="0"/>
          <w:numId w:val="3"/>
        </w:numPr>
        <w:spacing w:after="4" w:line="265" w:lineRule="auto"/>
        <w:ind w:right="50" w:hanging="360"/>
      </w:pPr>
      <w:r>
        <w:t xml:space="preserve">sklo; </w:t>
      </w:r>
    </w:p>
    <w:p w:rsidR="006E3952" w:rsidRDefault="00AA6678">
      <w:pPr>
        <w:numPr>
          <w:ilvl w:val="0"/>
          <w:numId w:val="3"/>
        </w:numPr>
        <w:ind w:right="50" w:hanging="360"/>
      </w:pPr>
      <w:r>
        <w:t>plasty, nápojové kartony a drobné kovy;</w:t>
      </w:r>
      <w:r>
        <w:rPr>
          <w:vertAlign w:val="superscript"/>
        </w:rPr>
        <w:footnoteReference w:id="3"/>
      </w:r>
      <w:r>
        <w:rPr>
          <w:vertAlign w:val="superscript"/>
        </w:rPr>
        <w:t>)</w:t>
      </w:r>
      <w:r>
        <w:t xml:space="preserve"> </w:t>
      </w:r>
    </w:p>
    <w:p w:rsidR="006E3952" w:rsidRDefault="00AA6678">
      <w:pPr>
        <w:numPr>
          <w:ilvl w:val="0"/>
          <w:numId w:val="3"/>
        </w:numPr>
        <w:spacing w:after="4" w:line="265" w:lineRule="auto"/>
        <w:ind w:right="50" w:hanging="360"/>
      </w:pPr>
      <w:r>
        <w:t xml:space="preserve">ostatní kovy; </w:t>
      </w:r>
    </w:p>
    <w:p w:rsidR="006E3952" w:rsidRDefault="00AA6678">
      <w:pPr>
        <w:numPr>
          <w:ilvl w:val="0"/>
          <w:numId w:val="3"/>
        </w:numPr>
        <w:ind w:right="50" w:hanging="360"/>
      </w:pPr>
      <w:r>
        <w:lastRenderedPageBreak/>
        <w:t xml:space="preserve">biologicky rozložitelný odpad; </w:t>
      </w:r>
    </w:p>
    <w:p w:rsidR="006E3952" w:rsidRDefault="00AA6678">
      <w:pPr>
        <w:numPr>
          <w:ilvl w:val="0"/>
          <w:numId w:val="3"/>
        </w:numPr>
        <w:ind w:right="50" w:hanging="360"/>
      </w:pPr>
      <w:r>
        <w:t xml:space="preserve">jedlé oleje a tuky; </w:t>
      </w:r>
    </w:p>
    <w:p w:rsidR="006E3952" w:rsidRDefault="00AA6678">
      <w:pPr>
        <w:numPr>
          <w:ilvl w:val="0"/>
          <w:numId w:val="3"/>
        </w:numPr>
        <w:ind w:right="50" w:hanging="360"/>
      </w:pPr>
      <w:r>
        <w:t xml:space="preserve">objemný odpad; </w:t>
      </w:r>
    </w:p>
    <w:p w:rsidR="006E3952" w:rsidRDefault="00AA6678">
      <w:pPr>
        <w:numPr>
          <w:ilvl w:val="0"/>
          <w:numId w:val="3"/>
        </w:numPr>
        <w:ind w:right="50" w:hanging="360"/>
      </w:pPr>
      <w:r>
        <w:t xml:space="preserve">nebezpečný odpad; </w:t>
      </w:r>
    </w:p>
    <w:p w:rsidR="006E3952" w:rsidRDefault="00AA6678">
      <w:pPr>
        <w:numPr>
          <w:ilvl w:val="0"/>
          <w:numId w:val="3"/>
        </w:numPr>
        <w:ind w:right="50" w:hanging="360"/>
      </w:pPr>
      <w:r>
        <w:t xml:space="preserve">směsný komunální odpad. </w:t>
      </w:r>
    </w:p>
    <w:p w:rsidR="006E3952" w:rsidRDefault="00AA667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E3952" w:rsidRDefault="00AA667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46B45" w:rsidRDefault="00AA6678">
      <w:pPr>
        <w:spacing w:after="0" w:line="259" w:lineRule="auto"/>
        <w:ind w:left="10" w:right="62" w:hanging="10"/>
        <w:jc w:val="center"/>
        <w:rPr>
          <w:b/>
        </w:rPr>
      </w:pPr>
      <w:r>
        <w:rPr>
          <w:b/>
        </w:rPr>
        <w:t xml:space="preserve">Článek 4  </w:t>
      </w:r>
    </w:p>
    <w:p w:rsidR="006E3952" w:rsidRDefault="00AA6678">
      <w:pPr>
        <w:spacing w:after="0" w:line="259" w:lineRule="auto"/>
        <w:ind w:left="10" w:right="62" w:hanging="10"/>
        <w:jc w:val="center"/>
      </w:pPr>
      <w:r>
        <w:rPr>
          <w:b/>
        </w:rPr>
        <w:t xml:space="preserve">Místa určená k soustřeďování složek komunálního odpadu </w:t>
      </w:r>
    </w:p>
    <w:p w:rsidR="006E3952" w:rsidRDefault="00AA667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E3952" w:rsidRDefault="00AA6678">
      <w:pPr>
        <w:ind w:left="-15" w:right="50" w:firstLine="0"/>
      </w:pPr>
      <w:r>
        <w:t xml:space="preserve">Jednotlivé složky komunálního odpadu se soustřeďují: </w:t>
      </w:r>
    </w:p>
    <w:p w:rsidR="006E3952" w:rsidRDefault="00AA6678">
      <w:pPr>
        <w:pStyle w:val="Nadpis1"/>
        <w:spacing w:after="16"/>
        <w:ind w:left="353" w:right="0"/>
        <w:jc w:val="left"/>
      </w:pPr>
      <w:r>
        <w:rPr>
          <w:rFonts w:ascii="Times New Roman" w:eastAsia="Times New Roman" w:hAnsi="Times New Roman" w:cs="Times New Roman"/>
          <w:b w:val="0"/>
        </w:rPr>
        <w:t>a)</w:t>
      </w:r>
      <w:r>
        <w:rPr>
          <w:rFonts w:ascii="Arial" w:eastAsia="Arial" w:hAnsi="Arial" w:cs="Arial"/>
          <w:b w:val="0"/>
        </w:rPr>
        <w:t xml:space="preserve"> </w:t>
      </w:r>
      <w:r>
        <w:t>papír</w:t>
      </w:r>
      <w:r>
        <w:rPr>
          <w:b w:val="0"/>
        </w:rPr>
        <w:t xml:space="preserve"> – </w:t>
      </w:r>
      <w:r>
        <w:rPr>
          <w:b w:val="0"/>
          <w:sz w:val="20"/>
        </w:rPr>
        <w:t xml:space="preserve"> </w:t>
      </w:r>
    </w:p>
    <w:p w:rsidR="006E3952" w:rsidRDefault="00AA6678">
      <w:pPr>
        <w:numPr>
          <w:ilvl w:val="0"/>
          <w:numId w:val="4"/>
        </w:numPr>
        <w:ind w:right="50" w:hanging="358"/>
      </w:pPr>
      <w:r>
        <w:t xml:space="preserve">do zvláštních sběrných nádob modré barvy o objemu 1100 litrů umístěných na stálých stanovištích sběrných nádob, </w:t>
      </w:r>
    </w:p>
    <w:p w:rsidR="006E3952" w:rsidRDefault="00AA6678">
      <w:pPr>
        <w:numPr>
          <w:ilvl w:val="0"/>
          <w:numId w:val="4"/>
        </w:numPr>
        <w:ind w:right="50" w:hanging="358"/>
      </w:pPr>
      <w:r>
        <w:t xml:space="preserve">do zvláštních </w:t>
      </w:r>
      <w:proofErr w:type="spellStart"/>
      <w:r>
        <w:t>polopodzemních</w:t>
      </w:r>
      <w:proofErr w:type="spellEnd"/>
      <w:r>
        <w:t xml:space="preserve"> kontejnerů o objemu 5000 litrů, označené modrou barvou, nebo nápisem PAPÍR. </w:t>
      </w:r>
    </w:p>
    <w:p w:rsidR="006E3952" w:rsidRDefault="00AA6678">
      <w:pPr>
        <w:numPr>
          <w:ilvl w:val="0"/>
          <w:numId w:val="4"/>
        </w:numPr>
        <w:ind w:right="50" w:hanging="358"/>
      </w:pPr>
      <w:r>
        <w:t xml:space="preserve">do zvláštní sběrné nádoby ve sběrném dvoře; </w:t>
      </w:r>
    </w:p>
    <w:p w:rsidR="006E3952" w:rsidRDefault="00AA6678">
      <w:pPr>
        <w:spacing w:after="18" w:line="259" w:lineRule="auto"/>
        <w:ind w:left="358" w:right="0" w:firstLine="0"/>
        <w:jc w:val="left"/>
      </w:pPr>
      <w:r>
        <w:rPr>
          <w:rFonts w:ascii="Times New Roman" w:eastAsia="Times New Roman" w:hAnsi="Times New Roman" w:cs="Times New Roman"/>
        </w:rPr>
        <w:t>b)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sklo</w:t>
      </w:r>
      <w:r>
        <w:t xml:space="preserve"> – </w:t>
      </w:r>
      <w:r>
        <w:rPr>
          <w:sz w:val="20"/>
        </w:rPr>
        <w:t xml:space="preserve"> </w:t>
      </w:r>
    </w:p>
    <w:p w:rsidR="006E3952" w:rsidRDefault="00AA6678">
      <w:pPr>
        <w:numPr>
          <w:ilvl w:val="0"/>
          <w:numId w:val="5"/>
        </w:numPr>
        <w:ind w:right="50" w:hanging="360"/>
      </w:pPr>
      <w:r>
        <w:t xml:space="preserve">do zvláštních sběrných nádob zelené barvy o objemu 1300 litrů (zvon) umístěných na stálých stanovištích sběrných nádob, </w:t>
      </w:r>
    </w:p>
    <w:p w:rsidR="006E3952" w:rsidRDefault="00AA6678">
      <w:pPr>
        <w:numPr>
          <w:ilvl w:val="0"/>
          <w:numId w:val="5"/>
        </w:numPr>
        <w:ind w:right="50" w:hanging="360"/>
      </w:pPr>
      <w:r>
        <w:t xml:space="preserve">do zvláštních </w:t>
      </w:r>
      <w:proofErr w:type="spellStart"/>
      <w:r>
        <w:t>polopodzemních</w:t>
      </w:r>
      <w:proofErr w:type="spellEnd"/>
      <w:r>
        <w:t xml:space="preserve"> kontejnerů o objemu 5000 litrů, označené zelenou barvou, nebo nápisem SKLO. </w:t>
      </w:r>
    </w:p>
    <w:p w:rsidR="006E3952" w:rsidRDefault="00AA6678">
      <w:pPr>
        <w:numPr>
          <w:ilvl w:val="0"/>
          <w:numId w:val="5"/>
        </w:numPr>
        <w:ind w:right="50" w:hanging="360"/>
      </w:pPr>
      <w:r>
        <w:t xml:space="preserve">do zvláštní sběrné nádoby ve sběrném dvoře; </w:t>
      </w:r>
    </w:p>
    <w:p w:rsidR="006E3952" w:rsidRDefault="00AA6678">
      <w:pPr>
        <w:pStyle w:val="Nadpis1"/>
        <w:spacing w:after="16"/>
        <w:ind w:left="353" w:right="0"/>
        <w:jc w:val="left"/>
      </w:pPr>
      <w:r>
        <w:rPr>
          <w:rFonts w:ascii="Times New Roman" w:eastAsia="Times New Roman" w:hAnsi="Times New Roman" w:cs="Times New Roman"/>
          <w:b w:val="0"/>
        </w:rPr>
        <w:t>c)</w:t>
      </w:r>
      <w:r>
        <w:rPr>
          <w:rFonts w:ascii="Arial" w:eastAsia="Arial" w:hAnsi="Arial" w:cs="Arial"/>
          <w:b w:val="0"/>
        </w:rPr>
        <w:t xml:space="preserve"> </w:t>
      </w:r>
      <w:r>
        <w:t>plasty, nápojové kartony a drobné kovy</w:t>
      </w:r>
      <w:r>
        <w:rPr>
          <w:b w:val="0"/>
        </w:rPr>
        <w:t xml:space="preserve"> – </w:t>
      </w:r>
      <w:r>
        <w:rPr>
          <w:b w:val="0"/>
          <w:sz w:val="20"/>
        </w:rPr>
        <w:t xml:space="preserve"> </w:t>
      </w:r>
    </w:p>
    <w:p w:rsidR="006E3952" w:rsidRDefault="00AA6678">
      <w:pPr>
        <w:numPr>
          <w:ilvl w:val="0"/>
          <w:numId w:val="6"/>
        </w:numPr>
        <w:ind w:right="50" w:hanging="360"/>
      </w:pPr>
      <w:r>
        <w:t xml:space="preserve">do zvláštních sběrných nádob žluté barvy o objemu 1100 litrů umístěných na stálých stanovištích sběrných nádob,  </w:t>
      </w:r>
    </w:p>
    <w:p w:rsidR="006E3952" w:rsidRDefault="00AA6678">
      <w:pPr>
        <w:numPr>
          <w:ilvl w:val="0"/>
          <w:numId w:val="6"/>
        </w:numPr>
        <w:ind w:right="50" w:hanging="360"/>
      </w:pPr>
      <w:r>
        <w:t xml:space="preserve">do zvláštních </w:t>
      </w:r>
      <w:proofErr w:type="spellStart"/>
      <w:r>
        <w:t>polopodzemních</w:t>
      </w:r>
      <w:proofErr w:type="spellEnd"/>
      <w:r>
        <w:t xml:space="preserve"> kontejnerů o objemu 5000 litrů, označené žlutou barvou, nebo nápisem PLASTY. </w:t>
      </w:r>
    </w:p>
    <w:p w:rsidR="006E3952" w:rsidRDefault="00AA6678">
      <w:pPr>
        <w:numPr>
          <w:ilvl w:val="0"/>
          <w:numId w:val="6"/>
        </w:numPr>
        <w:ind w:right="50" w:hanging="360"/>
      </w:pPr>
      <w:r>
        <w:t xml:space="preserve">do zvláštní sběrné nádoby ve sběrném dvoře; </w:t>
      </w:r>
    </w:p>
    <w:p w:rsidR="006E3952" w:rsidRDefault="00AA6678">
      <w:pPr>
        <w:ind w:left="358" w:right="50" w:firstLine="0"/>
      </w:pPr>
      <w:r>
        <w:rPr>
          <w:rFonts w:ascii="Times New Roman" w:eastAsia="Times New Roman" w:hAnsi="Times New Roman" w:cs="Times New Roman"/>
        </w:rPr>
        <w:t>d)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ostatní kovy –</w:t>
      </w:r>
      <w:r>
        <w:t xml:space="preserve"> do zvláštní sběrné nádoby ve sběrném dvoře;</w:t>
      </w:r>
      <w:r>
        <w:rPr>
          <w:sz w:val="20"/>
        </w:rPr>
        <w:t xml:space="preserve"> </w:t>
      </w:r>
    </w:p>
    <w:p w:rsidR="006E3952" w:rsidRDefault="00AA6678">
      <w:pPr>
        <w:pStyle w:val="Nadpis1"/>
        <w:spacing w:after="16"/>
        <w:ind w:left="353" w:right="0"/>
        <w:jc w:val="left"/>
      </w:pPr>
      <w:r>
        <w:rPr>
          <w:rFonts w:ascii="Times New Roman" w:eastAsia="Times New Roman" w:hAnsi="Times New Roman" w:cs="Times New Roman"/>
          <w:b w:val="0"/>
        </w:rPr>
        <w:t>e)</w:t>
      </w:r>
      <w:r>
        <w:rPr>
          <w:rFonts w:ascii="Arial" w:eastAsia="Arial" w:hAnsi="Arial" w:cs="Arial"/>
          <w:b w:val="0"/>
        </w:rPr>
        <w:t xml:space="preserve"> </w:t>
      </w:r>
      <w:r>
        <w:t xml:space="preserve">biologicky rozložitelný odpad </w:t>
      </w:r>
      <w:r>
        <w:rPr>
          <w:b w:val="0"/>
        </w:rPr>
        <w:t xml:space="preserve">– </w:t>
      </w:r>
    </w:p>
    <w:p w:rsidR="006E3952" w:rsidRDefault="00AA6678">
      <w:pPr>
        <w:numPr>
          <w:ilvl w:val="0"/>
          <w:numId w:val="7"/>
        </w:numPr>
        <w:ind w:right="50" w:hanging="360"/>
      </w:pPr>
      <w:r>
        <w:t xml:space="preserve">do zvláštní sběrné nádoby ve vybraných sběrných dvorech, kterými jsou sběrný dvůr Pražská (Areál Technických služeb města </w:t>
      </w:r>
      <w:proofErr w:type="gramStart"/>
      <w:r>
        <w:t>Chomutova - bývalá</w:t>
      </w:r>
      <w:proofErr w:type="gramEnd"/>
      <w:r>
        <w:t xml:space="preserve"> skládka) a sběrný dvůr Jiráskova č. p. 4597, </w:t>
      </w:r>
    </w:p>
    <w:p w:rsidR="006E3952" w:rsidRDefault="00AA6678">
      <w:pPr>
        <w:numPr>
          <w:ilvl w:val="0"/>
          <w:numId w:val="7"/>
        </w:numPr>
        <w:ind w:right="50" w:hanging="360"/>
      </w:pPr>
      <w:r>
        <w:t xml:space="preserve">do zvláštních sběrných nádob hnědé barvy o objemu 120 a 140 litrů přidělovaných výhradně k rodinným domům, </w:t>
      </w:r>
    </w:p>
    <w:p w:rsidR="006E3952" w:rsidRDefault="00AA6678">
      <w:pPr>
        <w:numPr>
          <w:ilvl w:val="0"/>
          <w:numId w:val="7"/>
        </w:numPr>
        <w:ind w:right="50" w:hanging="360"/>
      </w:pPr>
      <w:r>
        <w:t xml:space="preserve">do zvláštních sběrných nádob hnědé barvy o objemu 1100 litrů umístěných na stálých stanovištích sběrných nádob; </w:t>
      </w:r>
    </w:p>
    <w:p w:rsidR="006E3952" w:rsidRDefault="00AA6678">
      <w:pPr>
        <w:spacing w:after="55"/>
        <w:ind w:left="723" w:right="50"/>
      </w:pPr>
      <w:r>
        <w:rPr>
          <w:rFonts w:ascii="Times New Roman" w:eastAsia="Times New Roman" w:hAnsi="Times New Roman" w:cs="Times New Roman"/>
        </w:rPr>
        <w:t>f)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jedlé oleje a tuky </w:t>
      </w:r>
      <w:r>
        <w:t>– do zvláštních sběrných nádob šedé barvy o objemu 240 litrů umístěných na stálých stanovištích sběrných nádob;</w:t>
      </w:r>
      <w:r>
        <w:rPr>
          <w:vertAlign w:val="superscript"/>
        </w:rPr>
        <w:footnoteReference w:id="4"/>
      </w:r>
      <w:r>
        <w:rPr>
          <w:vertAlign w:val="superscript"/>
        </w:rPr>
        <w:t>)</w:t>
      </w:r>
      <w:r>
        <w:rPr>
          <w:sz w:val="20"/>
        </w:rPr>
        <w:t xml:space="preserve"> </w:t>
      </w:r>
    </w:p>
    <w:p w:rsidR="006E3952" w:rsidRDefault="00AA6678">
      <w:pPr>
        <w:pStyle w:val="Nadpis1"/>
        <w:spacing w:after="16"/>
        <w:ind w:left="353" w:right="0"/>
        <w:jc w:val="left"/>
      </w:pPr>
      <w:r>
        <w:rPr>
          <w:rFonts w:ascii="Times New Roman" w:eastAsia="Times New Roman" w:hAnsi="Times New Roman" w:cs="Times New Roman"/>
          <w:b w:val="0"/>
        </w:rPr>
        <w:lastRenderedPageBreak/>
        <w:t>g)</w:t>
      </w:r>
      <w:r>
        <w:rPr>
          <w:rFonts w:ascii="Arial" w:eastAsia="Arial" w:hAnsi="Arial" w:cs="Arial"/>
          <w:b w:val="0"/>
        </w:rPr>
        <w:t xml:space="preserve"> </w:t>
      </w:r>
      <w:r>
        <w:t xml:space="preserve">objemný odpad </w:t>
      </w:r>
      <w:r>
        <w:rPr>
          <w:b w:val="0"/>
        </w:rPr>
        <w:t xml:space="preserve">– </w:t>
      </w:r>
      <w:r>
        <w:rPr>
          <w:b w:val="0"/>
          <w:sz w:val="20"/>
        </w:rPr>
        <w:t xml:space="preserve"> </w:t>
      </w:r>
    </w:p>
    <w:p w:rsidR="006E3952" w:rsidRDefault="00AA6678">
      <w:pPr>
        <w:numPr>
          <w:ilvl w:val="0"/>
          <w:numId w:val="8"/>
        </w:numPr>
        <w:ind w:right="50" w:hanging="360"/>
      </w:pPr>
      <w:r>
        <w:t xml:space="preserve">do zvláštní sběrné nádoby ve sběrném dvoře, </w:t>
      </w:r>
    </w:p>
    <w:p w:rsidR="006E3952" w:rsidRDefault="00AA6678">
      <w:pPr>
        <w:numPr>
          <w:ilvl w:val="0"/>
          <w:numId w:val="8"/>
        </w:numPr>
        <w:ind w:right="50" w:hanging="360"/>
      </w:pPr>
      <w:r>
        <w:t xml:space="preserve">do </w:t>
      </w:r>
      <w:r>
        <w:tab/>
        <w:t xml:space="preserve">velkoobjemového </w:t>
      </w:r>
      <w:r>
        <w:tab/>
        <w:t xml:space="preserve">kontejneru </w:t>
      </w:r>
      <w:r>
        <w:tab/>
        <w:t xml:space="preserve">umístěného </w:t>
      </w:r>
      <w:r>
        <w:tab/>
        <w:t xml:space="preserve">na </w:t>
      </w:r>
      <w:r>
        <w:tab/>
        <w:t xml:space="preserve">přechodném </w:t>
      </w:r>
      <w:r>
        <w:tab/>
        <w:t xml:space="preserve">stanovišti kontejnerů; </w:t>
      </w:r>
    </w:p>
    <w:p w:rsidR="006E3952" w:rsidRDefault="00AA6678">
      <w:pPr>
        <w:ind w:left="358" w:right="50" w:firstLine="0"/>
      </w:pPr>
      <w:r>
        <w:rPr>
          <w:rFonts w:ascii="Times New Roman" w:eastAsia="Times New Roman" w:hAnsi="Times New Roman" w:cs="Times New Roman"/>
        </w:rPr>
        <w:t>h)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nebezpečný odpad </w:t>
      </w:r>
      <w:r>
        <w:t>– do zvláštní sběrné nádoby ve sběrném dvoře;</w:t>
      </w:r>
      <w:r>
        <w:rPr>
          <w:sz w:val="20"/>
        </w:rPr>
        <w:t xml:space="preserve"> </w:t>
      </w:r>
    </w:p>
    <w:p w:rsidR="006E3952" w:rsidRDefault="00AA6678">
      <w:pPr>
        <w:pStyle w:val="Nadpis1"/>
        <w:spacing w:after="16"/>
        <w:ind w:left="353" w:right="0"/>
        <w:jc w:val="left"/>
      </w:pPr>
      <w:r>
        <w:rPr>
          <w:rFonts w:ascii="Times New Roman" w:eastAsia="Times New Roman" w:hAnsi="Times New Roman" w:cs="Times New Roman"/>
          <w:b w:val="0"/>
        </w:rPr>
        <w:t>i)</w:t>
      </w:r>
      <w:r>
        <w:rPr>
          <w:rFonts w:ascii="Arial" w:eastAsia="Arial" w:hAnsi="Arial" w:cs="Arial"/>
          <w:b w:val="0"/>
        </w:rPr>
        <w:t xml:space="preserve"> </w:t>
      </w:r>
      <w:r>
        <w:t>směsný komunální odpad</w:t>
      </w:r>
      <w:r>
        <w:rPr>
          <w:b w:val="0"/>
        </w:rPr>
        <w:t xml:space="preserve"> – </w:t>
      </w:r>
      <w:r>
        <w:rPr>
          <w:b w:val="0"/>
          <w:sz w:val="20"/>
        </w:rPr>
        <w:t xml:space="preserve"> </w:t>
      </w:r>
    </w:p>
    <w:p w:rsidR="006E3952" w:rsidRDefault="00AA6678">
      <w:pPr>
        <w:numPr>
          <w:ilvl w:val="0"/>
          <w:numId w:val="9"/>
        </w:numPr>
        <w:ind w:right="50" w:hanging="360"/>
      </w:pPr>
      <w:r>
        <w:t>do typizovaných sběrných nádob přidělených k jednomu či více objektům (popelnice o objemu 110, 120 nebo 240 litrů u rodinných domů nebo kontejnery o objemu 1100 litrů u ostatních objektů)</w:t>
      </w:r>
      <w:r>
        <w:rPr>
          <w:vertAlign w:val="superscript"/>
        </w:rPr>
        <w:footnoteReference w:id="5"/>
      </w:r>
      <w:r>
        <w:rPr>
          <w:vertAlign w:val="superscript"/>
        </w:rPr>
        <w:t>)</w:t>
      </w:r>
      <w:r>
        <w:t xml:space="preserve">, </w:t>
      </w:r>
    </w:p>
    <w:p w:rsidR="006E3952" w:rsidRDefault="00AA6678">
      <w:pPr>
        <w:numPr>
          <w:ilvl w:val="0"/>
          <w:numId w:val="9"/>
        </w:numPr>
        <w:ind w:right="50" w:hanging="360"/>
      </w:pPr>
      <w:r>
        <w:t xml:space="preserve">do zvláštních </w:t>
      </w:r>
      <w:proofErr w:type="spellStart"/>
      <w:r>
        <w:t>polopodzemních</w:t>
      </w:r>
      <w:proofErr w:type="spellEnd"/>
      <w:r>
        <w:t xml:space="preserve"> kontejnerů o objemu 5000 litrů, označené nápisem KOMUNÁLNÍ ODPAD. </w:t>
      </w:r>
    </w:p>
    <w:p w:rsidR="006E3952" w:rsidRDefault="00AA6678">
      <w:pPr>
        <w:numPr>
          <w:ilvl w:val="0"/>
          <w:numId w:val="9"/>
        </w:numPr>
        <w:ind w:right="50" w:hanging="360"/>
      </w:pPr>
      <w:r>
        <w:t xml:space="preserve">do zvláštní sběrné nádoby ve sběrném dvoře, </w:t>
      </w:r>
    </w:p>
    <w:p w:rsidR="006E3952" w:rsidRDefault="00AA6678">
      <w:pPr>
        <w:numPr>
          <w:ilvl w:val="0"/>
          <w:numId w:val="9"/>
        </w:numPr>
        <w:spacing w:after="0"/>
        <w:ind w:right="50" w:hanging="360"/>
      </w:pPr>
      <w:r>
        <w:t xml:space="preserve">do odpadkových košů rozmístěných na veřejném prostranství-pouze drobný směsný komunální odpad vzniklý na veřejném prostranství. </w:t>
      </w:r>
    </w:p>
    <w:p w:rsidR="006E3952" w:rsidRDefault="006E3952">
      <w:pPr>
        <w:spacing w:after="0" w:line="259" w:lineRule="auto"/>
        <w:ind w:left="0" w:right="8" w:firstLine="0"/>
        <w:jc w:val="center"/>
      </w:pPr>
    </w:p>
    <w:p w:rsidR="006E3952" w:rsidRDefault="00AA6678">
      <w:pPr>
        <w:pStyle w:val="Nadpis1"/>
        <w:ind w:right="61"/>
      </w:pPr>
      <w:r>
        <w:t xml:space="preserve">Článek 5 </w:t>
      </w:r>
    </w:p>
    <w:p w:rsidR="006E3952" w:rsidRDefault="00AA6678">
      <w:pPr>
        <w:spacing w:after="0" w:line="259" w:lineRule="auto"/>
        <w:ind w:left="0" w:right="61" w:firstLine="0"/>
        <w:jc w:val="center"/>
      </w:pPr>
      <w:r>
        <w:rPr>
          <w:b/>
        </w:rPr>
        <w:t xml:space="preserve">Povinnosti osob </w:t>
      </w:r>
    </w:p>
    <w:p w:rsidR="006E3952" w:rsidRDefault="00AA6678">
      <w:pPr>
        <w:spacing w:after="18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:rsidR="006E3952" w:rsidRDefault="00AA6678">
      <w:pPr>
        <w:numPr>
          <w:ilvl w:val="0"/>
          <w:numId w:val="10"/>
        </w:numPr>
        <w:spacing w:after="4" w:line="265" w:lineRule="auto"/>
        <w:ind w:right="25" w:firstLine="0"/>
        <w:jc w:val="left"/>
      </w:pPr>
      <w:r>
        <w:t xml:space="preserve">Osoby jsou povinny: </w:t>
      </w:r>
    </w:p>
    <w:p w:rsidR="006E3952" w:rsidRDefault="00AA6678">
      <w:pPr>
        <w:numPr>
          <w:ilvl w:val="1"/>
          <w:numId w:val="10"/>
        </w:numPr>
        <w:ind w:right="50" w:hanging="362"/>
      </w:pPr>
      <w:r>
        <w:t xml:space="preserve">komunální odpad třídit na složky uvedené v článku 3 a odkládat na místa určená k soustřeďování jednotlivých složek komunálního odpadu dle článku 4 vyhlášky, </w:t>
      </w:r>
    </w:p>
    <w:p w:rsidR="006E3952" w:rsidRDefault="00AA6678">
      <w:pPr>
        <w:numPr>
          <w:ilvl w:val="1"/>
          <w:numId w:val="10"/>
        </w:numPr>
        <w:ind w:right="50" w:hanging="362"/>
      </w:pPr>
      <w:r>
        <w:t xml:space="preserve">ukládat do sběrných nádob pouze ty složky, které odpovídají označení sběrné nádoby dle článku 4 vyhlášky, </w:t>
      </w:r>
    </w:p>
    <w:p w:rsidR="006E3952" w:rsidRDefault="00AA6678">
      <w:pPr>
        <w:numPr>
          <w:ilvl w:val="1"/>
          <w:numId w:val="10"/>
        </w:numPr>
        <w:ind w:right="50" w:hanging="362"/>
      </w:pPr>
      <w:r>
        <w:t xml:space="preserve">mechanicky zmenšit objem (např. sešlápnutím, slisováním, zmáčknutím) dutého plastu (např. PET lahve) nebo dutého papíru (např. krabice) před odložením do sběrné nádoby, </w:t>
      </w:r>
    </w:p>
    <w:p w:rsidR="006E3952" w:rsidRDefault="00AA6678">
      <w:pPr>
        <w:numPr>
          <w:ilvl w:val="1"/>
          <w:numId w:val="10"/>
        </w:numPr>
        <w:ind w:right="50" w:hanging="362"/>
      </w:pPr>
      <w:r>
        <w:t xml:space="preserve">nezhutňovat a neudupávat odpad ve sběrných nádobách, </w:t>
      </w:r>
    </w:p>
    <w:p w:rsidR="006E3952" w:rsidRDefault="00AA6678">
      <w:pPr>
        <w:numPr>
          <w:ilvl w:val="1"/>
          <w:numId w:val="10"/>
        </w:numPr>
        <w:spacing w:after="0"/>
        <w:ind w:right="50" w:hanging="362"/>
      </w:pPr>
      <w:r>
        <w:t xml:space="preserve">plnit sběrné nádoby tak, aby je bylo možno uzavřít a odpad z nich při manipulaci nevypadával. </w:t>
      </w:r>
    </w:p>
    <w:p w:rsidR="006E3952" w:rsidRDefault="00AA667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E3952" w:rsidRDefault="00AA6678">
      <w:pPr>
        <w:numPr>
          <w:ilvl w:val="0"/>
          <w:numId w:val="10"/>
        </w:numPr>
        <w:spacing w:after="0"/>
        <w:ind w:right="25" w:firstLine="0"/>
        <w:jc w:val="left"/>
      </w:pPr>
      <w:r>
        <w:t xml:space="preserve">Majitelé objektů, ke kterým byla přidělena sběrná nádoba o objemu 110, 120 nebo 240 litrů mají povinnost přistavit tuto nádobu v den svozu na určené místo. Určeným místem je komunikace přístupná svozovému vozidlu. V ostatní dny musí být nádoba umístěna na pozemku či v prostorách majitele objektu. </w:t>
      </w:r>
    </w:p>
    <w:p w:rsidR="00746B45" w:rsidRDefault="00AA6678">
      <w:pPr>
        <w:spacing w:after="0" w:line="259" w:lineRule="auto"/>
        <w:ind w:left="0" w:right="0" w:firstLine="0"/>
        <w:jc w:val="left"/>
      </w:pPr>
      <w:r>
        <w:rPr>
          <w:b/>
          <w:color w:val="FF0000"/>
        </w:rPr>
        <w:t xml:space="preserve"> </w:t>
      </w:r>
    </w:p>
    <w:p w:rsidR="00746B45" w:rsidRDefault="00AA6678">
      <w:pPr>
        <w:pStyle w:val="Nadpis1"/>
        <w:ind w:right="61"/>
      </w:pPr>
      <w:r>
        <w:t xml:space="preserve">Článek 6 </w:t>
      </w:r>
    </w:p>
    <w:p w:rsidR="006E3952" w:rsidRDefault="00AA6678">
      <w:pPr>
        <w:pStyle w:val="Nadpis1"/>
        <w:ind w:right="61"/>
      </w:pPr>
      <w:r>
        <w:t xml:space="preserve">Místa pro přebírání stavebního a demoličního odpadu  </w:t>
      </w:r>
    </w:p>
    <w:p w:rsidR="006E3952" w:rsidRDefault="00AA6678">
      <w:pPr>
        <w:spacing w:after="0" w:line="259" w:lineRule="auto"/>
        <w:ind w:left="0" w:right="8" w:firstLine="0"/>
        <w:jc w:val="center"/>
      </w:pPr>
      <w:r>
        <w:rPr>
          <w:b/>
        </w:rPr>
        <w:t xml:space="preserve"> </w:t>
      </w:r>
    </w:p>
    <w:p w:rsidR="006E3952" w:rsidRDefault="00AA6678">
      <w:pPr>
        <w:spacing w:after="0"/>
        <w:ind w:left="-15" w:right="50" w:firstLine="0"/>
      </w:pPr>
      <w:r>
        <w:t xml:space="preserve">Město přebírá stavební a demoliční odpad vznikající na území obce při činnosti nepodnikajících fyzických osob ve sběrném dvoře v Pražské ulici za úplatu dle platného ceníku. </w:t>
      </w:r>
    </w:p>
    <w:p w:rsidR="006E3952" w:rsidRDefault="00AA667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E3952" w:rsidRDefault="00AA6678">
      <w:pPr>
        <w:spacing w:after="0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:rsidR="00746B45" w:rsidRDefault="00AA6678">
      <w:pPr>
        <w:pStyle w:val="Nadpis1"/>
        <w:ind w:right="61"/>
      </w:pPr>
      <w:r>
        <w:t xml:space="preserve">Článek 7 </w:t>
      </w:r>
    </w:p>
    <w:p w:rsidR="006E3952" w:rsidRDefault="00AA6678">
      <w:pPr>
        <w:pStyle w:val="Nadpis1"/>
        <w:ind w:right="61"/>
      </w:pPr>
      <w:r>
        <w:t xml:space="preserve">Místa pro přebírání výrobků s ukončenou životností  </w:t>
      </w:r>
    </w:p>
    <w:p w:rsidR="006E3952" w:rsidRDefault="00AA6678">
      <w:pPr>
        <w:spacing w:after="0" w:line="259" w:lineRule="auto"/>
        <w:ind w:left="0" w:right="8" w:firstLine="0"/>
        <w:jc w:val="center"/>
      </w:pPr>
      <w:r>
        <w:rPr>
          <w:b/>
        </w:rPr>
        <w:t xml:space="preserve"> </w:t>
      </w:r>
    </w:p>
    <w:p w:rsidR="006E3952" w:rsidRDefault="00AA6678">
      <w:pPr>
        <w:ind w:left="-15" w:right="50" w:firstLine="0"/>
      </w:pPr>
      <w:r>
        <w:t xml:space="preserve">Město přebírá ve sběrném dvoře a do zvláštních sběrných nádob rozmístěných na místech uvedených na webových stránkách města, popř. </w:t>
      </w:r>
      <w:hyperlink r:id="rId13">
        <w:r>
          <w:rPr>
            <w:color w:val="0000FF"/>
            <w:u w:val="single" w:color="0000FF"/>
          </w:rPr>
          <w:t>www.tsmch.cz</w:t>
        </w:r>
      </w:hyperlink>
      <w:hyperlink r:id="rId14">
        <w:r>
          <w:t>,</w:t>
        </w:r>
      </w:hyperlink>
      <w:r>
        <w:t xml:space="preserve"> výrobky s ukončenou životností v rámci služby pro výrobce podle zákona o výrobcích s ukončenou životností, a to elektrozařízení.</w:t>
      </w:r>
      <w:r>
        <w:rPr>
          <w:vertAlign w:val="superscript"/>
        </w:rPr>
        <w:footnoteReference w:id="6"/>
      </w:r>
      <w:r>
        <w:rPr>
          <w:vertAlign w:val="superscript"/>
        </w:rPr>
        <w:t>)</w:t>
      </w:r>
      <w:r>
        <w:t xml:space="preserve"> </w:t>
      </w:r>
    </w:p>
    <w:p w:rsidR="00746B45" w:rsidRDefault="00746B45">
      <w:pPr>
        <w:ind w:left="-15" w:right="50" w:firstLine="0"/>
      </w:pPr>
    </w:p>
    <w:p w:rsidR="00746B45" w:rsidRDefault="00AA6678">
      <w:pPr>
        <w:pStyle w:val="Nadpis1"/>
        <w:ind w:right="61"/>
      </w:pPr>
      <w:r>
        <w:t xml:space="preserve">Článek 8 </w:t>
      </w:r>
    </w:p>
    <w:p w:rsidR="006E3952" w:rsidRDefault="00AA6678">
      <w:pPr>
        <w:pStyle w:val="Nadpis1"/>
        <w:ind w:right="61"/>
      </w:pPr>
      <w:r>
        <w:t xml:space="preserve">Zrušovací ustanovení </w:t>
      </w:r>
    </w:p>
    <w:p w:rsidR="006E3952" w:rsidRDefault="00AA667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E3952" w:rsidRDefault="00AA6678">
      <w:pPr>
        <w:ind w:left="-15" w:right="50" w:firstLine="0"/>
      </w:pPr>
      <w:r>
        <w:t xml:space="preserve">Zrušuje se obecně závazná vyhláška: </w:t>
      </w:r>
    </w:p>
    <w:p w:rsidR="006E3952" w:rsidRDefault="00AA6678">
      <w:pPr>
        <w:numPr>
          <w:ilvl w:val="0"/>
          <w:numId w:val="11"/>
        </w:numPr>
        <w:ind w:right="50" w:hanging="350"/>
      </w:pPr>
      <w:r>
        <w:t xml:space="preserve">č. 2/2020, kterou se stanoví systém shromažďování, sběru, přepravy, třídění, využívání a odstraňování komunálních odpadů a systém nakládání se stavebním odpadem, ze dne 15. 6. 2020; </w:t>
      </w:r>
    </w:p>
    <w:p w:rsidR="006E3952" w:rsidRDefault="00AA6678">
      <w:pPr>
        <w:numPr>
          <w:ilvl w:val="0"/>
          <w:numId w:val="11"/>
        </w:numPr>
        <w:ind w:right="50" w:hanging="350"/>
      </w:pPr>
      <w:r>
        <w:t xml:space="preserve">č. 1/2017, o omezení provozování některých hazardních her, ze dne 30. 1. 2017. </w:t>
      </w:r>
    </w:p>
    <w:p w:rsidR="006E3952" w:rsidRDefault="006E3952">
      <w:pPr>
        <w:spacing w:after="0" w:line="259" w:lineRule="auto"/>
        <w:ind w:left="0" w:right="17" w:firstLine="0"/>
        <w:jc w:val="center"/>
      </w:pPr>
    </w:p>
    <w:p w:rsidR="006E3952" w:rsidRDefault="006E3952" w:rsidP="00746B45">
      <w:pPr>
        <w:spacing w:after="0" w:line="259" w:lineRule="auto"/>
        <w:ind w:left="0" w:right="17" w:firstLine="0"/>
        <w:jc w:val="center"/>
      </w:pPr>
    </w:p>
    <w:p w:rsidR="00746B45" w:rsidRDefault="00AA6678">
      <w:pPr>
        <w:pStyle w:val="Nadpis1"/>
        <w:ind w:right="61"/>
      </w:pPr>
      <w:r>
        <w:t xml:space="preserve">Článek </w:t>
      </w:r>
    </w:p>
    <w:p w:rsidR="006E3952" w:rsidRDefault="00AA6678">
      <w:pPr>
        <w:pStyle w:val="Nadpis1"/>
        <w:ind w:right="61"/>
      </w:pPr>
      <w:r>
        <w:t xml:space="preserve">9 Účinnost </w:t>
      </w:r>
    </w:p>
    <w:p w:rsidR="006E3952" w:rsidRDefault="00AA667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E3952" w:rsidRDefault="00AA6678">
      <w:pPr>
        <w:ind w:left="-15" w:right="50" w:firstLine="0"/>
      </w:pPr>
      <w:r>
        <w:t xml:space="preserve">Tato vyhláška nabývá účinnosti patnáctým dnem po dni vyhlášení. </w:t>
      </w:r>
    </w:p>
    <w:p w:rsidR="006E3952" w:rsidRDefault="00AA667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E3952" w:rsidRDefault="00AA667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E3952" w:rsidRDefault="00AA667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E3952" w:rsidRDefault="00AA6678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6E3952" w:rsidRDefault="00AA667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E3952" w:rsidRDefault="00AA6678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7621" w:type="dxa"/>
        <w:tblInd w:w="710" w:type="dxa"/>
        <w:tblLook w:val="04A0" w:firstRow="1" w:lastRow="0" w:firstColumn="1" w:lastColumn="0" w:noHBand="0" w:noVBand="1"/>
      </w:tblPr>
      <w:tblGrid>
        <w:gridCol w:w="4606"/>
        <w:gridCol w:w="3015"/>
      </w:tblGrid>
      <w:tr w:rsidR="006E3952">
        <w:trPr>
          <w:trHeight w:val="269"/>
        </w:trPr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:rsidR="006E3952" w:rsidRDefault="00466A39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       v.r.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6E3952" w:rsidRDefault="00466A39">
            <w:pPr>
              <w:spacing w:after="0" w:line="259" w:lineRule="auto"/>
              <w:ind w:left="0" w:right="0" w:firstLine="0"/>
            </w:pPr>
            <w:r>
              <w:t xml:space="preserve">                         v.r.</w:t>
            </w:r>
          </w:p>
        </w:tc>
      </w:tr>
      <w:tr w:rsidR="00466A39">
        <w:trPr>
          <w:trHeight w:val="269"/>
        </w:trPr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:rsidR="00466A39" w:rsidRDefault="00466A39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466A39" w:rsidRDefault="00466A39">
            <w:pPr>
              <w:spacing w:after="0" w:line="259" w:lineRule="auto"/>
              <w:ind w:left="0" w:right="0" w:firstLine="0"/>
            </w:pPr>
          </w:p>
        </w:tc>
      </w:tr>
      <w:tr w:rsidR="006E3952">
        <w:trPr>
          <w:trHeight w:val="561"/>
        </w:trPr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:rsidR="006E3952" w:rsidRDefault="00AA6678">
            <w:pPr>
              <w:spacing w:after="0" w:line="259" w:lineRule="auto"/>
              <w:ind w:left="372" w:right="2010" w:firstLine="523"/>
              <w:jc w:val="left"/>
            </w:pPr>
            <w:r>
              <w:t>David Dinda</w:t>
            </w:r>
            <w:r>
              <w:rPr>
                <w:color w:val="FAD17C"/>
                <w:sz w:val="20"/>
              </w:rPr>
              <w:t xml:space="preserve"> </w:t>
            </w:r>
            <w:r>
              <w:t>1. náměstek primátora</w:t>
            </w:r>
            <w:r>
              <w:rPr>
                <w:color w:val="FAD17C"/>
                <w:sz w:val="20"/>
              </w:rPr>
              <w:t xml:space="preserve"> 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6E3952" w:rsidRDefault="00AA6678">
            <w:pPr>
              <w:spacing w:after="0" w:line="259" w:lineRule="auto"/>
              <w:ind w:left="1054" w:right="0" w:hanging="548"/>
              <w:jc w:val="left"/>
            </w:pPr>
            <w:r>
              <w:t>JUDr. Marek Hrabáč</w:t>
            </w:r>
            <w:r>
              <w:rPr>
                <w:color w:val="FAD17C"/>
                <w:sz w:val="20"/>
              </w:rPr>
              <w:t xml:space="preserve"> </w:t>
            </w:r>
            <w:r>
              <w:t>primátor</w:t>
            </w:r>
            <w:r>
              <w:rPr>
                <w:color w:val="FAD17C"/>
                <w:sz w:val="20"/>
              </w:rPr>
              <w:t xml:space="preserve"> </w:t>
            </w:r>
          </w:p>
        </w:tc>
      </w:tr>
    </w:tbl>
    <w:p w:rsidR="006E3952" w:rsidRDefault="00AA6678">
      <w:pPr>
        <w:spacing w:after="0" w:line="259" w:lineRule="auto"/>
        <w:ind w:left="0" w:right="0" w:firstLine="0"/>
        <w:jc w:val="left"/>
      </w:pPr>
      <w:r>
        <w:t xml:space="preserve"> </w:t>
      </w:r>
      <w:bookmarkStart w:id="0" w:name="_GoBack"/>
      <w:bookmarkEnd w:id="0"/>
    </w:p>
    <w:p w:rsidR="006E3952" w:rsidRDefault="00AA6678">
      <w:pPr>
        <w:spacing w:after="0" w:line="259" w:lineRule="auto"/>
        <w:ind w:left="0" w:right="0" w:firstLine="0"/>
        <w:jc w:val="left"/>
      </w:pPr>
      <w:r>
        <w:rPr>
          <w:sz w:val="22"/>
        </w:rPr>
        <w:lastRenderedPageBreak/>
        <w:t xml:space="preserve"> </w:t>
      </w:r>
    </w:p>
    <w:p w:rsidR="006E3952" w:rsidRDefault="00AA6678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6E3952" w:rsidRDefault="00AA6678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6E3952" w:rsidRDefault="00AA6678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6E3952" w:rsidRDefault="00AA6678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6E3952" w:rsidRDefault="00AA6678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strike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6E3952">
      <w:pgSz w:w="11906" w:h="16838"/>
      <w:pgMar w:top="1418" w:right="1356" w:bottom="1416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9CF" w:rsidRDefault="008C19CF">
      <w:pPr>
        <w:spacing w:after="0" w:line="240" w:lineRule="auto"/>
      </w:pPr>
      <w:r>
        <w:separator/>
      </w:r>
    </w:p>
  </w:endnote>
  <w:endnote w:type="continuationSeparator" w:id="0">
    <w:p w:rsidR="008C19CF" w:rsidRDefault="008C1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9CF" w:rsidRDefault="008C19CF">
      <w:pPr>
        <w:spacing w:after="0" w:line="255" w:lineRule="auto"/>
        <w:ind w:left="197" w:right="61" w:hanging="197"/>
      </w:pPr>
      <w:r>
        <w:separator/>
      </w:r>
    </w:p>
  </w:footnote>
  <w:footnote w:type="continuationSeparator" w:id="0">
    <w:p w:rsidR="008C19CF" w:rsidRDefault="008C19CF">
      <w:pPr>
        <w:spacing w:after="0" w:line="255" w:lineRule="auto"/>
        <w:ind w:left="197" w:right="61" w:hanging="197"/>
      </w:pPr>
      <w:r>
        <w:continuationSeparator/>
      </w:r>
    </w:p>
  </w:footnote>
  <w:footnote w:id="1">
    <w:p w:rsidR="006E3952" w:rsidRDefault="00AA6678">
      <w:pPr>
        <w:pStyle w:val="footnotedescription"/>
        <w:spacing w:line="255" w:lineRule="auto"/>
        <w:ind w:right="61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 xml:space="preserve">§ 7 odst. 1 zákona o odpadech (Nebezpečný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znečištěn.); nařízení komise (EU) č. 1357/2014 ze dne 18. prosince 2014, kterým se nahrazuje příloha III směrnice Evropského parlamentu a Rady 2008/98/ES o odpadech a o zrušení některých směrnic; jedná se např. o odpady výbušné, hořlavé, toxické, karcinogenní, dráždivé, žíravé </w:t>
      </w:r>
    </w:p>
  </w:footnote>
  <w:footnote w:id="2">
    <w:p w:rsidR="006E3952" w:rsidRDefault="00AA6678">
      <w:pPr>
        <w:pStyle w:val="footnotedescription"/>
        <w:spacing w:line="318" w:lineRule="auto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 xml:space="preserve">§ 11 odst. 2 písm. j) zákona o odpadech (Pro účely tohoto zákona se dále rozumí stavebním a demoličním odpadem odpad vznikající při stavebních a demoličních činnostech.) </w:t>
      </w:r>
    </w:p>
  </w:footnote>
  <w:footnote w:id="3">
    <w:p w:rsidR="006E3952" w:rsidRDefault="00AA6678">
      <w:pPr>
        <w:pStyle w:val="footnotedescription"/>
        <w:spacing w:line="291" w:lineRule="auto"/>
        <w:ind w:left="170" w:right="65" w:hanging="170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město má zajištěno, že plní požadavek § 59 odst. 2 zákona o odpadech věta druhá (Obec není povinna odděleně soustřeďovat odpad plastů, skla a kovů, pokud tím nedojde s ohledem na další způsob nakládání s nimi k ohrožení možnosti provedení jejich recyklace.) </w:t>
      </w:r>
    </w:p>
  </w:footnote>
  <w:footnote w:id="4">
    <w:p w:rsidR="006E3952" w:rsidRDefault="00AA6678">
      <w:pPr>
        <w:pStyle w:val="footnotedescription"/>
        <w:spacing w:line="307" w:lineRule="auto"/>
        <w:jc w:val="left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tuto složku komunálního odpadu je možné odkládat jejím vložením v uzavřených plastových obalech (lahvích) do k tomu určené nádoby </w:t>
      </w:r>
    </w:p>
  </w:footnote>
  <w:footnote w:id="5">
    <w:p w:rsidR="006E3952" w:rsidRDefault="00AA6678">
      <w:pPr>
        <w:pStyle w:val="footnotedescription"/>
        <w:spacing w:line="317" w:lineRule="auto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město přiděluje takové sběrné nádoby podle počtu osob užívajících objekt na základě orientačního klíče 27,5 litru směsného komunálního odpadu na osobu a týden </w:t>
      </w:r>
    </w:p>
  </w:footnote>
  <w:footnote w:id="6">
    <w:p w:rsidR="006E3952" w:rsidRDefault="00AA6678">
      <w:pPr>
        <w:pStyle w:val="footnotedescription"/>
        <w:spacing w:line="302" w:lineRule="auto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>)</w:t>
      </w:r>
      <w:r>
        <w:t xml:space="preserve"> § 16 zákona č. 542/2020 Sb.: (Výrobce a obec mohou za účelem zřízení místa zpětného odběru uzavřít písemnou smlouvu o využití obecního systému odpadového hospodářství nastaveného touto obcí. Touto</w:t>
      </w:r>
      <w:r>
        <w:rPr>
          <w:i/>
        </w:rPr>
        <w:t xml:space="preserve"> </w:t>
      </w:r>
      <w:r w:rsidR="00746B45" w:rsidRPr="00746B45">
        <w:rPr>
          <w:i/>
        </w:rPr>
        <w:t xml:space="preserve">smlouvou nesmí být sjednáno výhradní právo na využití obecního systému odpadového hospodářství pouze pro určité výrobce či výrobky s ukončenou životností; tím není dotčena možnost, aby obec s výrobcem, ve </w:t>
      </w:r>
      <w:proofErr w:type="gramStart"/>
      <w:r w:rsidR="00746B45" w:rsidRPr="00746B45">
        <w:rPr>
          <w:i/>
        </w:rPr>
        <w:t>spolupráci</w:t>
      </w:r>
      <w:proofErr w:type="gramEnd"/>
      <w:r w:rsidR="00746B45" w:rsidRPr="00746B45">
        <w:rPr>
          <w:i/>
        </w:rPr>
        <w:t xml:space="preserve">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 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657F2"/>
    <w:multiLevelType w:val="hybridMultilevel"/>
    <w:tmpl w:val="3F0AEB96"/>
    <w:lvl w:ilvl="0" w:tplc="9574F652">
      <w:start w:val="1"/>
      <w:numFmt w:val="lowerLetter"/>
      <w:lvlText w:val="%1)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AC7A6A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1C61FE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14C3E0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22062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B686CE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FA7126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B280B0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EA6A68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B664E6"/>
    <w:multiLevelType w:val="hybridMultilevel"/>
    <w:tmpl w:val="2028ECEA"/>
    <w:lvl w:ilvl="0" w:tplc="79F658B2">
      <w:start w:val="1"/>
      <w:numFmt w:val="decimal"/>
      <w:lvlText w:val="%1)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E8DD64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4C6E0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A8F7A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B2ED1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84B2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A3FE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5E357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38AFF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0A1B8F"/>
    <w:multiLevelType w:val="hybridMultilevel"/>
    <w:tmpl w:val="FA5086DA"/>
    <w:lvl w:ilvl="0" w:tplc="C1628634">
      <w:start w:val="2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14842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9ACD6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02E07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BEBCC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74420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26456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7C473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06907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B055BF"/>
    <w:multiLevelType w:val="hybridMultilevel"/>
    <w:tmpl w:val="8452E6BC"/>
    <w:lvl w:ilvl="0" w:tplc="58F28F2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D2AC76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9AFBA0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64D8A0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C6FFA6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00A432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6E1032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72B7A6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1079DA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F8685B"/>
    <w:multiLevelType w:val="hybridMultilevel"/>
    <w:tmpl w:val="86166856"/>
    <w:lvl w:ilvl="0" w:tplc="3B3A9B42">
      <w:start w:val="1"/>
      <w:numFmt w:val="decimal"/>
      <w:lvlText w:val="%1.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DC6F18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70341E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6C8B48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802612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1C52BC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683494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0734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0EF556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30176F"/>
    <w:multiLevelType w:val="hybridMultilevel"/>
    <w:tmpl w:val="61DCA12E"/>
    <w:lvl w:ilvl="0" w:tplc="DDD85F0E">
      <w:start w:val="1"/>
      <w:numFmt w:val="decimal"/>
      <w:lvlText w:val="%1.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4F8EC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98B6FA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C2E69E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22FB26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CE4F08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8E47D0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0295F4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508F3C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797083"/>
    <w:multiLevelType w:val="hybridMultilevel"/>
    <w:tmpl w:val="5F4452DE"/>
    <w:lvl w:ilvl="0" w:tplc="8C18E9F2">
      <w:start w:val="1"/>
      <w:numFmt w:val="decimal"/>
      <w:lvlText w:val="%1.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EC56B2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A0BB3E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922076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96BBC0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1C0104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AAB12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690E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7CA9E6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0B535D"/>
    <w:multiLevelType w:val="hybridMultilevel"/>
    <w:tmpl w:val="9C7CC360"/>
    <w:lvl w:ilvl="0" w:tplc="F32A151A">
      <w:start w:val="1"/>
      <w:numFmt w:val="decimal"/>
      <w:lvlText w:val="%1.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349432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4C3C78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943F04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C271C8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126A94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88A994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ACB950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6ED34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DB7C07"/>
    <w:multiLevelType w:val="hybridMultilevel"/>
    <w:tmpl w:val="C120A17E"/>
    <w:lvl w:ilvl="0" w:tplc="08FAAB48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5EEF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C4BF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862D7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92ED7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22C5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9C2B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E6B11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7EEFD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B35219C"/>
    <w:multiLevelType w:val="hybridMultilevel"/>
    <w:tmpl w:val="35CA029C"/>
    <w:lvl w:ilvl="0" w:tplc="794CF1D6">
      <w:start w:val="1"/>
      <w:numFmt w:val="decimal"/>
      <w:lvlText w:val="%1."/>
      <w:lvlJc w:val="left"/>
      <w:pPr>
        <w:ind w:left="1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3C81D4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1227E0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7C2896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62E874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A2D1FC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02AE6A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7C1CA6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B063CC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CC90C4E"/>
    <w:multiLevelType w:val="hybridMultilevel"/>
    <w:tmpl w:val="59BC01DE"/>
    <w:lvl w:ilvl="0" w:tplc="1A327740">
      <w:start w:val="1"/>
      <w:numFmt w:val="decimal"/>
      <w:lvlText w:val="%1.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A6B9DC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C0A2A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8A733C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D2E134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B8A4FE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0DCA8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CA4CB4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A05000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7"/>
  </w:num>
  <w:num w:numId="8">
    <w:abstractNumId w:val="4"/>
  </w:num>
  <w:num w:numId="9">
    <w:abstractNumId w:val="5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52"/>
    <w:rsid w:val="00466A39"/>
    <w:rsid w:val="006E3952"/>
    <w:rsid w:val="00746B45"/>
    <w:rsid w:val="008C19CF"/>
    <w:rsid w:val="008E1FF6"/>
    <w:rsid w:val="00AA6678"/>
    <w:rsid w:val="00C14093"/>
    <w:rsid w:val="00EC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7562"/>
  <w15:docId w15:val="{4FB3D6D7-09D9-43EB-9036-0373B853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6" w:line="249" w:lineRule="auto"/>
      <w:ind w:left="365" w:right="57" w:hanging="365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right="62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4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305" w:lineRule="auto"/>
      <w:ind w:left="197" w:hanging="197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tsmch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smch.cz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smch.cz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smch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smch.cz/" TargetMode="External"/><Relationship Id="rId14" Type="http://schemas.openxmlformats.org/officeDocument/2006/relationships/hyperlink" Target="http://www.tsmch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27815-0F1D-4D8F-B18C-9AD2BF3B1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1200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Kuhn David</cp:lastModifiedBy>
  <cp:revision>2</cp:revision>
  <dcterms:created xsi:type="dcterms:W3CDTF">2022-03-17T13:48:00Z</dcterms:created>
  <dcterms:modified xsi:type="dcterms:W3CDTF">2022-03-17T13:48:00Z</dcterms:modified>
</cp:coreProperties>
</file>