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2653" w:rsidRDefault="0065265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652653" w:rsidRDefault="0065265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652653" w:rsidRDefault="004861A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BEDIHOŠŤ</w:t>
      </w:r>
    </w:p>
    <w:p w:rsidR="00652653" w:rsidRDefault="004861A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Bedihošť</w:t>
      </w:r>
    </w:p>
    <w:p w:rsidR="00652653" w:rsidRDefault="0065265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obce Bedihošť</w:t>
      </w:r>
    </w:p>
    <w:p w:rsidR="00652653" w:rsidRDefault="00652653">
      <w:pPr>
        <w:pStyle w:val="NormlnIMP"/>
        <w:spacing w:after="12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652653" w:rsidRDefault="004861A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>O stanovení obecního systému odpadového hospodářství</w:t>
      </w:r>
    </w:p>
    <w:p w:rsidR="00652653" w:rsidRDefault="006526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52653" w:rsidRDefault="004861A6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Bedihošť se na svém zasedání dne: 1.3.2023 usnesením č. U14/3/2023 usneslo </w:t>
      </w:r>
      <w:r>
        <w:rPr>
          <w:rFonts w:ascii="Arial" w:hAnsi="Arial" w:cs="Arial"/>
          <w:sz w:val="22"/>
          <w:szCs w:val="22"/>
        </w:rPr>
        <w:t>vydat na základě § § 59 odst. 4 zákona č. 541/2020 Sb., o odpadech (dále jen „zákon o odpadech“), a v souladu s § 10 písm. d) a § 84 odst. 2 písm. h) zákona č. 128/2000 Sb., o obcích (obecní zřízení), ve znění pozdějších předpisů, tuto obecně závaznou vyhl</w:t>
      </w:r>
      <w:r>
        <w:rPr>
          <w:rFonts w:ascii="Arial" w:hAnsi="Arial" w:cs="Arial"/>
          <w:sz w:val="22"/>
          <w:szCs w:val="22"/>
        </w:rPr>
        <w:t>ášku (dále jen „vyhláška“)</w:t>
      </w:r>
    </w:p>
    <w:p w:rsidR="00652653" w:rsidRDefault="004861A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t>  </w:t>
      </w:r>
    </w:p>
    <w:p w:rsidR="00652653" w:rsidRDefault="00652653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652653" w:rsidRDefault="004861A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652653" w:rsidRDefault="006526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2653" w:rsidRDefault="004861A6">
      <w:pPr>
        <w:numPr>
          <w:ilvl w:val="0"/>
          <w:numId w:val="8"/>
        </w:numPr>
        <w:tabs>
          <w:tab w:val="left" w:pos="-142"/>
        </w:tabs>
        <w:suppressAutoHyphens w:val="0"/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Tato vyhláška stanovuje obecní systém odpadového hospodářství na území obce Bedihošť.</w:t>
      </w:r>
    </w:p>
    <w:p w:rsidR="00652653" w:rsidRDefault="00652653">
      <w:pPr>
        <w:tabs>
          <w:tab w:val="left" w:pos="-142"/>
        </w:tabs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8"/>
        </w:numPr>
        <w:tabs>
          <w:tab w:val="left" w:pos="-142"/>
        </w:tabs>
        <w:suppressAutoHyphens w:val="0"/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</w:t>
      </w:r>
      <w:r>
        <w:rPr>
          <w:rFonts w:ascii="Arial" w:hAnsi="Arial" w:cs="Arial"/>
          <w:sz w:val="22"/>
          <w:szCs w:val="22"/>
        </w:rPr>
        <w:t>souladu s povinnostmi stanovenými pro daný druh, kategorii nebo mat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riál odpadu nebo movitých věcí zákonem o odpadech a touto vyhláškou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652653" w:rsidRDefault="00652653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8"/>
        </w:numPr>
        <w:tabs>
          <w:tab w:val="left" w:pos="-142"/>
        </w:tabs>
        <w:suppressAutoHyphens w:val="0"/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</w:t>
      </w:r>
      <w:r>
        <w:rPr>
          <w:rFonts w:ascii="Arial" w:hAnsi="Arial" w:cs="Arial"/>
          <w:sz w:val="22"/>
          <w:szCs w:val="22"/>
        </w:rPr>
        <w:t>životností, na místě obcí k tomuto účelu určeném, stává se obec vlastníkem této movité věci nebo odpadu</w:t>
      </w:r>
      <w:r>
        <w:rPr>
          <w:rStyle w:val="FootnoteAnchor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652653" w:rsidRDefault="0065265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8"/>
        </w:numPr>
        <w:tabs>
          <w:tab w:val="left" w:pos="-142"/>
        </w:tabs>
        <w:suppressAutoHyphens w:val="0"/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</w:t>
      </w:r>
      <w:r>
        <w:rPr>
          <w:rFonts w:ascii="Arial" w:hAnsi="Arial" w:cs="Arial"/>
          <w:sz w:val="22"/>
          <w:szCs w:val="22"/>
        </w:rPr>
        <w:t>iště sběrných nádob jsou individuální nebo společná pro více uživatelů.</w:t>
      </w:r>
    </w:p>
    <w:p w:rsidR="00652653" w:rsidRDefault="0065265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rPr>
          <w:rFonts w:ascii="Arial" w:hAnsi="Arial" w:cs="Arial"/>
          <w:sz w:val="22"/>
          <w:szCs w:val="22"/>
        </w:rPr>
      </w:pPr>
    </w:p>
    <w:p w:rsidR="00652653" w:rsidRDefault="00652653">
      <w:pPr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center"/>
        <w:rPr>
          <w:rFonts w:ascii="Arial" w:hAnsi="Arial" w:cs="Arial"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652653" w:rsidRDefault="004861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652653" w:rsidRDefault="00652653">
      <w:pPr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center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7"/>
        </w:numPr>
        <w:suppressAutoHyphens w:val="0"/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střeďovat následující složky:</w:t>
      </w:r>
    </w:p>
    <w:p w:rsidR="00652653" w:rsidRDefault="00652653">
      <w:pPr>
        <w:rPr>
          <w:rFonts w:ascii="Arial" w:hAnsi="Arial" w:cs="Arial"/>
          <w:i/>
          <w:iCs/>
          <w:sz w:val="22"/>
          <w:szCs w:val="22"/>
        </w:rPr>
      </w:pPr>
    </w:p>
    <w:p w:rsidR="00652653" w:rsidRDefault="00652653">
      <w:pPr>
        <w:rPr>
          <w:rFonts w:ascii="Arial" w:hAnsi="Arial" w:cs="Arial"/>
          <w:i/>
          <w:iCs/>
          <w:sz w:val="22"/>
          <w:szCs w:val="22"/>
        </w:rPr>
      </w:pPr>
    </w:p>
    <w:p w:rsidR="00652653" w:rsidRDefault="004861A6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</w:t>
      </w:r>
      <w:r>
        <w:rPr>
          <w:rFonts w:ascii="Arial" w:hAnsi="Arial" w:cs="Arial"/>
          <w:bCs/>
          <w:i/>
          <w:color w:val="000000"/>
        </w:rPr>
        <w:t>dy</w:t>
      </w:r>
      <w:r>
        <w:rPr>
          <w:rFonts w:ascii="Arial" w:hAnsi="Arial" w:cs="Arial"/>
          <w:bCs/>
          <w:i/>
        </w:rPr>
        <w:t>,</w:t>
      </w:r>
    </w:p>
    <w:p w:rsidR="00652653" w:rsidRDefault="004861A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652653" w:rsidRDefault="004861A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nápojové kartony,</w:t>
      </w:r>
    </w:p>
    <w:p w:rsidR="00652653" w:rsidRDefault="004861A6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652653" w:rsidRDefault="004861A6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652653" w:rsidRDefault="004861A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odpady,</w:t>
      </w:r>
    </w:p>
    <w:p w:rsidR="00652653" w:rsidRDefault="004861A6">
      <w:pPr>
        <w:numPr>
          <w:ilvl w:val="0"/>
          <w:numId w:val="5"/>
        </w:num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652653" w:rsidRDefault="004861A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</w:t>
      </w:r>
    </w:p>
    <w:p w:rsidR="00652653" w:rsidRDefault="004861A6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tuky.</w:t>
      </w:r>
    </w:p>
    <w:p w:rsidR="00652653" w:rsidRDefault="00652653">
      <w:pPr>
        <w:rPr>
          <w:rFonts w:ascii="Arial" w:hAnsi="Arial" w:cs="Arial"/>
          <w:i/>
          <w:sz w:val="22"/>
          <w:szCs w:val="22"/>
        </w:rPr>
      </w:pPr>
    </w:p>
    <w:p w:rsidR="00652653" w:rsidRDefault="00652653">
      <w:pPr>
        <w:rPr>
          <w:rFonts w:ascii="Arial" w:hAnsi="Arial" w:cs="Arial"/>
          <w:i/>
          <w:sz w:val="22"/>
          <w:szCs w:val="22"/>
        </w:rPr>
      </w:pPr>
    </w:p>
    <w:p w:rsidR="00652653" w:rsidRDefault="004861A6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</w:t>
      </w:r>
      <w:r>
        <w:rPr>
          <w:rFonts w:ascii="Arial" w:hAnsi="Arial" w:cs="Arial"/>
          <w:sz w:val="22"/>
          <w:szCs w:val="22"/>
        </w:rPr>
        <w:t xml:space="preserve"> b), c), d), e), f) g) a i.).</w:t>
      </w: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652653" w:rsidRDefault="0065265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2653" w:rsidRDefault="0065265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:rsidR="00652653" w:rsidRDefault="0065265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2653" w:rsidRDefault="004861A6">
      <w:pPr>
        <w:numPr>
          <w:ilvl w:val="0"/>
          <w:numId w:val="10"/>
        </w:numPr>
        <w:tabs>
          <w:tab w:val="left" w:pos="540"/>
          <w:tab w:val="left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s nápojovými kartony, sklo, kovy, biologické odpady, jedlé oleje a tuky,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kterými jsou kontejnery 1 100litrů.</w:t>
      </w:r>
    </w:p>
    <w:p w:rsidR="00652653" w:rsidRDefault="004861A6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2.)  Zvláštní sběrné nádoby jsou umístěny stanovištích, jejich aktuální seznam je zveřejněn </w:t>
      </w:r>
    </w:p>
    <w:p w:rsidR="00652653" w:rsidRDefault="004861A6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na webových  stránkách obce Bedihošť.</w:t>
      </w:r>
    </w:p>
    <w:p w:rsidR="00652653" w:rsidRDefault="004861A6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  <w:r>
        <w:rPr>
          <w:rFonts w:ascii="Arial" w:hAnsi="Arial" w:cs="Arial"/>
          <w:sz w:val="22"/>
          <w:szCs w:val="22"/>
        </w:rPr>
        <w:t>3)   Zvláštní sběrné nádoby jsou barevně odlišeny a označeny příslušnými nápisy: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- barva hnědá,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 - barva modrá,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nápojové kartony -  barva žlutá,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-  barva bílá,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barva zelená,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označen příslušným nápisem,, KOVY“,</w:t>
      </w:r>
    </w:p>
    <w:p w:rsidR="00652653" w:rsidRDefault="004861A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Tuky a jedlé oleje – označeny nápisem ,, TUKY A JEDL</w:t>
      </w:r>
      <w:r>
        <w:rPr>
          <w:rFonts w:ascii="Arial" w:hAnsi="Arial" w:cs="Arial"/>
          <w:bCs/>
          <w:i/>
          <w:color w:val="000000"/>
        </w:rPr>
        <w:t>É OLEJE“.</w:t>
      </w:r>
    </w:p>
    <w:p w:rsidR="00652653" w:rsidRDefault="00652653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bCs/>
          <w:i/>
          <w:iCs/>
          <w:color w:val="000000"/>
        </w:rPr>
      </w:pPr>
    </w:p>
    <w:p w:rsidR="00652653" w:rsidRDefault="0065265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652653" w:rsidRDefault="004861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 Do zvláštních sběrných nádob je zakázáno ukládat jiné složky komunálních odpadů, než  </w:t>
      </w:r>
    </w:p>
    <w:p w:rsidR="00652653" w:rsidRDefault="004861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pro které jsou určeny.</w:t>
      </w:r>
    </w:p>
    <w:p w:rsidR="00652653" w:rsidRDefault="004861A6">
      <w:pPr>
        <w:tabs>
          <w:tab w:val="left" w:pos="540"/>
          <w:tab w:val="left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5.)  Zvláštní sběrné nádoby je povinnost plnit tak, aby je bylo možno uzavřít a odpad z nich         </w:t>
      </w:r>
    </w:p>
    <w:p w:rsidR="00652653" w:rsidRDefault="004861A6">
      <w:pPr>
        <w:tabs>
          <w:tab w:val="left" w:pos="540"/>
          <w:tab w:val="left" w:pos="927"/>
        </w:tabs>
        <w:suppressAutoHyphens w:val="0"/>
        <w:jc w:val="both"/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při manipulaci nevypadával Pokud to umožňuje  povaha odpadu, je nutno objem odpadu     </w:t>
      </w:r>
    </w:p>
    <w:p w:rsidR="00652653" w:rsidRDefault="004861A6">
      <w:pPr>
        <w:tabs>
          <w:tab w:val="left" w:pos="540"/>
          <w:tab w:val="left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jeho odložením do sběrné nádoby  minimalizovat. 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rPr>
          <w:rFonts w:ascii="Arial" w:hAnsi="Arial" w:cs="Arial"/>
        </w:rPr>
      </w:pPr>
    </w:p>
    <w:p w:rsidR="00652653" w:rsidRDefault="00652653">
      <w:pPr>
        <w:rPr>
          <w:rFonts w:ascii="Arial" w:hAnsi="Arial" w:cs="Arial"/>
        </w:rPr>
      </w:pPr>
    </w:p>
    <w:p w:rsidR="00652653" w:rsidRDefault="004861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652653" w:rsidRDefault="004861A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652653" w:rsidRDefault="0065265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Svoz nebezpečných složek komunálního odpadu</w:t>
      </w:r>
      <w:r>
        <w:rPr>
          <w:rStyle w:val="Znakypropoznmkupodarou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 jejich odebíráním na předem vyhlášených přechodných stanovištích přímo do zvláštních sběrných nádob k tomuto sběru určených. Informace o sběru jsou zveřejňovány na úřední desce, webových stránkách obce a v místním rozhlase.   </w:t>
      </w:r>
    </w:p>
    <w:p w:rsidR="00652653" w:rsidRDefault="004861A6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</w:t>
      </w:r>
    </w:p>
    <w:p w:rsidR="00652653" w:rsidRDefault="004861A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 podléhá požadavkům stanoveným v čl. 3 odst. 4 a 5.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652653">
      <w:pPr>
        <w:jc w:val="center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:rsidR="00652653" w:rsidRDefault="0065265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2653" w:rsidRDefault="004861A6">
      <w:pPr>
        <w:numPr>
          <w:ilvl w:val="0"/>
          <w:numId w:val="3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</w:t>
      </w:r>
      <w:r>
        <w:rPr>
          <w:rFonts w:ascii="Arial" w:hAnsi="Arial" w:cs="Arial"/>
          <w:sz w:val="22"/>
          <w:szCs w:val="22"/>
        </w:rPr>
        <w:t>svým rozměrům nemůže být umístěn do sběrných nádob.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</w:t>
      </w:r>
      <w:r>
        <w:rPr>
          <w:rFonts w:ascii="Arial" w:hAnsi="Arial" w:cs="Arial"/>
          <w:sz w:val="22"/>
          <w:szCs w:val="22"/>
        </w:rPr>
        <w:t xml:space="preserve">ovány na úřední desce, webových stránkách obce a v místním rozhlase.   </w:t>
      </w:r>
    </w:p>
    <w:p w:rsidR="00652653" w:rsidRDefault="004861A6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</w:p>
    <w:p w:rsidR="00652653" w:rsidRDefault="00652653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652653" w:rsidRDefault="004861A6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 a 5. </w:t>
      </w:r>
    </w:p>
    <w:p w:rsidR="00652653" w:rsidRDefault="00652653">
      <w:pPr>
        <w:rPr>
          <w:rFonts w:ascii="Arial" w:hAnsi="Arial" w:cs="Arial"/>
          <w:b/>
          <w:sz w:val="22"/>
          <w:szCs w:val="22"/>
        </w:rPr>
      </w:pPr>
    </w:p>
    <w:p w:rsidR="00652653" w:rsidRDefault="00652653">
      <w:pPr>
        <w:rPr>
          <w:rFonts w:ascii="Arial" w:hAnsi="Arial" w:cs="Arial"/>
          <w:b/>
          <w:sz w:val="22"/>
          <w:szCs w:val="22"/>
        </w:rPr>
      </w:pPr>
    </w:p>
    <w:p w:rsidR="00652653" w:rsidRDefault="00652653">
      <w:pPr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:rsidR="00652653" w:rsidRDefault="00652653">
      <w:pPr>
        <w:jc w:val="center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652653" w:rsidRDefault="0065265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52653" w:rsidRDefault="004861A6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 popelnice</w:t>
      </w:r>
    </w:p>
    <w:p w:rsidR="00652653" w:rsidRDefault="00652653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52653" w:rsidRDefault="004861A6">
      <w:pPr>
        <w:ind w:left="284"/>
        <w:jc w:val="both"/>
      </w:pP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b) odpadkové koše</w:t>
      </w:r>
      <w:r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2653" w:rsidRDefault="004861A6">
      <w:pPr>
        <w:ind w:left="284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</w:rPr>
      </w:pPr>
    </w:p>
    <w:p w:rsidR="00652653" w:rsidRDefault="004861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Shromažďování směsného komunálního odpadu podléhá požadavkům stanoveným v čl. </w:t>
      </w:r>
    </w:p>
    <w:p w:rsidR="00652653" w:rsidRDefault="004861A6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652653" w:rsidRDefault="004861A6">
      <w:pPr>
        <w:widowControl w:val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</w:t>
      </w:r>
    </w:p>
    <w:p w:rsidR="00652653" w:rsidRDefault="0065265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Čl.7</w:t>
      </w:r>
    </w:p>
    <w:p w:rsidR="00652653" w:rsidRDefault="004861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:rsidR="00652653" w:rsidRDefault="006526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2653" w:rsidRDefault="004861A6">
      <w:pPr>
        <w:suppressAutoHyphens w:val="0"/>
        <w:ind w:left="60"/>
      </w:pPr>
      <w:r>
        <w:rPr>
          <w:rFonts w:ascii="Arial" w:hAnsi="Arial" w:cs="Arial"/>
          <w:sz w:val="22"/>
          <w:szCs w:val="22"/>
        </w:rPr>
        <w:t xml:space="preserve">1) Nabytím účinnosti této vyhlášky se zrušuje </w:t>
      </w:r>
      <w:r>
        <w:rPr>
          <w:rFonts w:ascii="Arial" w:hAnsi="Arial" w:cs="Arial"/>
          <w:sz w:val="22"/>
          <w:szCs w:val="22"/>
        </w:rPr>
        <w:t>Obecně závazná vyhláška č. 2/2017,</w:t>
      </w:r>
      <w:r>
        <w:rPr>
          <w:rFonts w:ascii="Arial" w:hAnsi="Arial" w:cs="Arial"/>
          <w:sz w:val="22"/>
          <w:szCs w:val="22"/>
        </w:rPr>
        <w:br/>
        <w:t xml:space="preserve">    o stanovení systému shromažďování, sběru, přepravy, třídění, využívání </w:t>
      </w:r>
      <w:r>
        <w:rPr>
          <w:rFonts w:ascii="Arial" w:hAnsi="Arial" w:cs="Arial"/>
          <w:sz w:val="22"/>
          <w:szCs w:val="22"/>
        </w:rPr>
        <w:br/>
        <w:t xml:space="preserve">    a odstraňování komunálních odpadů a nakládání se stavebním odpadem na území obce    </w:t>
      </w:r>
    </w:p>
    <w:p w:rsidR="00652653" w:rsidRDefault="004861A6">
      <w:pPr>
        <w:suppressAutoHyphens w:val="0"/>
        <w:ind w:left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Bedihošť ze dne 7.6.2017. </w:t>
      </w:r>
    </w:p>
    <w:p w:rsidR="00652653" w:rsidRDefault="00652653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652653" w:rsidRDefault="004861A6">
      <w:pPr>
        <w:pStyle w:val="Odstavecseseznamem"/>
        <w:spacing w:after="0"/>
        <w:ind w:left="0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2) Tato vyhláška nabývá účinnosti počátkem patnáctého dne následujícího po dni jejího </w:t>
      </w:r>
    </w:p>
    <w:p w:rsidR="00652653" w:rsidRDefault="004861A6">
      <w:pPr>
        <w:pStyle w:val="Odstavecseseznamem"/>
        <w:spacing w:after="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hAnsi="Arial" w:cs="Arial"/>
        </w:rPr>
        <w:t>vyhlášení.</w:t>
      </w:r>
    </w:p>
    <w:p w:rsidR="00652653" w:rsidRDefault="004861A6">
      <w:pPr>
        <w:pStyle w:val="Odstavecseseznamem"/>
        <w:ind w:left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:rsidR="00652653" w:rsidRDefault="004861A6">
      <w:pPr>
        <w:pStyle w:val="Odstavecseseznamem"/>
        <w:spacing w:before="12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52653" w:rsidRDefault="004861A6">
      <w:pPr>
        <w:pStyle w:val="Zkladntext"/>
        <w:tabs>
          <w:tab w:val="left" w:pos="540"/>
        </w:tabs>
        <w:ind w:left="540" w:hanging="54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</w:p>
    <w:p w:rsidR="00652653" w:rsidRDefault="00652653">
      <w:pPr>
        <w:rPr>
          <w:rFonts w:ascii="Arial" w:hAnsi="Arial" w:cs="Arial"/>
          <w:bCs/>
          <w:sz w:val="22"/>
          <w:szCs w:val="22"/>
        </w:rPr>
      </w:pPr>
    </w:p>
    <w:p w:rsidR="00652653" w:rsidRDefault="004861A6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eastAsia="Arial" w:hAnsi="Arial" w:cs="Arial"/>
          <w:bCs/>
          <w:sz w:val="22"/>
          <w:szCs w:val="22"/>
        </w:rPr>
        <w:t xml:space="preserve">             </w:t>
      </w:r>
    </w:p>
    <w:p w:rsidR="00652653" w:rsidRDefault="004861A6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Martin Pospíšil  v r.                                                                            Jiří Zips v.r.</w:t>
      </w:r>
    </w:p>
    <w:p w:rsidR="00652653" w:rsidRDefault="004861A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           starosta </w:t>
      </w:r>
    </w:p>
    <w:p w:rsidR="00652653" w:rsidRDefault="004861A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</w:p>
    <w:sectPr w:rsidR="00652653">
      <w:footerReference w:type="default" r:id="rId8"/>
      <w:pgSz w:w="11906" w:h="16838"/>
      <w:pgMar w:top="1418" w:right="1418" w:bottom="1134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A6" w:rsidRDefault="004861A6">
      <w:r>
        <w:separator/>
      </w:r>
    </w:p>
  </w:endnote>
  <w:endnote w:type="continuationSeparator" w:id="0">
    <w:p w:rsidR="004861A6" w:rsidRDefault="0048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53" w:rsidRDefault="00652653">
    <w:pPr>
      <w:pStyle w:val="Zpat"/>
      <w:jc w:val="center"/>
    </w:pPr>
  </w:p>
  <w:p w:rsidR="00652653" w:rsidRDefault="006526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A6" w:rsidRDefault="004861A6">
      <w:pPr>
        <w:rPr>
          <w:sz w:val="12"/>
        </w:rPr>
      </w:pPr>
      <w:r>
        <w:separator/>
      </w:r>
    </w:p>
  </w:footnote>
  <w:footnote w:type="continuationSeparator" w:id="0">
    <w:p w:rsidR="004861A6" w:rsidRDefault="004861A6">
      <w:pPr>
        <w:rPr>
          <w:sz w:val="12"/>
        </w:rPr>
      </w:pPr>
      <w:r>
        <w:continuationSeparator/>
      </w:r>
    </w:p>
  </w:footnote>
  <w:footnote w:id="1">
    <w:p w:rsidR="00652653" w:rsidRDefault="004861A6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652653" w:rsidRDefault="004861A6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301D"/>
    <w:multiLevelType w:val="multilevel"/>
    <w:tmpl w:val="2CC85C9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03D07"/>
    <w:multiLevelType w:val="multilevel"/>
    <w:tmpl w:val="C610CC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/>
        <w:iCs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4150E"/>
    <w:multiLevelType w:val="multilevel"/>
    <w:tmpl w:val="C044AC74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923702"/>
    <w:multiLevelType w:val="multilevel"/>
    <w:tmpl w:val="15BC2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b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30686"/>
    <w:multiLevelType w:val="multilevel"/>
    <w:tmpl w:val="0298C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10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2225AEB"/>
    <w:multiLevelType w:val="multilevel"/>
    <w:tmpl w:val="6E427C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916B42"/>
    <w:multiLevelType w:val="multilevel"/>
    <w:tmpl w:val="4712DF6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60247F"/>
    <w:multiLevelType w:val="multilevel"/>
    <w:tmpl w:val="A7A2654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/>
        <w:iCs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677B2"/>
    <w:multiLevelType w:val="multilevel"/>
    <w:tmpl w:val="8536E9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003211"/>
    <w:multiLevelType w:val="multilevel"/>
    <w:tmpl w:val="F4B6B2F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2653"/>
    <w:rsid w:val="004861A6"/>
    <w:rsid w:val="00652653"/>
    <w:rsid w:val="00B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Cs/>
      <w:i/>
      <w:color w:val="000000"/>
    </w:rPr>
  </w:style>
  <w:style w:type="character" w:customStyle="1" w:styleId="WW8Num3z0">
    <w:name w:val="WW8Num3z0"/>
    <w:qFormat/>
    <w:rPr>
      <w:rFonts w:ascii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b w:val="0"/>
      <w:i/>
      <w:iCs/>
      <w:color w:val="000000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i w:val="0"/>
      <w:sz w:val="22"/>
      <w:szCs w:val="22"/>
    </w:rPr>
  </w:style>
  <w:style w:type="character" w:customStyle="1" w:styleId="WW8Num7z0">
    <w:name w:val="WW8Num7z0"/>
    <w:qFormat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9z0">
    <w:name w:val="WW8Num9z0"/>
    <w:qFormat/>
    <w:rPr>
      <w:rFonts w:ascii="Arial" w:hAnsi="Arial" w:cs="Arial"/>
      <w:b w:val="0"/>
      <w:sz w:val="22"/>
      <w:szCs w:val="22"/>
    </w:rPr>
  </w:style>
  <w:style w:type="character" w:customStyle="1" w:styleId="WW8Num10z0">
    <w:name w:val="WW8Num10z0"/>
    <w:qFormat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color w:val="00000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"/>
      <w:b w:val="0"/>
      <w:u w:val="no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cs="Times New Roman"/>
    </w:rPr>
  </w:style>
  <w:style w:type="character" w:customStyle="1" w:styleId="Standardnpsmoodstavce1">
    <w:name w:val="Standardní písmo odstavce1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dpis3Char">
    <w:name w:val="Nadpis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31">
    <w:name w:val="Základní text odsazený 31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Cs/>
      <w:i/>
      <w:color w:val="000000"/>
    </w:rPr>
  </w:style>
  <w:style w:type="character" w:customStyle="1" w:styleId="WW8Num3z0">
    <w:name w:val="WW8Num3z0"/>
    <w:qFormat/>
    <w:rPr>
      <w:rFonts w:ascii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b w:val="0"/>
      <w:i/>
      <w:iCs/>
      <w:color w:val="000000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i w:val="0"/>
      <w:sz w:val="22"/>
      <w:szCs w:val="22"/>
    </w:rPr>
  </w:style>
  <w:style w:type="character" w:customStyle="1" w:styleId="WW8Num7z0">
    <w:name w:val="WW8Num7z0"/>
    <w:qFormat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9z0">
    <w:name w:val="WW8Num9z0"/>
    <w:qFormat/>
    <w:rPr>
      <w:rFonts w:ascii="Arial" w:hAnsi="Arial" w:cs="Arial"/>
      <w:b w:val="0"/>
      <w:sz w:val="22"/>
      <w:szCs w:val="22"/>
    </w:rPr>
  </w:style>
  <w:style w:type="character" w:customStyle="1" w:styleId="WW8Num10z0">
    <w:name w:val="WW8Num10z0"/>
    <w:qFormat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color w:val="00000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"/>
      <w:b w:val="0"/>
      <w:u w:val="no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cs="Times New Roman"/>
    </w:rPr>
  </w:style>
  <w:style w:type="character" w:customStyle="1" w:styleId="Standardnpsmoodstavce1">
    <w:name w:val="Standardní písmo odstavce1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dpis3Char">
    <w:name w:val="Nadpis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31">
    <w:name w:val="Základní text odsazený 31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2023-03-27T09:10:00Z</dcterms:created>
  <dcterms:modified xsi:type="dcterms:W3CDTF">2023-03-27T09:10:00Z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2023-02-21T15:39:00Z</dcterms:created>
  <dc:creator>DA210036</dc:creator>
  <dc:description/>
  <cp:keywords> </cp:keywords>
  <dc:language>en-US</dc:language>
  <cp:lastModifiedBy>Office</cp:lastModifiedBy>
  <cp:lastPrinted>2023-03-06T08:27:00Z</cp:lastPrinted>
  <dcterms:modified xsi:type="dcterms:W3CDTF">2023-03-06T17:30:00Z</dcterms:modified>
  <cp:revision>4</cp:revision>
  <dc:subject/>
  <dc:title>Vzor obecně závazné vyhlášky obce o stanovení systému shromažďování, sběru, přepravy, třídění, využívání a odstraňování komuná</dc:title>
</cp:coreProperties>
</file>