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D55848" w14:textId="77777777" w:rsidR="004F7C3D" w:rsidRDefault="00000000">
      <w:pPr>
        <w:jc w:val="center"/>
      </w:pPr>
      <w:r>
        <w:rPr>
          <w:b/>
          <w:sz w:val="28"/>
        </w:rPr>
        <w:t>OBEC TOVÉŘ</w:t>
      </w:r>
    </w:p>
    <w:p w14:paraId="40A88E22" w14:textId="77777777" w:rsidR="004F7C3D" w:rsidRDefault="00000000">
      <w:pPr>
        <w:jc w:val="center"/>
      </w:pPr>
      <w:r>
        <w:rPr>
          <w:b/>
          <w:sz w:val="28"/>
        </w:rPr>
        <w:t>OBECNĚ ZÁVAZNÁ VYHLÁŠKA</w:t>
      </w:r>
    </w:p>
    <w:p w14:paraId="42C0C551" w14:textId="77777777" w:rsidR="004F7C3D" w:rsidRDefault="00000000">
      <w:pPr>
        <w:jc w:val="center"/>
      </w:pPr>
      <w:r>
        <w:rPr>
          <w:b/>
          <w:sz w:val="24"/>
        </w:rPr>
        <w:t>o stanovení místních koeficientů pro výpočet daně z nemovitých věcí</w:t>
      </w:r>
    </w:p>
    <w:p w14:paraId="785E8A11" w14:textId="77777777" w:rsidR="004F7C3D" w:rsidRDefault="00000000">
      <w:r>
        <w:t>Zastupitelstvo obce Tovéř se na svém zasedání dne 27. 8. 2026 usnesením č. 6 usneslo vydat na základě § 12 odst. 1 písm. a) bodů 1 a 4 zákona č. 338/1992 Sb., o dani z nemovitých věcí, ve znění pozdějších předpisů, a v souladu s § 10 písm. d) a § 84 odst. 2 písm. h) zákona č. 128/2000 Sb., o obcích (obecní zřízení), ve znění pozdějších předpisů, tuto obecně závaznou vyhlášku:</w:t>
      </w:r>
    </w:p>
    <w:p w14:paraId="5DE39F9E" w14:textId="77777777" w:rsidR="004F7C3D" w:rsidRDefault="00000000">
      <w:pPr>
        <w:jc w:val="center"/>
      </w:pPr>
      <w:r>
        <w:rPr>
          <w:b/>
          <w:sz w:val="24"/>
        </w:rPr>
        <w:t>Čl. 1</w:t>
      </w:r>
    </w:p>
    <w:p w14:paraId="006F4A8B" w14:textId="77777777" w:rsidR="004F7C3D" w:rsidRDefault="00000000">
      <w:pPr>
        <w:jc w:val="center"/>
      </w:pPr>
      <w:r>
        <w:rPr>
          <w:b/>
          <w:sz w:val="24"/>
        </w:rPr>
        <w:t>Místní koeficient pro obec</w:t>
      </w:r>
    </w:p>
    <w:p w14:paraId="488B5751" w14:textId="77777777" w:rsidR="004F7C3D" w:rsidRDefault="00000000">
      <w:r>
        <w:t>Na celém území obce Tovéř se stanovuje místní koeficient ve výši 1,5.</w:t>
      </w:r>
    </w:p>
    <w:p w14:paraId="24A18756" w14:textId="77777777" w:rsidR="004F7C3D" w:rsidRDefault="00000000">
      <w:pPr>
        <w:jc w:val="center"/>
      </w:pPr>
      <w:r>
        <w:rPr>
          <w:b/>
          <w:sz w:val="24"/>
        </w:rPr>
        <w:t>Čl. 2</w:t>
      </w:r>
    </w:p>
    <w:p w14:paraId="63D1A311" w14:textId="77777777" w:rsidR="004F7C3D" w:rsidRDefault="00000000">
      <w:pPr>
        <w:jc w:val="center"/>
      </w:pPr>
      <w:r>
        <w:rPr>
          <w:b/>
          <w:sz w:val="24"/>
        </w:rPr>
        <w:t>Místní koeficient pro skupinu nemovitých věcí</w:t>
      </w:r>
    </w:p>
    <w:p w14:paraId="7C699F2F" w14:textId="77777777" w:rsidR="004F7C3D" w:rsidRDefault="00000000">
      <w:r>
        <w:t>Pro skupinu nemovitých věcí tvořenou stavbami pro rodinnou rekreaci a zdanitelnými jednotkami, jejichž převažující část podlahové plochy je užívána pro rodinnou rekreaci, se stanovuje místní koeficient ve výši 2,0.</w:t>
      </w:r>
    </w:p>
    <w:p w14:paraId="7B0CD05F" w14:textId="77777777" w:rsidR="004F7C3D" w:rsidRDefault="00000000">
      <w:pPr>
        <w:jc w:val="center"/>
      </w:pPr>
      <w:r>
        <w:rPr>
          <w:b/>
          <w:sz w:val="24"/>
        </w:rPr>
        <w:t>Čl. 3</w:t>
      </w:r>
    </w:p>
    <w:p w14:paraId="35A2C7EB" w14:textId="77777777" w:rsidR="004F7C3D" w:rsidRDefault="00000000">
      <w:pPr>
        <w:jc w:val="center"/>
      </w:pPr>
      <w:r>
        <w:rPr>
          <w:b/>
          <w:sz w:val="24"/>
        </w:rPr>
        <w:t>Zrušovací ustanovení</w:t>
      </w:r>
    </w:p>
    <w:p w14:paraId="40DC6281" w14:textId="77777777" w:rsidR="004F7C3D" w:rsidRDefault="00000000">
      <w:r>
        <w:t>Zrušuje se obecně závazná vyhláška obce Tovéř č. 1/2023, o stanovení koeficientů pro výpočet daně z nemovitých věcí.</w:t>
      </w:r>
    </w:p>
    <w:p w14:paraId="61BBCA6D" w14:textId="77777777" w:rsidR="004F7C3D" w:rsidRDefault="00000000">
      <w:pPr>
        <w:jc w:val="center"/>
      </w:pPr>
      <w:r>
        <w:rPr>
          <w:b/>
          <w:sz w:val="24"/>
        </w:rPr>
        <w:t>Čl. 4</w:t>
      </w:r>
    </w:p>
    <w:p w14:paraId="7C519016" w14:textId="77777777" w:rsidR="004F7C3D" w:rsidRDefault="00000000">
      <w:pPr>
        <w:jc w:val="center"/>
      </w:pPr>
      <w:r>
        <w:rPr>
          <w:b/>
          <w:sz w:val="24"/>
        </w:rPr>
        <w:t>Účinnost</w:t>
      </w:r>
    </w:p>
    <w:p w14:paraId="070EAA49" w14:textId="77777777" w:rsidR="009F6413" w:rsidRDefault="00000000" w:rsidP="009F6413">
      <w:r>
        <w:t>Tato obecně závazná vyhláška nabývá účinnosti dnem 1. ledna 2027.</w:t>
      </w:r>
    </w:p>
    <w:p w14:paraId="1BDC55F6" w14:textId="685C4F1F" w:rsidR="009F6413" w:rsidRDefault="009F6413" w:rsidP="009F6413">
      <w:r>
        <w:t>v Tovéři dne 27. 8. 2026</w:t>
      </w:r>
    </w:p>
    <w:p w14:paraId="59ECC1E9" w14:textId="77777777" w:rsidR="009F6413" w:rsidRDefault="009F6413" w:rsidP="009F6413">
      <w:pPr>
        <w:ind w:left="3600" w:hanging="3600"/>
      </w:pPr>
    </w:p>
    <w:p w14:paraId="3A1F5A10" w14:textId="74FC75F4" w:rsidR="009F6413" w:rsidRDefault="009F6413" w:rsidP="009F6413">
      <w:pPr>
        <w:ind w:left="3600" w:hanging="3600"/>
      </w:pPr>
      <w:r>
        <w:t>Milena Dosoudilová     v. r.                                                       Miroslav Majer v. r.</w:t>
      </w:r>
    </w:p>
    <w:p w14:paraId="6156EF23" w14:textId="38544BE0" w:rsidR="004F7C3D" w:rsidRDefault="009F6413" w:rsidP="009F6413">
      <w:r>
        <w:t>místostarostka obce                                                                 starosta obce</w:t>
      </w:r>
    </w:p>
    <w:p w14:paraId="5F20F67E" w14:textId="04643EF5" w:rsidR="004F7C3D" w:rsidRDefault="00000000">
      <w:r>
        <w:lastRenderedPageBreak/>
        <w:br/>
      </w:r>
      <w:r>
        <w:br/>
      </w:r>
    </w:p>
    <w:sectPr w:rsidR="004F7C3D" w:rsidSect="0003461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7282315">
    <w:abstractNumId w:val="8"/>
  </w:num>
  <w:num w:numId="2" w16cid:durableId="371001544">
    <w:abstractNumId w:val="6"/>
  </w:num>
  <w:num w:numId="3" w16cid:durableId="823819039">
    <w:abstractNumId w:val="5"/>
  </w:num>
  <w:num w:numId="4" w16cid:durableId="2145731247">
    <w:abstractNumId w:val="4"/>
  </w:num>
  <w:num w:numId="5" w16cid:durableId="1226989081">
    <w:abstractNumId w:val="7"/>
  </w:num>
  <w:num w:numId="6" w16cid:durableId="1532647696">
    <w:abstractNumId w:val="3"/>
  </w:num>
  <w:num w:numId="7" w16cid:durableId="575357986">
    <w:abstractNumId w:val="2"/>
  </w:num>
  <w:num w:numId="8" w16cid:durableId="626082069">
    <w:abstractNumId w:val="1"/>
  </w:num>
  <w:num w:numId="9" w16cid:durableId="19633460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5566"/>
    <w:rsid w:val="0015074B"/>
    <w:rsid w:val="0029639D"/>
    <w:rsid w:val="00326F90"/>
    <w:rsid w:val="004F7C3D"/>
    <w:rsid w:val="00895E5A"/>
    <w:rsid w:val="009F6413"/>
    <w:rsid w:val="00AA1D8D"/>
    <w:rsid w:val="00B47730"/>
    <w:rsid w:val="00B61FB3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9759380"/>
  <w14:defaultImageDpi w14:val="300"/>
  <w15:docId w15:val="{8A375389-A1EC-4F0D-8E40-67EA50323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rPr>
      <w:rFonts w:ascii="Arial" w:eastAsia="Arial" w:hAnsi="Arial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189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1306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Obec Toveř</cp:lastModifiedBy>
  <cp:revision>5</cp:revision>
  <cp:lastPrinted>2026-09-01T11:10:00Z</cp:lastPrinted>
  <dcterms:created xsi:type="dcterms:W3CDTF">2013-12-23T23:15:00Z</dcterms:created>
  <dcterms:modified xsi:type="dcterms:W3CDTF">2026-09-01T11:42:00Z</dcterms:modified>
  <cp:category/>
</cp:coreProperties>
</file>