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2B7A" w14:textId="685CE168" w:rsidR="0071380D" w:rsidRDefault="00DC0BFC" w:rsidP="00DC0BFC">
      <w:pPr>
        <w:pStyle w:val="Nadpis2"/>
        <w:tabs>
          <w:tab w:val="left" w:pos="1985"/>
        </w:tabs>
        <w:spacing w:line="280" w:lineRule="atLeast"/>
      </w:pPr>
      <w:r>
        <w:t xml:space="preserve">                                                                                  </w:t>
      </w:r>
    </w:p>
    <w:p w14:paraId="04C4C895" w14:textId="3B0A1F1C" w:rsidR="0071380D" w:rsidRPr="00DD7148" w:rsidRDefault="008443C0">
      <w:pPr>
        <w:ind w:right="16"/>
        <w:jc w:val="center"/>
        <w:rPr>
          <w:b/>
          <w:bCs/>
          <w:color w:val="FF0000"/>
          <w:sz w:val="31"/>
          <w:szCs w:val="31"/>
        </w:rPr>
      </w:pPr>
      <w:r>
        <w:rPr>
          <w:b/>
          <w:bCs/>
          <w:sz w:val="31"/>
          <w:szCs w:val="31"/>
        </w:rPr>
        <w:t>Obec</w:t>
      </w:r>
      <w:r w:rsidR="00DD7148">
        <w:rPr>
          <w:b/>
          <w:bCs/>
          <w:sz w:val="31"/>
          <w:szCs w:val="31"/>
        </w:rPr>
        <w:t xml:space="preserve"> </w:t>
      </w:r>
      <w:r w:rsidR="005C2457">
        <w:rPr>
          <w:b/>
          <w:bCs/>
          <w:sz w:val="31"/>
          <w:szCs w:val="31"/>
        </w:rPr>
        <w:t>Brod nad Dyjí</w:t>
      </w:r>
    </w:p>
    <w:p w14:paraId="0C4FA6C4" w14:textId="77777777" w:rsidR="0071380D" w:rsidRDefault="0071380D">
      <w:pPr>
        <w:ind w:right="16"/>
        <w:jc w:val="center"/>
      </w:pPr>
    </w:p>
    <w:p w14:paraId="66BD6E3D" w14:textId="77777777" w:rsidR="0071380D" w:rsidRDefault="008443C0">
      <w:pPr>
        <w:spacing w:line="2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3CB733" wp14:editId="4E4CFF0F">
            <wp:simplePos x="0" y="0"/>
            <wp:positionH relativeFrom="column">
              <wp:posOffset>-17775</wp:posOffset>
            </wp:positionH>
            <wp:positionV relativeFrom="paragraph">
              <wp:posOffset>13331</wp:posOffset>
            </wp:positionV>
            <wp:extent cx="5798182" cy="6345"/>
            <wp:effectExtent l="0" t="0" r="0" b="0"/>
            <wp:wrapNone/>
            <wp:docPr id="165231522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8182" cy="63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C3B0D7A" w14:textId="77777777" w:rsidR="0071380D" w:rsidRDefault="0071380D">
      <w:pPr>
        <w:spacing w:line="278" w:lineRule="exact"/>
        <w:jc w:val="center"/>
      </w:pPr>
    </w:p>
    <w:p w14:paraId="5080C9B3" w14:textId="571E183D" w:rsidR="0071380D" w:rsidRPr="008F6DC5" w:rsidRDefault="008443C0">
      <w:pPr>
        <w:pStyle w:val="Nadpis1"/>
        <w:rPr>
          <w:color w:val="FF0000"/>
        </w:rPr>
      </w:pPr>
      <w:r>
        <w:rPr>
          <w:rFonts w:eastAsia="Arial Narrow"/>
          <w:sz w:val="28"/>
          <w:szCs w:val="40"/>
        </w:rPr>
        <w:t>Zastupitelstvo obce</w:t>
      </w:r>
      <w:r w:rsidR="00DD7148">
        <w:rPr>
          <w:rFonts w:eastAsia="Arial Narrow"/>
          <w:sz w:val="28"/>
          <w:szCs w:val="40"/>
        </w:rPr>
        <w:t xml:space="preserve"> </w:t>
      </w:r>
      <w:r w:rsidR="005C2457">
        <w:rPr>
          <w:rFonts w:eastAsia="Arial Narrow"/>
          <w:sz w:val="28"/>
          <w:szCs w:val="40"/>
        </w:rPr>
        <w:t>Brod nad Dyjí</w:t>
      </w:r>
    </w:p>
    <w:p w14:paraId="77C6C3B2" w14:textId="77777777" w:rsidR="0071380D" w:rsidRDefault="008443C0">
      <w:pPr>
        <w:pStyle w:val="Nadpis1"/>
        <w:spacing w:before="240"/>
        <w:rPr>
          <w:rFonts w:eastAsia="Arial Narrow"/>
          <w:sz w:val="28"/>
          <w:szCs w:val="40"/>
        </w:rPr>
      </w:pPr>
      <w:r>
        <w:rPr>
          <w:rFonts w:eastAsia="Arial Narrow"/>
          <w:sz w:val="28"/>
          <w:szCs w:val="40"/>
        </w:rPr>
        <w:t>Obecně závazná vyhláška</w:t>
      </w:r>
      <w:bookmarkStart w:id="0" w:name="_Hlk95388260"/>
    </w:p>
    <w:p w14:paraId="1F4E848B" w14:textId="77777777" w:rsidR="0071380D" w:rsidRDefault="008443C0">
      <w:pPr>
        <w:jc w:val="center"/>
      </w:pPr>
      <w:r>
        <w:rPr>
          <w:rFonts w:eastAsia="Arial Narrow"/>
          <w:b/>
          <w:sz w:val="28"/>
          <w:szCs w:val="40"/>
        </w:rPr>
        <w:t>o stanovení obecního systému odpadového hospodářství</w:t>
      </w:r>
    </w:p>
    <w:bookmarkEnd w:id="0"/>
    <w:p w14:paraId="223F8C29" w14:textId="0A3BF833" w:rsidR="0071380D" w:rsidRDefault="008443C0">
      <w:pPr>
        <w:pStyle w:val="Zkladntextodsazen2"/>
        <w:spacing w:before="100" w:after="600"/>
        <w:ind w:left="0" w:firstLine="0"/>
      </w:pPr>
      <w:r w:rsidRPr="00C43739">
        <w:rPr>
          <w:rFonts w:eastAsia="Arial Narrow" w:cs="Arial Narrow"/>
          <w:szCs w:val="22"/>
        </w:rPr>
        <w:t>Zastupitelstvo obce</w:t>
      </w:r>
      <w:r w:rsidR="008F6DC5" w:rsidRPr="00C43739">
        <w:rPr>
          <w:rFonts w:eastAsia="Arial Narrow" w:cs="Arial Narrow"/>
          <w:szCs w:val="22"/>
        </w:rPr>
        <w:t xml:space="preserve"> </w:t>
      </w:r>
      <w:r w:rsidR="005C2457" w:rsidRPr="00C43739">
        <w:rPr>
          <w:rFonts w:eastAsia="Arial Narrow" w:cs="Arial Narrow"/>
          <w:color w:val="000000" w:themeColor="text1"/>
          <w:szCs w:val="22"/>
        </w:rPr>
        <w:t xml:space="preserve">Brod nad Dyjí </w:t>
      </w:r>
      <w:r w:rsidRPr="00C43739">
        <w:rPr>
          <w:rFonts w:eastAsia="Arial Narrow" w:cs="Arial Narrow"/>
          <w:color w:val="000000" w:themeColor="text1"/>
          <w:szCs w:val="22"/>
        </w:rPr>
        <w:t xml:space="preserve">se na </w:t>
      </w:r>
      <w:r w:rsidRPr="00C43739">
        <w:rPr>
          <w:rFonts w:eastAsia="Arial Narrow" w:cs="Arial Narrow"/>
          <w:szCs w:val="22"/>
        </w:rPr>
        <w:t>svém zasedání dne</w:t>
      </w:r>
      <w:r w:rsidRPr="00C43739">
        <w:rPr>
          <w:rFonts w:cs="Arial"/>
          <w:szCs w:val="22"/>
        </w:rPr>
        <w:t xml:space="preserve"> </w:t>
      </w:r>
      <w:r w:rsidR="00287B44" w:rsidRPr="00287B44">
        <w:rPr>
          <w:rFonts w:cs="Arial"/>
          <w:szCs w:val="22"/>
        </w:rPr>
        <w:t xml:space="preserve">12. listopadu 2025 </w:t>
      </w:r>
      <w:r w:rsidRPr="00C43739">
        <w:rPr>
          <w:rFonts w:cs="Arial"/>
          <w:szCs w:val="22"/>
        </w:rPr>
        <w:t>pod usnesením č. </w:t>
      </w:r>
      <w:r w:rsidR="00892E25" w:rsidRPr="00892E25">
        <w:rPr>
          <w:rFonts w:cs="Arial"/>
          <w:szCs w:val="22"/>
        </w:rPr>
        <w:t>6/2025/4b</w:t>
      </w:r>
      <w:r w:rsidRPr="00C43739">
        <w:rPr>
          <w:rFonts w:cs="Arial"/>
          <w:szCs w:val="22"/>
        </w:rPr>
        <w:t>, usneslo vydat na základě § 59 odst. 4 zákona č. 541/2020 Sb., o odpadech, ve znění pozdějších předpisů (dále jen „zákon   o odpadech“), a v souladu s § 10 písm. d) a § 84 odst. 2 písm. h) zákona č. 128/2000 Sb., o obcích (obecní zřízení), ve znění pozdějších předpisů</w:t>
      </w:r>
      <w:r>
        <w:rPr>
          <w:rFonts w:cs="Arial"/>
          <w:szCs w:val="22"/>
        </w:rPr>
        <w:t>, tuto obecně závaznou vyhlášku (dále jen „vyhláška“):</w:t>
      </w:r>
    </w:p>
    <w:p w14:paraId="7AF0B531" w14:textId="77777777" w:rsidR="0071380D" w:rsidRDefault="008443C0">
      <w:pPr>
        <w:pStyle w:val="Nadpis1"/>
      </w:pPr>
      <w:r>
        <w:t>Čl. 1</w:t>
      </w:r>
    </w:p>
    <w:p w14:paraId="7F6410C2" w14:textId="77777777" w:rsidR="0071380D" w:rsidRDefault="008443C0">
      <w:pPr>
        <w:pStyle w:val="Nadpis1"/>
      </w:pPr>
      <w:r>
        <w:t>Úvodní ustanovení</w:t>
      </w:r>
    </w:p>
    <w:p w14:paraId="3CE3DB56" w14:textId="0523A246" w:rsidR="0071380D" w:rsidRDefault="008443C0">
      <w:pPr>
        <w:numPr>
          <w:ilvl w:val="0"/>
          <w:numId w:val="1"/>
        </w:numPr>
        <w:tabs>
          <w:tab w:val="left" w:pos="0"/>
        </w:tabs>
        <w:spacing w:before="100" w:after="100"/>
        <w:ind w:left="284" w:hanging="284"/>
        <w:jc w:val="both"/>
      </w:pPr>
      <w:r>
        <w:rPr>
          <w:rFonts w:cs="Arial"/>
          <w:szCs w:val="22"/>
        </w:rPr>
        <w:t>Tato vyhláška stanovuje obecní systém odpadového hospodářství na území obce</w:t>
      </w:r>
      <w:r w:rsidR="005C2457">
        <w:rPr>
          <w:rFonts w:cs="Arial"/>
          <w:szCs w:val="22"/>
        </w:rPr>
        <w:t xml:space="preserve"> Brod nad Dyjí.</w:t>
      </w:r>
    </w:p>
    <w:p w14:paraId="0C624BA3" w14:textId="77777777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</w:pPr>
      <w:r>
        <w:rPr>
          <w:rFonts w:cs="Arial"/>
          <w:szCs w:val="22"/>
        </w:rPr>
        <w:t>Každý je povinen odpad nebo movitou věc, které předává do obecního systému, odkládat na místa určená obcí, v souladu s povinnostmi stanovenými pro daný druh, kategorii nebo materiál odpadu nebo movitých věcí zákonem o odpadech a touto vyhláškou.</w:t>
      </w:r>
      <w:r>
        <w:rPr>
          <w:rStyle w:val="Znakapoznpodarou"/>
          <w:rFonts w:cs="Arial"/>
          <w:szCs w:val="22"/>
        </w:rPr>
        <w:footnoteReference w:id="1"/>
      </w:r>
    </w:p>
    <w:p w14:paraId="31FC5414" w14:textId="77777777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</w:pPr>
      <w:r>
        <w:rPr>
          <w:rFonts w:cs="Arial"/>
          <w:szCs w:val="22"/>
        </w:rPr>
        <w:t xml:space="preserve">V okamžiku, kdy osoba zapojená do obecního systému odloží movitou věc nebo odpad, </w:t>
      </w:r>
      <w:r>
        <w:rPr>
          <w:rFonts w:cs="Arial"/>
          <w:szCs w:val="22"/>
        </w:rPr>
        <w:br/>
        <w:t>s výjimkou výrobků s ukončenou životností, na místě obcí k tomuto účelu určeném, stává se obec vlastníkem této movité věci nebo odpadu.</w:t>
      </w:r>
      <w:r>
        <w:rPr>
          <w:rStyle w:val="Znakapoznpodarou"/>
          <w:rFonts w:cs="Arial"/>
          <w:szCs w:val="22"/>
        </w:rPr>
        <w:footnoteReference w:id="2"/>
      </w:r>
      <w:r>
        <w:rPr>
          <w:rFonts w:cs="Arial"/>
          <w:szCs w:val="22"/>
        </w:rPr>
        <w:t xml:space="preserve"> </w:t>
      </w:r>
    </w:p>
    <w:p w14:paraId="38324F05" w14:textId="77777777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            pro více uživatelů.</w:t>
      </w:r>
    </w:p>
    <w:p w14:paraId="7D0E3ECA" w14:textId="77777777" w:rsidR="0071380D" w:rsidRDefault="008443C0">
      <w:pPr>
        <w:pStyle w:val="Nadpis1"/>
      </w:pPr>
      <w:r>
        <w:t>Čl. 2</w:t>
      </w:r>
    </w:p>
    <w:p w14:paraId="268BD2A1" w14:textId="77777777" w:rsidR="0071380D" w:rsidRDefault="008443C0">
      <w:pPr>
        <w:pStyle w:val="Nadpis1"/>
      </w:pPr>
      <w:r>
        <w:t>Oddělené soustřeďování komunálního odpadu</w:t>
      </w:r>
    </w:p>
    <w:p w14:paraId="5D1C3F15" w14:textId="77777777" w:rsidR="0071380D" w:rsidRDefault="008443C0">
      <w:pPr>
        <w:numPr>
          <w:ilvl w:val="0"/>
          <w:numId w:val="2"/>
        </w:numPr>
        <w:spacing w:before="100" w:after="12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Osoby předávající komunální odpad na místa určená obcí jsou povinny odděleně soustřeďovat následující složky:</w:t>
      </w:r>
    </w:p>
    <w:p w14:paraId="1FACE53E" w14:textId="68B6CE52" w:rsidR="0071380D" w:rsidRDefault="008443C0">
      <w:pPr>
        <w:pStyle w:val="Odstavecseseznamem"/>
        <w:numPr>
          <w:ilvl w:val="0"/>
          <w:numId w:val="3"/>
        </w:numPr>
        <w:autoSpaceDE w:val="0"/>
        <w:spacing w:before="120" w:after="100" w:line="240" w:lineRule="auto"/>
        <w:ind w:left="765" w:hanging="340"/>
        <w:jc w:val="both"/>
      </w:pPr>
      <w:r>
        <w:rPr>
          <w:rFonts w:ascii="Arial Narrow" w:hAnsi="Arial Narrow" w:cs="Arial"/>
          <w:bCs/>
          <w:color w:val="000000"/>
        </w:rPr>
        <w:t>biologické odpady</w:t>
      </w:r>
      <w:r>
        <w:rPr>
          <w:rFonts w:ascii="Arial Narrow" w:hAnsi="Arial Narrow" w:cs="Arial"/>
          <w:bCs/>
        </w:rPr>
        <w:t xml:space="preserve"> rostlinného původu,</w:t>
      </w:r>
    </w:p>
    <w:p w14:paraId="46E3427B" w14:textId="77777777" w:rsidR="0071380D" w:rsidRDefault="008443C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papír,</w:t>
      </w:r>
    </w:p>
    <w:p w14:paraId="177A430D" w14:textId="77777777" w:rsidR="0071380D" w:rsidRDefault="008443C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before="100" w:after="100" w:line="240" w:lineRule="auto"/>
        <w:ind w:left="782" w:hanging="357"/>
        <w:jc w:val="both"/>
      </w:pPr>
      <w:r>
        <w:rPr>
          <w:rFonts w:ascii="Arial Narrow" w:hAnsi="Arial Narrow" w:cs="Arial"/>
          <w:bCs/>
          <w:color w:val="000000"/>
        </w:rPr>
        <w:t xml:space="preserve">plasty včetně PET lahví a </w:t>
      </w:r>
      <w:r>
        <w:rPr>
          <w:rFonts w:ascii="Arial Narrow" w:hAnsi="Arial Narrow" w:cs="Arial"/>
          <w:bCs/>
        </w:rPr>
        <w:t>nápojových kartonů,</w:t>
      </w:r>
    </w:p>
    <w:p w14:paraId="486AFF72" w14:textId="209E0ED4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sklo</w:t>
      </w:r>
      <w:r w:rsidR="00A77B03">
        <w:rPr>
          <w:rFonts w:ascii="Arial Narrow" w:hAnsi="Arial Narrow" w:cs="Arial"/>
          <w:bCs/>
          <w:color w:val="000000"/>
        </w:rPr>
        <w:t xml:space="preserve"> bílé</w:t>
      </w:r>
      <w:r>
        <w:rPr>
          <w:rFonts w:ascii="Arial Narrow" w:hAnsi="Arial Narrow" w:cs="Arial"/>
          <w:bCs/>
          <w:color w:val="000000"/>
        </w:rPr>
        <w:t>,</w:t>
      </w:r>
    </w:p>
    <w:p w14:paraId="55ED4242" w14:textId="6E1DE0BF" w:rsidR="00A77B03" w:rsidRDefault="00A77B03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sklo barevné,</w:t>
      </w:r>
    </w:p>
    <w:p w14:paraId="4BD69B52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kovy,</w:t>
      </w:r>
    </w:p>
    <w:p w14:paraId="031169A4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nebezpečné odpady,</w:t>
      </w:r>
    </w:p>
    <w:p w14:paraId="4E0E6BAE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objemný odpad,</w:t>
      </w:r>
    </w:p>
    <w:p w14:paraId="1A45C769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 xml:space="preserve">jedlé oleje a tuky, </w:t>
      </w:r>
    </w:p>
    <w:p w14:paraId="42A1534B" w14:textId="0B43DFE6" w:rsidR="001B64A8" w:rsidRDefault="001B64A8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textil</w:t>
      </w:r>
      <w:r w:rsidR="00A77B03">
        <w:rPr>
          <w:rFonts w:ascii="Arial Narrow" w:hAnsi="Arial Narrow" w:cs="Arial"/>
          <w:bCs/>
          <w:color w:val="000000"/>
        </w:rPr>
        <w:t>,</w:t>
      </w:r>
    </w:p>
    <w:p w14:paraId="01FFBF6B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2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směsný komunální odpad.</w:t>
      </w:r>
    </w:p>
    <w:p w14:paraId="4B5F2F28" w14:textId="3CA889AC" w:rsidR="0071380D" w:rsidRDefault="00F245E7">
      <w:pPr>
        <w:pageBreakBefore/>
        <w:numPr>
          <w:ilvl w:val="0"/>
          <w:numId w:val="2"/>
        </w:numPr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S</w:t>
      </w:r>
      <w:r w:rsidR="008443C0">
        <w:rPr>
          <w:rFonts w:cs="Arial"/>
          <w:szCs w:val="22"/>
        </w:rPr>
        <w:t>měsným komunálním odpadem se rozumí zbylý komunální odpad po stanoveném vytřídění podle odst. 1 písm. a), b), c), d), e), f), g)</w:t>
      </w:r>
      <w:r w:rsidR="001B64A8">
        <w:rPr>
          <w:rFonts w:cs="Arial"/>
          <w:szCs w:val="22"/>
        </w:rPr>
        <w:t>,</w:t>
      </w:r>
      <w:r w:rsidR="008443C0">
        <w:rPr>
          <w:rFonts w:cs="Arial"/>
          <w:szCs w:val="22"/>
        </w:rPr>
        <w:t xml:space="preserve"> h)</w:t>
      </w:r>
      <w:r>
        <w:rPr>
          <w:rFonts w:cs="Arial"/>
          <w:szCs w:val="22"/>
        </w:rPr>
        <w:t>, i)</w:t>
      </w:r>
      <w:r w:rsidR="001B64A8">
        <w:rPr>
          <w:rFonts w:cs="Arial"/>
          <w:szCs w:val="22"/>
        </w:rPr>
        <w:t xml:space="preserve"> a </w:t>
      </w:r>
      <w:r>
        <w:rPr>
          <w:rFonts w:cs="Arial"/>
          <w:szCs w:val="22"/>
        </w:rPr>
        <w:t>j</w:t>
      </w:r>
      <w:r w:rsidR="001B64A8">
        <w:rPr>
          <w:rFonts w:cs="Arial"/>
          <w:szCs w:val="22"/>
        </w:rPr>
        <w:t>).</w:t>
      </w:r>
    </w:p>
    <w:p w14:paraId="1DA0EFB9" w14:textId="77777777" w:rsidR="0071380D" w:rsidRDefault="008443C0">
      <w:pPr>
        <w:pStyle w:val="Zkladntextodsazen"/>
        <w:numPr>
          <w:ilvl w:val="0"/>
          <w:numId w:val="2"/>
        </w:numPr>
        <w:spacing w:before="120" w:after="100"/>
        <w:ind w:left="284" w:hanging="284"/>
      </w:pPr>
      <w:r>
        <w:rPr>
          <w:rFonts w:cs="Arial"/>
          <w:szCs w:val="22"/>
        </w:rPr>
        <w:t>Objemný odpad je takový odpad, který vzhledem ke svým rozměrům nemůže být umístěn do sběrných nádob (</w:t>
      </w:r>
      <w:r>
        <w:rPr>
          <w:rFonts w:cs="Arial"/>
          <w:iCs/>
          <w:szCs w:val="22"/>
        </w:rPr>
        <w:t>např. koberce, matrace, nábytek atd.</w:t>
      </w:r>
      <w:r>
        <w:rPr>
          <w:rFonts w:cs="Arial"/>
          <w:szCs w:val="22"/>
        </w:rPr>
        <w:t>).</w:t>
      </w:r>
    </w:p>
    <w:p w14:paraId="42193CB0" w14:textId="77777777" w:rsidR="0071380D" w:rsidRDefault="008443C0">
      <w:pPr>
        <w:pStyle w:val="Nadpis1"/>
      </w:pPr>
      <w:r>
        <w:t>Čl. 3</w:t>
      </w:r>
    </w:p>
    <w:p w14:paraId="133C34A7" w14:textId="0698A8E6" w:rsidR="0071380D" w:rsidRDefault="008443C0">
      <w:pPr>
        <w:pStyle w:val="Nadpis1"/>
      </w:pPr>
      <w:r>
        <w:t xml:space="preserve">Soustřeďování papíru, plastů včetně </w:t>
      </w:r>
      <w:r w:rsidR="009E78B0">
        <w:rPr>
          <w:rFonts w:cs="Arial"/>
          <w:szCs w:val="22"/>
        </w:rPr>
        <w:t xml:space="preserve">PET lahví </w:t>
      </w:r>
      <w:r>
        <w:t>nápojových kartonů, skla</w:t>
      </w:r>
      <w:r w:rsidR="009D025E">
        <w:t xml:space="preserve"> bílého a barevného</w:t>
      </w:r>
      <w:r>
        <w:t>, kovů, biologického odpadu</w:t>
      </w:r>
      <w:r w:rsidR="009E78B0">
        <w:t xml:space="preserve"> rostlinného původu</w:t>
      </w:r>
      <w:r>
        <w:t>,</w:t>
      </w:r>
      <w:r w:rsidR="009E78B0">
        <w:t xml:space="preserve"> textilu a</w:t>
      </w:r>
      <w:r>
        <w:t xml:space="preserve"> jedlých olejů a tuků</w:t>
      </w:r>
    </w:p>
    <w:p w14:paraId="07BCA9E9" w14:textId="65AF8BC7" w:rsidR="0071380D" w:rsidRDefault="008443C0">
      <w:pPr>
        <w:numPr>
          <w:ilvl w:val="0"/>
          <w:numId w:val="4"/>
        </w:numPr>
        <w:tabs>
          <w:tab w:val="left" w:pos="284"/>
          <w:tab w:val="left" w:pos="927"/>
        </w:tabs>
        <w:spacing w:before="100" w:after="100"/>
        <w:ind w:left="284" w:hanging="284"/>
        <w:jc w:val="both"/>
      </w:pPr>
      <w:r>
        <w:rPr>
          <w:rFonts w:cs="Arial"/>
          <w:szCs w:val="22"/>
        </w:rPr>
        <w:t xml:space="preserve">Papír, plasty včetně </w:t>
      </w:r>
      <w:r w:rsidR="00A77B03">
        <w:rPr>
          <w:rFonts w:cs="Arial"/>
          <w:szCs w:val="22"/>
        </w:rPr>
        <w:t xml:space="preserve">PET lahví a </w:t>
      </w:r>
      <w:r>
        <w:rPr>
          <w:rFonts w:cs="Arial"/>
          <w:szCs w:val="22"/>
        </w:rPr>
        <w:t>nápojových kartonů, sklo</w:t>
      </w:r>
      <w:r w:rsidR="003254EC">
        <w:rPr>
          <w:rFonts w:cs="Arial"/>
          <w:szCs w:val="22"/>
        </w:rPr>
        <w:t xml:space="preserve"> bílé a barevné</w:t>
      </w:r>
      <w:r>
        <w:rPr>
          <w:rFonts w:cs="Arial"/>
          <w:szCs w:val="22"/>
        </w:rPr>
        <w:t>, kovy, biologické odpady</w:t>
      </w:r>
      <w:r w:rsidR="00A77B03">
        <w:rPr>
          <w:rFonts w:cs="Arial"/>
          <w:szCs w:val="22"/>
        </w:rPr>
        <w:t xml:space="preserve"> rostlinného původu</w:t>
      </w:r>
      <w:r>
        <w:rPr>
          <w:rFonts w:cs="Arial"/>
          <w:szCs w:val="22"/>
        </w:rPr>
        <w:t xml:space="preserve">, jedlé oleje a tuky </w:t>
      </w:r>
      <w:r w:rsidR="003254EC">
        <w:rPr>
          <w:rFonts w:cs="Arial"/>
          <w:szCs w:val="22"/>
        </w:rPr>
        <w:t xml:space="preserve">a textil </w:t>
      </w:r>
      <w:r>
        <w:rPr>
          <w:rFonts w:cs="Arial"/>
          <w:szCs w:val="22"/>
        </w:rPr>
        <w:t xml:space="preserve">se soustřeďují do </w:t>
      </w:r>
      <w:r>
        <w:rPr>
          <w:rFonts w:cs="Arial"/>
          <w:bCs/>
          <w:szCs w:val="22"/>
        </w:rPr>
        <w:t>zvláštních sběrných nádob</w:t>
      </w:r>
      <w:r>
        <w:rPr>
          <w:rFonts w:cs="Arial"/>
          <w:szCs w:val="22"/>
        </w:rPr>
        <w:t xml:space="preserve">, kterými jsou sběrné nádoby a velkoobjemové kontejnery. </w:t>
      </w:r>
    </w:p>
    <w:p w14:paraId="195B7472" w14:textId="6B63B334" w:rsidR="008366F5" w:rsidRPr="008366F5" w:rsidRDefault="008443C0" w:rsidP="008366F5">
      <w:pPr>
        <w:numPr>
          <w:ilvl w:val="0"/>
          <w:numId w:val="4"/>
        </w:numPr>
        <w:tabs>
          <w:tab w:val="left" w:pos="284"/>
          <w:tab w:val="left" w:pos="927"/>
        </w:tabs>
        <w:spacing w:before="120" w:after="100"/>
        <w:ind w:left="284" w:hanging="284"/>
        <w:jc w:val="both"/>
      </w:pPr>
      <w:r>
        <w:rPr>
          <w:rFonts w:cs="Arial"/>
          <w:szCs w:val="22"/>
        </w:rPr>
        <w:t>Individuální zvláštní sběrné nádoby na papír (popelnice modré barvy), na plasty a nápojové kartony (popelnice žluté barvy) a na biologické odpady</w:t>
      </w:r>
      <w:r w:rsidR="009A033B">
        <w:rPr>
          <w:rFonts w:cs="Arial"/>
          <w:szCs w:val="22"/>
        </w:rPr>
        <w:t xml:space="preserve"> rostlinného původu</w:t>
      </w:r>
      <w:r>
        <w:rPr>
          <w:rFonts w:cs="Arial"/>
          <w:szCs w:val="22"/>
        </w:rPr>
        <w:t xml:space="preserve"> (popelnice hnědé barvy) jsou umístěny u jednotlivých nemovitostí (systém „door to door“). Informace o harmonogramu a pravidla ke</w:t>
      </w:r>
      <w:r>
        <w:rPr>
          <w:rFonts w:cs="Arial"/>
          <w:b/>
          <w:bCs/>
          <w:szCs w:val="22"/>
        </w:rPr>
        <w:t xml:space="preserve"> </w:t>
      </w:r>
      <w:r>
        <w:rPr>
          <w:rFonts w:cs="Arial"/>
          <w:szCs w:val="22"/>
        </w:rPr>
        <w:t xml:space="preserve">svozu zvláštních sběrných nádob jsou </w:t>
      </w:r>
      <w:r w:rsidR="00A036A1">
        <w:rPr>
          <w:rFonts w:cs="Arial"/>
          <w:szCs w:val="22"/>
        </w:rPr>
        <w:t>zveřejněny na</w:t>
      </w:r>
      <w:r>
        <w:rPr>
          <w:rFonts w:cs="Arial"/>
          <w:szCs w:val="22"/>
        </w:rPr>
        <w:t xml:space="preserve"> webových stránkách obce</w:t>
      </w:r>
      <w:r w:rsidR="005C2457">
        <w:rPr>
          <w:rFonts w:cs="Arial"/>
          <w:szCs w:val="22"/>
        </w:rPr>
        <w:t xml:space="preserve"> Brod nad Dyjí.</w:t>
      </w:r>
      <w:r w:rsidRPr="00A1088A">
        <w:rPr>
          <w:rFonts w:cs="Arial"/>
          <w:color w:val="FF0000"/>
          <w:szCs w:val="22"/>
        </w:rPr>
        <w:t xml:space="preserve"> </w:t>
      </w:r>
    </w:p>
    <w:p w14:paraId="0177F9C3" w14:textId="6765B1BA" w:rsidR="0071380D" w:rsidRPr="008366F5" w:rsidRDefault="008366F5" w:rsidP="008366F5">
      <w:pPr>
        <w:numPr>
          <w:ilvl w:val="0"/>
          <w:numId w:val="4"/>
        </w:numPr>
        <w:tabs>
          <w:tab w:val="left" w:pos="284"/>
          <w:tab w:val="left" w:pos="927"/>
        </w:tabs>
        <w:spacing w:before="120" w:after="100"/>
        <w:ind w:left="284" w:hanging="284"/>
        <w:jc w:val="both"/>
      </w:pPr>
      <w:r w:rsidRPr="008366F5">
        <w:rPr>
          <w:rFonts w:cs="Arial"/>
          <w:color w:val="000000" w:themeColor="text1"/>
          <w:szCs w:val="22"/>
        </w:rPr>
        <w:t>Sběrné nádoby na biologické odpady</w:t>
      </w:r>
      <w:r w:rsidR="00A77B03">
        <w:rPr>
          <w:rFonts w:cs="Arial"/>
          <w:color w:val="000000" w:themeColor="text1"/>
          <w:szCs w:val="22"/>
        </w:rPr>
        <w:t xml:space="preserve"> </w:t>
      </w:r>
      <w:r w:rsidR="00A77B03">
        <w:rPr>
          <w:rFonts w:cs="Arial"/>
          <w:szCs w:val="22"/>
        </w:rPr>
        <w:t>rostlinného původu</w:t>
      </w:r>
      <w:r w:rsidRPr="008366F5">
        <w:rPr>
          <w:rFonts w:cs="Arial"/>
          <w:color w:val="000000" w:themeColor="text1"/>
          <w:szCs w:val="22"/>
        </w:rPr>
        <w:t>, papír, plasty</w:t>
      </w:r>
      <w:r w:rsidR="00A77B03">
        <w:rPr>
          <w:rFonts w:cs="Arial"/>
          <w:color w:val="000000" w:themeColor="text1"/>
          <w:szCs w:val="22"/>
        </w:rPr>
        <w:t xml:space="preserve"> </w:t>
      </w:r>
      <w:r w:rsidR="00A77B03">
        <w:rPr>
          <w:rFonts w:cs="Arial"/>
          <w:szCs w:val="22"/>
        </w:rPr>
        <w:t>včetně PET lahví a nápojových kartonů</w:t>
      </w:r>
      <w:r w:rsidRPr="008366F5">
        <w:rPr>
          <w:rFonts w:cs="Arial"/>
          <w:color w:val="000000" w:themeColor="text1"/>
          <w:szCs w:val="22"/>
        </w:rPr>
        <w:t>, sklo</w:t>
      </w:r>
      <w:r w:rsidR="009D025E">
        <w:rPr>
          <w:rFonts w:cs="Arial"/>
          <w:color w:val="000000" w:themeColor="text1"/>
          <w:szCs w:val="22"/>
        </w:rPr>
        <w:t xml:space="preserve"> bílé a barevné</w:t>
      </w:r>
      <w:r w:rsidRPr="008366F5">
        <w:rPr>
          <w:rFonts w:cs="Arial"/>
          <w:color w:val="000000" w:themeColor="text1"/>
          <w:szCs w:val="22"/>
        </w:rPr>
        <w:t>, kovy, textil a</w:t>
      </w:r>
      <w:r w:rsidR="00A77B03">
        <w:rPr>
          <w:rFonts w:cs="Arial"/>
          <w:color w:val="000000" w:themeColor="text1"/>
          <w:szCs w:val="22"/>
        </w:rPr>
        <w:t> </w:t>
      </w:r>
      <w:r w:rsidRPr="008366F5">
        <w:rPr>
          <w:rFonts w:cs="Arial"/>
          <w:color w:val="000000" w:themeColor="text1"/>
          <w:szCs w:val="22"/>
        </w:rPr>
        <w:t>jedlé oleje a tuky jsou umístěny vedle hasičské zbrojnice p. č. </w:t>
      </w:r>
      <w:hyperlink r:id="rId8" w:tooltip="Informace o parcele" w:history="1">
        <w:r w:rsidRPr="008366F5">
          <w:rPr>
            <w:rStyle w:val="Hypertextovodkaz"/>
            <w:rFonts w:cs="Arial"/>
            <w:color w:val="000000" w:themeColor="text1"/>
            <w:szCs w:val="22"/>
            <w:u w:val="none"/>
          </w:rPr>
          <w:t>st. 389</w:t>
        </w:r>
      </w:hyperlink>
      <w:r w:rsidRPr="008366F5">
        <w:rPr>
          <w:rFonts w:cs="Arial"/>
          <w:color w:val="000000" w:themeColor="text1"/>
          <w:szCs w:val="22"/>
        </w:rPr>
        <w:t xml:space="preserve"> v k.ú. Brod nad Dyjí</w:t>
      </w:r>
      <w:r w:rsidR="009A033B">
        <w:rPr>
          <w:rFonts w:cs="Arial"/>
          <w:color w:val="000000" w:themeColor="text1"/>
          <w:szCs w:val="22"/>
        </w:rPr>
        <w:t xml:space="preserve"> (dále jen „sběrné místo“)</w:t>
      </w:r>
      <w:r w:rsidRPr="008366F5">
        <w:rPr>
          <w:rFonts w:cs="Arial"/>
          <w:color w:val="000000" w:themeColor="text1"/>
          <w:szCs w:val="22"/>
        </w:rPr>
        <w:t>.</w:t>
      </w:r>
      <w:r w:rsidRPr="008366F5">
        <w:rPr>
          <w:rFonts w:ascii="Arial" w:hAnsi="Arial" w:cs="Arial"/>
          <w:color w:val="000000" w:themeColor="text1"/>
          <w:szCs w:val="22"/>
        </w:rPr>
        <w:t xml:space="preserve"> </w:t>
      </w:r>
    </w:p>
    <w:p w14:paraId="72B56A4E" w14:textId="68C6F844" w:rsidR="0071380D" w:rsidRDefault="008443C0">
      <w:pPr>
        <w:numPr>
          <w:ilvl w:val="0"/>
          <w:numId w:val="4"/>
        </w:numPr>
        <w:spacing w:before="24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Společné kontejnery na tříděný odpad jsou barevně odlišeny a označeny příslušnými nápisy:</w:t>
      </w:r>
    </w:p>
    <w:p w14:paraId="0B4898B3" w14:textId="3C192ABD" w:rsidR="005C2457" w:rsidRPr="005C2457" w:rsidRDefault="00A036A1" w:rsidP="005C2457">
      <w:pPr>
        <w:numPr>
          <w:ilvl w:val="2"/>
          <w:numId w:val="5"/>
        </w:numPr>
        <w:spacing w:before="240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>papír – barva</w:t>
      </w:r>
      <w:r w:rsidR="008443C0" w:rsidRPr="006F6096">
        <w:rPr>
          <w:rFonts w:cs="Arial"/>
          <w:szCs w:val="22"/>
        </w:rPr>
        <w:t xml:space="preserve"> modrá, nápis PAPÍR</w:t>
      </w:r>
      <w:r w:rsidR="005C2457">
        <w:rPr>
          <w:rFonts w:cs="Arial"/>
          <w:szCs w:val="22"/>
        </w:rPr>
        <w:t>,</w:t>
      </w:r>
    </w:p>
    <w:p w14:paraId="308770E4" w14:textId="0A548C4E" w:rsidR="0071380D" w:rsidRDefault="008443C0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>plasty</w:t>
      </w:r>
      <w:r w:rsidR="00A77B03">
        <w:rPr>
          <w:rFonts w:cs="Arial"/>
          <w:szCs w:val="22"/>
        </w:rPr>
        <w:t>,</w:t>
      </w:r>
      <w:r w:rsidRPr="006F6096">
        <w:rPr>
          <w:rFonts w:cs="Arial"/>
          <w:szCs w:val="22"/>
        </w:rPr>
        <w:t xml:space="preserve"> </w:t>
      </w:r>
      <w:r w:rsidR="00A77B03">
        <w:rPr>
          <w:rFonts w:cs="Arial"/>
          <w:szCs w:val="22"/>
        </w:rPr>
        <w:t xml:space="preserve">PET lahve </w:t>
      </w:r>
      <w:r w:rsidRPr="006F6096">
        <w:rPr>
          <w:rFonts w:cs="Arial"/>
          <w:szCs w:val="22"/>
        </w:rPr>
        <w:t xml:space="preserve">a nápojové </w:t>
      </w:r>
      <w:r w:rsidR="00A036A1" w:rsidRPr="006F6096">
        <w:rPr>
          <w:rFonts w:cs="Arial"/>
          <w:szCs w:val="22"/>
        </w:rPr>
        <w:t>kartony – barva</w:t>
      </w:r>
      <w:r w:rsidRPr="006F6096">
        <w:rPr>
          <w:rFonts w:cs="Arial"/>
          <w:szCs w:val="22"/>
        </w:rPr>
        <w:t xml:space="preserve"> žlutá, nápisy PLASTY, NÁPOJOVÉ KARTONY,</w:t>
      </w:r>
    </w:p>
    <w:p w14:paraId="00B03A29" w14:textId="10AC63C5" w:rsidR="009A033B" w:rsidRPr="006F6096" w:rsidRDefault="009A033B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biologické odpady rostlinného původu – hnědá, nápis </w:t>
      </w:r>
      <w:r w:rsidRPr="005C2457">
        <w:rPr>
          <w:rFonts w:cs="Arial"/>
          <w:color w:val="000000" w:themeColor="text1"/>
          <w:szCs w:val="22"/>
        </w:rPr>
        <w:t>BIOLOGICKÝ ODPAD</w:t>
      </w:r>
      <w:r>
        <w:rPr>
          <w:rFonts w:cs="Arial"/>
          <w:color w:val="000000" w:themeColor="text1"/>
          <w:szCs w:val="22"/>
        </w:rPr>
        <w:t>,</w:t>
      </w:r>
    </w:p>
    <w:p w14:paraId="5702AE99" w14:textId="768589C3" w:rsidR="0071380D" w:rsidRPr="006F6096" w:rsidRDefault="008443C0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>sklo – barva zelená, nápis SKLO SMĚS</w:t>
      </w:r>
      <w:r w:rsidR="00A77B03">
        <w:rPr>
          <w:rFonts w:cs="Arial"/>
          <w:szCs w:val="22"/>
        </w:rPr>
        <w:t xml:space="preserve">, </w:t>
      </w:r>
    </w:p>
    <w:p w14:paraId="1CF10045" w14:textId="109F0A27" w:rsidR="0071380D" w:rsidRDefault="008443C0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>sklo – barva bílá, nápis SKLO BÍLÁ</w:t>
      </w:r>
      <w:r w:rsidR="000B3F11">
        <w:rPr>
          <w:rFonts w:cs="Arial"/>
          <w:szCs w:val="22"/>
        </w:rPr>
        <w:t>,</w:t>
      </w:r>
    </w:p>
    <w:p w14:paraId="11B81FA4" w14:textId="405524CD" w:rsidR="00E10529" w:rsidRDefault="00E373D0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kovy – barva šedá, nápis </w:t>
      </w:r>
      <w:r w:rsidR="00AE33A2">
        <w:rPr>
          <w:rFonts w:cs="Arial"/>
          <w:szCs w:val="22"/>
        </w:rPr>
        <w:t>KOVY</w:t>
      </w:r>
      <w:r w:rsidR="000B3F11">
        <w:rPr>
          <w:rFonts w:cs="Arial"/>
          <w:szCs w:val="22"/>
        </w:rPr>
        <w:t>,</w:t>
      </w:r>
    </w:p>
    <w:p w14:paraId="4B40B0B1" w14:textId="2A944BEE" w:rsidR="001B64A8" w:rsidRDefault="001B64A8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textil – barva bílá</w:t>
      </w:r>
      <w:r w:rsidR="00F07759">
        <w:rPr>
          <w:rFonts w:cs="Arial"/>
          <w:szCs w:val="22"/>
        </w:rPr>
        <w:t>,</w:t>
      </w:r>
    </w:p>
    <w:p w14:paraId="0D0A3F10" w14:textId="4F5BD197" w:rsidR="00F07759" w:rsidRPr="006F6096" w:rsidRDefault="00F07759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jedlé oleje a tuky – černá s nápisem JEDLÉ OLEJE A TUKY.</w:t>
      </w:r>
    </w:p>
    <w:p w14:paraId="1A36766B" w14:textId="77777777" w:rsidR="0071380D" w:rsidRDefault="008443C0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Do zvláštních sběrných nádob je zakázáno ukládat jiné složky komunálních odpadů, než pro které jsou určeny.</w:t>
      </w:r>
    </w:p>
    <w:p w14:paraId="36699FE4" w14:textId="77777777" w:rsidR="0071380D" w:rsidRDefault="008443C0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 (např. sešlápnout, stlačit, rozložit).</w:t>
      </w:r>
    </w:p>
    <w:p w14:paraId="0D27D070" w14:textId="51BBC07A" w:rsidR="0071380D" w:rsidRPr="005C2457" w:rsidRDefault="008443C0" w:rsidP="00456798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color w:val="000000" w:themeColor="text1"/>
          <w:kern w:val="3"/>
          <w:szCs w:val="22"/>
        </w:rPr>
      </w:pPr>
      <w:r w:rsidRPr="005C2457">
        <w:rPr>
          <w:rFonts w:cs="Arial"/>
          <w:color w:val="000000" w:themeColor="text1"/>
          <w:szCs w:val="22"/>
        </w:rPr>
        <w:t>Papír, plasty, sklo, kovy, tabulové sklo, jedlé oleje a tuky, a biologick</w:t>
      </w:r>
      <w:r w:rsidR="009A033B">
        <w:rPr>
          <w:rFonts w:cs="Arial"/>
          <w:color w:val="000000" w:themeColor="text1"/>
          <w:szCs w:val="22"/>
        </w:rPr>
        <w:t>é</w:t>
      </w:r>
      <w:r w:rsidRPr="005C2457">
        <w:rPr>
          <w:rFonts w:cs="Arial"/>
          <w:color w:val="000000" w:themeColor="text1"/>
          <w:szCs w:val="22"/>
        </w:rPr>
        <w:t xml:space="preserve"> odpad</w:t>
      </w:r>
      <w:r w:rsidR="009A033B">
        <w:rPr>
          <w:rFonts w:cs="Arial"/>
          <w:color w:val="000000" w:themeColor="text1"/>
          <w:szCs w:val="22"/>
        </w:rPr>
        <w:t>y</w:t>
      </w:r>
      <w:r w:rsidR="00F45207">
        <w:rPr>
          <w:rFonts w:cs="Arial"/>
          <w:color w:val="000000" w:themeColor="text1"/>
          <w:szCs w:val="22"/>
        </w:rPr>
        <w:t xml:space="preserve"> rostlinného původu</w:t>
      </w:r>
      <w:r w:rsidRPr="005C2457">
        <w:rPr>
          <w:rFonts w:cs="Arial"/>
          <w:color w:val="000000" w:themeColor="text1"/>
          <w:szCs w:val="22"/>
        </w:rPr>
        <w:t xml:space="preserve"> lze odevzdávat </w:t>
      </w:r>
      <w:r w:rsidR="00A036A1" w:rsidRPr="005C2457">
        <w:rPr>
          <w:rFonts w:cs="Arial"/>
          <w:color w:val="000000" w:themeColor="text1"/>
          <w:szCs w:val="22"/>
        </w:rPr>
        <w:t>na s</w:t>
      </w:r>
      <w:r w:rsidRPr="005C2457">
        <w:rPr>
          <w:rFonts w:cs="Arial"/>
          <w:color w:val="000000" w:themeColor="text1"/>
          <w:kern w:val="3"/>
          <w:szCs w:val="22"/>
        </w:rPr>
        <w:t xml:space="preserve">běrném místě </w:t>
      </w:r>
      <w:r w:rsidR="008366F5" w:rsidRPr="008366F5">
        <w:rPr>
          <w:rFonts w:cs="Arial"/>
          <w:color w:val="000000" w:themeColor="text1"/>
          <w:kern w:val="3"/>
          <w:szCs w:val="22"/>
        </w:rPr>
        <w:t xml:space="preserve">a </w:t>
      </w:r>
      <w:r w:rsidR="008366F5" w:rsidRPr="008366F5">
        <w:rPr>
          <w:rFonts w:cs="Arial"/>
          <w:color w:val="000000" w:themeColor="text1"/>
          <w:szCs w:val="22"/>
        </w:rPr>
        <w:t>na sběrném dvoře společnosti STKO Mikulov, spol. s.r.o., v obcích Drnholec, Pasohlávky, Mikulov, Klentnice a Perná.</w:t>
      </w:r>
    </w:p>
    <w:p w14:paraId="4B740DA9" w14:textId="77777777" w:rsidR="0071380D" w:rsidRDefault="008443C0">
      <w:pPr>
        <w:pStyle w:val="Nadpis1"/>
      </w:pPr>
      <w:r>
        <w:t>Čl. 4</w:t>
      </w:r>
    </w:p>
    <w:p w14:paraId="3E3CF658" w14:textId="1F3D51A8" w:rsidR="0071380D" w:rsidRDefault="00AE1552">
      <w:pPr>
        <w:pStyle w:val="Nadpis1"/>
      </w:pPr>
      <w:r>
        <w:t xml:space="preserve">Soustřeďování a </w:t>
      </w:r>
      <w:r w:rsidR="003254EC">
        <w:t xml:space="preserve">svoz </w:t>
      </w:r>
      <w:r w:rsidR="008443C0">
        <w:t>nebezpečných složek komunálního odpadu</w:t>
      </w:r>
    </w:p>
    <w:p w14:paraId="1282214B" w14:textId="77777777" w:rsidR="00944766" w:rsidRPr="00944766" w:rsidRDefault="008443C0" w:rsidP="00944766">
      <w:pPr>
        <w:pStyle w:val="Nadpis1"/>
        <w:numPr>
          <w:ilvl w:val="0"/>
          <w:numId w:val="17"/>
        </w:numPr>
        <w:spacing w:before="100" w:after="100"/>
        <w:ind w:left="284" w:hanging="284"/>
        <w:jc w:val="both"/>
        <w:rPr>
          <w:color w:val="FF0000"/>
        </w:rPr>
      </w:pPr>
      <w:r>
        <w:rPr>
          <w:rFonts w:cs="Arial"/>
          <w:b w:val="0"/>
          <w:bCs w:val="0"/>
          <w:szCs w:val="22"/>
        </w:rPr>
        <w:t xml:space="preserve">Svoz nebezpečných složek komunálního odpadu je zajišťován </w:t>
      </w:r>
      <w:r>
        <w:rPr>
          <w:rFonts w:cs="Arial"/>
          <w:b w:val="0"/>
          <w:bCs w:val="0"/>
          <w:iCs/>
          <w:szCs w:val="22"/>
        </w:rPr>
        <w:t>minimálně dvakrát ročně</w:t>
      </w:r>
      <w:r>
        <w:rPr>
          <w:rFonts w:cs="Arial"/>
          <w:b w:val="0"/>
          <w:bCs w:val="0"/>
          <w:szCs w:val="22"/>
        </w:rPr>
        <w:t xml:space="preserve"> jejich odebíráním na předem vyhlášených přechodných stanovištích přímo do zvláštních sběrných nádob k tomuto sběru určených. Informace o svozu jsou zveřejňovány na webových stránkách obce</w:t>
      </w:r>
      <w:r w:rsidR="00A412FD">
        <w:rPr>
          <w:rFonts w:cs="Arial"/>
          <w:b w:val="0"/>
          <w:bCs w:val="0"/>
          <w:szCs w:val="22"/>
        </w:rPr>
        <w:t xml:space="preserve"> </w:t>
      </w:r>
      <w:r w:rsidR="005C2457">
        <w:rPr>
          <w:rFonts w:cs="Arial"/>
          <w:b w:val="0"/>
          <w:bCs w:val="0"/>
          <w:szCs w:val="22"/>
        </w:rPr>
        <w:t xml:space="preserve">Brod nad </w:t>
      </w:r>
      <w:r w:rsidR="008366F5">
        <w:rPr>
          <w:rFonts w:cs="Arial"/>
          <w:b w:val="0"/>
          <w:bCs w:val="0"/>
          <w:szCs w:val="22"/>
        </w:rPr>
        <w:t>D</w:t>
      </w:r>
      <w:r w:rsidR="005C2457">
        <w:rPr>
          <w:rFonts w:cs="Arial"/>
          <w:b w:val="0"/>
          <w:bCs w:val="0"/>
          <w:szCs w:val="22"/>
        </w:rPr>
        <w:t>yjí</w:t>
      </w:r>
      <w:r>
        <w:rPr>
          <w:rFonts w:cs="Arial"/>
          <w:b w:val="0"/>
          <w:bCs w:val="0"/>
          <w:szCs w:val="22"/>
        </w:rPr>
        <w:t xml:space="preserve"> a </w:t>
      </w:r>
      <w:r w:rsidRPr="00456798">
        <w:rPr>
          <w:rFonts w:cs="Arial"/>
          <w:b w:val="0"/>
          <w:bCs w:val="0"/>
          <w:szCs w:val="22"/>
        </w:rPr>
        <w:t xml:space="preserve">vyhlášeny obecním rozhlasem a </w:t>
      </w:r>
      <w:r w:rsidR="005C2457" w:rsidRPr="008366F5">
        <w:rPr>
          <w:rFonts w:cs="Arial"/>
          <w:b w:val="0"/>
          <w:bCs w:val="0"/>
          <w:color w:val="000000" w:themeColor="text1"/>
          <w:szCs w:val="22"/>
        </w:rPr>
        <w:t xml:space="preserve">vyvěšením na obecní vývěsce. </w:t>
      </w:r>
    </w:p>
    <w:p w14:paraId="43C361AA" w14:textId="107ACA9E" w:rsidR="0071380D" w:rsidRPr="0029791F" w:rsidRDefault="00944766" w:rsidP="00944766">
      <w:pPr>
        <w:pStyle w:val="Nadpis1"/>
        <w:numPr>
          <w:ilvl w:val="0"/>
          <w:numId w:val="17"/>
        </w:numPr>
        <w:spacing w:before="100" w:after="100"/>
        <w:ind w:left="284" w:hanging="284"/>
        <w:jc w:val="both"/>
        <w:rPr>
          <w:color w:val="FF0000"/>
        </w:rPr>
      </w:pPr>
      <w:r>
        <w:rPr>
          <w:rFonts w:cs="Arial"/>
          <w:b w:val="0"/>
          <w:bCs w:val="0"/>
          <w:color w:val="000000" w:themeColor="text1"/>
          <w:szCs w:val="22"/>
        </w:rPr>
        <w:t>N</w:t>
      </w:r>
      <w:r w:rsidR="0029791F" w:rsidRPr="008366F5">
        <w:rPr>
          <w:rFonts w:cs="Arial"/>
          <w:b w:val="0"/>
          <w:bCs w:val="0"/>
          <w:color w:val="000000" w:themeColor="text1"/>
          <w:szCs w:val="22"/>
        </w:rPr>
        <w:t xml:space="preserve">ebezpečný </w:t>
      </w:r>
      <w:r w:rsidRPr="008366F5">
        <w:rPr>
          <w:rFonts w:cs="Arial"/>
          <w:b w:val="0"/>
          <w:bCs w:val="0"/>
          <w:color w:val="000000" w:themeColor="text1"/>
          <w:szCs w:val="22"/>
        </w:rPr>
        <w:t xml:space="preserve">odpad </w:t>
      </w:r>
      <w:r>
        <w:rPr>
          <w:rFonts w:cs="Arial"/>
          <w:b w:val="0"/>
          <w:bCs w:val="0"/>
          <w:color w:val="000000" w:themeColor="text1"/>
          <w:szCs w:val="22"/>
        </w:rPr>
        <w:t>lze celoročně</w:t>
      </w:r>
      <w:r w:rsidRPr="008366F5">
        <w:rPr>
          <w:rFonts w:cs="Arial"/>
          <w:b w:val="0"/>
          <w:bCs w:val="0"/>
          <w:color w:val="000000" w:themeColor="text1"/>
          <w:szCs w:val="22"/>
        </w:rPr>
        <w:t xml:space="preserve"> </w:t>
      </w:r>
      <w:r w:rsidR="0029791F" w:rsidRPr="008366F5">
        <w:rPr>
          <w:rFonts w:cs="Arial"/>
          <w:b w:val="0"/>
          <w:bCs w:val="0"/>
          <w:color w:val="000000" w:themeColor="text1"/>
          <w:szCs w:val="22"/>
        </w:rPr>
        <w:t xml:space="preserve">odevzdávat na sběrném dvoře </w:t>
      </w:r>
      <w:r w:rsidR="008366F5" w:rsidRPr="008366F5">
        <w:rPr>
          <w:rFonts w:cs="Arial"/>
          <w:b w:val="0"/>
          <w:bCs w:val="0"/>
          <w:color w:val="000000" w:themeColor="text1"/>
          <w:szCs w:val="22"/>
        </w:rPr>
        <w:t>společnosti STKO Mikulov, spol. s.r.o., v obcích Drnholec, Pasohlávky, Mikulov, Klentnice a Perná</w:t>
      </w:r>
      <w:r w:rsidR="008366F5">
        <w:rPr>
          <w:rFonts w:cs="Arial"/>
          <w:b w:val="0"/>
          <w:bCs w:val="0"/>
          <w:color w:val="000000" w:themeColor="text1"/>
          <w:szCs w:val="22"/>
        </w:rPr>
        <w:t xml:space="preserve">, </w:t>
      </w:r>
      <w:r w:rsidR="0029791F" w:rsidRPr="008366F5">
        <w:rPr>
          <w:rFonts w:cs="Arial"/>
          <w:b w:val="0"/>
          <w:bCs w:val="0"/>
          <w:color w:val="000000" w:themeColor="text1"/>
          <w:szCs w:val="22"/>
        </w:rPr>
        <w:t xml:space="preserve">a musí se řídit </w:t>
      </w:r>
      <w:r w:rsidR="00A8043B" w:rsidRPr="008366F5">
        <w:rPr>
          <w:rFonts w:cs="Arial"/>
          <w:b w:val="0"/>
          <w:bCs w:val="0"/>
          <w:color w:val="000000" w:themeColor="text1"/>
          <w:szCs w:val="22"/>
        </w:rPr>
        <w:t xml:space="preserve">bezpečnostními pokyny pro daný druh nebezpečného odpadu dle informací na sběrném </w:t>
      </w:r>
      <w:r w:rsidR="009A033B">
        <w:rPr>
          <w:rFonts w:cs="Arial"/>
          <w:b w:val="0"/>
          <w:bCs w:val="0"/>
          <w:color w:val="000000" w:themeColor="text1"/>
          <w:szCs w:val="22"/>
        </w:rPr>
        <w:t>místě</w:t>
      </w:r>
      <w:r w:rsidR="00A8043B" w:rsidRPr="008366F5">
        <w:rPr>
          <w:rFonts w:cs="Arial"/>
          <w:b w:val="0"/>
          <w:bCs w:val="0"/>
          <w:color w:val="000000" w:themeColor="text1"/>
          <w:szCs w:val="22"/>
        </w:rPr>
        <w:t>.</w:t>
      </w:r>
    </w:p>
    <w:p w14:paraId="39868C7A" w14:textId="77777777" w:rsidR="0071380D" w:rsidRDefault="0071380D"/>
    <w:p w14:paraId="79C7F65D" w14:textId="77777777" w:rsidR="0071380D" w:rsidRPr="00A036A1" w:rsidRDefault="008443C0">
      <w:pPr>
        <w:pStyle w:val="Nadpis1"/>
      </w:pPr>
      <w:r w:rsidRPr="00A036A1">
        <w:lastRenderedPageBreak/>
        <w:t>Čl. 5</w:t>
      </w:r>
    </w:p>
    <w:p w14:paraId="07434A05" w14:textId="77F58B54" w:rsidR="0071380D" w:rsidRDefault="008443C0">
      <w:pPr>
        <w:pStyle w:val="Nadpis1"/>
      </w:pPr>
      <w:r>
        <w:t>Soustřeďování</w:t>
      </w:r>
      <w:r w:rsidR="000B3F11">
        <w:t xml:space="preserve"> a </w:t>
      </w:r>
      <w:r w:rsidR="003254EC">
        <w:t>svoz</w:t>
      </w:r>
      <w:r>
        <w:t xml:space="preserve"> objemného odpadu</w:t>
      </w:r>
    </w:p>
    <w:p w14:paraId="05BF8BE1" w14:textId="7B401C17" w:rsidR="000B3F11" w:rsidRPr="000B3F11" w:rsidRDefault="000B3F11" w:rsidP="000B3F11">
      <w:pPr>
        <w:numPr>
          <w:ilvl w:val="0"/>
          <w:numId w:val="6"/>
        </w:numPr>
        <w:spacing w:before="100" w:after="100"/>
        <w:ind w:left="426" w:hanging="284"/>
        <w:jc w:val="both"/>
      </w:pPr>
      <w:r>
        <w:rPr>
          <w:rFonts w:cs="Arial"/>
          <w:szCs w:val="22"/>
        </w:rPr>
        <w:t xml:space="preserve">Svoz objemného odpadu je zajišťován </w:t>
      </w:r>
      <w:r>
        <w:rPr>
          <w:rFonts w:cs="Arial"/>
          <w:iCs/>
          <w:szCs w:val="22"/>
        </w:rPr>
        <w:t>minimálně dvakrát ročně</w:t>
      </w:r>
      <w:r>
        <w:rPr>
          <w:rFonts w:cs="Arial"/>
          <w:szCs w:val="22"/>
        </w:rPr>
        <w:t xml:space="preserve"> jeho odebíráním na předem vyhlášených přechodných stanovištích přímo do zvláštních sběrných nádob k tomuto sběru určených. Informace o svozu jsou zveřejňovány na webových stránkách obce Brod nad Dyjí a </w:t>
      </w:r>
      <w:r w:rsidRPr="00456798">
        <w:rPr>
          <w:rFonts w:cs="Arial"/>
          <w:szCs w:val="22"/>
        </w:rPr>
        <w:t xml:space="preserve">vyhlášeny obecním rozhlasem a </w:t>
      </w:r>
      <w:r w:rsidRPr="008366F5">
        <w:rPr>
          <w:rFonts w:cs="Arial"/>
          <w:color w:val="000000" w:themeColor="text1"/>
          <w:szCs w:val="22"/>
        </w:rPr>
        <w:t>vyvěšením na obecní vývěsce.</w:t>
      </w:r>
    </w:p>
    <w:p w14:paraId="3B7B5B96" w14:textId="6E8D063D" w:rsidR="0071380D" w:rsidRPr="00456798" w:rsidRDefault="008443C0" w:rsidP="007C616E">
      <w:pPr>
        <w:numPr>
          <w:ilvl w:val="0"/>
          <w:numId w:val="6"/>
        </w:numPr>
        <w:spacing w:before="100" w:after="100"/>
        <w:ind w:left="426" w:hanging="426"/>
        <w:jc w:val="both"/>
      </w:pPr>
      <w:r>
        <w:rPr>
          <w:rFonts w:cs="Arial"/>
          <w:szCs w:val="22"/>
        </w:rPr>
        <w:t xml:space="preserve">Objemný odpad lze celoročně </w:t>
      </w:r>
      <w:r w:rsidRPr="008366F5">
        <w:rPr>
          <w:rFonts w:cs="Arial"/>
          <w:szCs w:val="22"/>
        </w:rPr>
        <w:t xml:space="preserve">odevzdávat ve sběrném </w:t>
      </w:r>
      <w:r w:rsidR="00A412FD" w:rsidRPr="008366F5">
        <w:rPr>
          <w:rFonts w:cs="Arial"/>
          <w:szCs w:val="22"/>
        </w:rPr>
        <w:t>dvoře</w:t>
      </w:r>
      <w:r w:rsidR="008366F5" w:rsidRPr="008366F5">
        <w:rPr>
          <w:rFonts w:cs="Arial"/>
          <w:szCs w:val="22"/>
        </w:rPr>
        <w:t xml:space="preserve"> společnosti STKO Mikulov, spol. s.r.o., v obcích Drnholec, Pasohlávky, Mikulov, Klentnice</w:t>
      </w:r>
      <w:r w:rsidR="001B501E">
        <w:rPr>
          <w:rFonts w:cs="Arial"/>
          <w:szCs w:val="22"/>
        </w:rPr>
        <w:t>,</w:t>
      </w:r>
      <w:r w:rsidR="008366F5" w:rsidRPr="008366F5">
        <w:rPr>
          <w:rFonts w:cs="Arial"/>
          <w:szCs w:val="22"/>
        </w:rPr>
        <w:t xml:space="preserve"> Perná</w:t>
      </w:r>
      <w:r w:rsidR="001B501E">
        <w:rPr>
          <w:rFonts w:cs="Arial"/>
          <w:szCs w:val="22"/>
        </w:rPr>
        <w:t xml:space="preserve"> a na překladišti odpadů v</w:t>
      </w:r>
      <w:r w:rsidR="00240C10">
        <w:rPr>
          <w:rFonts w:cs="Arial"/>
          <w:szCs w:val="22"/>
        </w:rPr>
        <w:t> </w:t>
      </w:r>
      <w:r w:rsidR="001B501E">
        <w:rPr>
          <w:rFonts w:cs="Arial"/>
          <w:szCs w:val="22"/>
        </w:rPr>
        <w:t>Drnholci</w:t>
      </w:r>
      <w:r w:rsidR="00240C10">
        <w:rPr>
          <w:rFonts w:cs="Arial"/>
          <w:szCs w:val="22"/>
        </w:rPr>
        <w:t xml:space="preserve"> č.p. 754</w:t>
      </w:r>
      <w:r w:rsidR="008366F5" w:rsidRPr="008366F5">
        <w:rPr>
          <w:rFonts w:cs="Arial"/>
          <w:szCs w:val="22"/>
        </w:rPr>
        <w:t>.</w:t>
      </w:r>
    </w:p>
    <w:p w14:paraId="0675650F" w14:textId="53D6F0EE" w:rsidR="0071380D" w:rsidRDefault="008443C0" w:rsidP="000B3F11">
      <w:pPr>
        <w:numPr>
          <w:ilvl w:val="0"/>
          <w:numId w:val="6"/>
        </w:numPr>
        <w:spacing w:before="120" w:after="100"/>
        <w:ind w:left="426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Soustřeďování objemného odpadu podléhá požadavkům sta</w:t>
      </w:r>
      <w:r w:rsidRPr="008366F5">
        <w:rPr>
          <w:rFonts w:cs="Arial"/>
          <w:szCs w:val="22"/>
        </w:rPr>
        <w:t>n</w:t>
      </w:r>
      <w:r w:rsidRPr="008366F5">
        <w:rPr>
          <w:kern w:val="3"/>
          <w:szCs w:val="32"/>
        </w:rPr>
        <w:t>o</w:t>
      </w:r>
      <w:r w:rsidRPr="008366F5">
        <w:rPr>
          <w:rFonts w:cs="Arial"/>
          <w:szCs w:val="22"/>
        </w:rPr>
        <w:t>ve</w:t>
      </w:r>
      <w:r>
        <w:rPr>
          <w:rFonts w:cs="Arial"/>
          <w:szCs w:val="22"/>
        </w:rPr>
        <w:t xml:space="preserve">ným v čl. 3 odst. </w:t>
      </w:r>
      <w:r w:rsidR="003254EC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 xml:space="preserve">a </w:t>
      </w:r>
      <w:r w:rsidR="003254EC">
        <w:rPr>
          <w:rFonts w:cs="Arial"/>
          <w:szCs w:val="22"/>
        </w:rPr>
        <w:t xml:space="preserve">6 </w:t>
      </w:r>
      <w:r>
        <w:rPr>
          <w:rFonts w:cs="Arial"/>
          <w:szCs w:val="22"/>
        </w:rPr>
        <w:t>této vyhlášky.</w:t>
      </w:r>
    </w:p>
    <w:p w14:paraId="60B2A293" w14:textId="77777777" w:rsidR="0071380D" w:rsidRDefault="008443C0">
      <w:pPr>
        <w:pStyle w:val="Nadpis1"/>
      </w:pPr>
      <w:r>
        <w:t>Čl. 6</w:t>
      </w:r>
    </w:p>
    <w:p w14:paraId="4013CF19" w14:textId="77777777" w:rsidR="0071380D" w:rsidRDefault="008443C0">
      <w:pPr>
        <w:pStyle w:val="Nadpis1"/>
      </w:pPr>
      <w:r>
        <w:t>Soustřeďování směsného komunálního odpadu</w:t>
      </w:r>
    </w:p>
    <w:p w14:paraId="52FCC8EC" w14:textId="77777777" w:rsidR="0071380D" w:rsidRDefault="008443C0">
      <w:pPr>
        <w:pStyle w:val="Nadpis1"/>
        <w:numPr>
          <w:ilvl w:val="0"/>
          <w:numId w:val="7"/>
        </w:numPr>
        <w:spacing w:before="100" w:after="12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Směsný komunální odpad se soustřeďuje do sběrných nádob. Pro účely této vyhlášky se sběrnými nádobami rozumějí:</w:t>
      </w:r>
    </w:p>
    <w:p w14:paraId="46B4F394" w14:textId="2AD3E130" w:rsidR="0071380D" w:rsidRDefault="008443C0">
      <w:pPr>
        <w:pStyle w:val="Nadpis1"/>
        <w:numPr>
          <w:ilvl w:val="0"/>
          <w:numId w:val="8"/>
        </w:numPr>
        <w:ind w:left="714" w:hanging="357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popelnice (typizované sběrné nádoby o objemu 110-240 litrů) u rodinných domů, barva černá</w:t>
      </w:r>
      <w:r w:rsidR="009A033B">
        <w:rPr>
          <w:rFonts w:cs="Arial"/>
          <w:b w:val="0"/>
          <w:bCs w:val="0"/>
          <w:kern w:val="0"/>
          <w:szCs w:val="22"/>
        </w:rPr>
        <w:t>,</w:t>
      </w:r>
    </w:p>
    <w:p w14:paraId="26F1598C" w14:textId="1D72B240" w:rsidR="0071380D" w:rsidRDefault="008443C0">
      <w:pPr>
        <w:pStyle w:val="Nadpis1"/>
        <w:numPr>
          <w:ilvl w:val="0"/>
          <w:numId w:val="8"/>
        </w:numPr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kontejnery (typizované sběrné nádoby o objemu 660–1100 litrů) v sídlištní zástavbě, barva černá</w:t>
      </w:r>
      <w:r w:rsidR="009A033B">
        <w:rPr>
          <w:rFonts w:cs="Arial"/>
          <w:b w:val="0"/>
          <w:bCs w:val="0"/>
          <w:kern w:val="0"/>
          <w:szCs w:val="22"/>
        </w:rPr>
        <w:t>,</w:t>
      </w:r>
    </w:p>
    <w:p w14:paraId="14050F1A" w14:textId="77777777" w:rsidR="0071380D" w:rsidRPr="00A036A1" w:rsidRDefault="008443C0">
      <w:pPr>
        <w:pStyle w:val="Nadpis1"/>
        <w:numPr>
          <w:ilvl w:val="0"/>
          <w:numId w:val="8"/>
        </w:numPr>
        <w:jc w:val="both"/>
      </w:pPr>
      <w:r w:rsidRPr="00A036A1">
        <w:rPr>
          <w:rFonts w:cs="Arial"/>
          <w:b w:val="0"/>
          <w:bCs w:val="0"/>
          <w:kern w:val="0"/>
          <w:szCs w:val="22"/>
        </w:rPr>
        <w:t>odpadkové koše, které jsou umístěny na veřejných prostranstvích v obci, sloužící pro odkládání drobného směsného komunálního odpadu. Do odpadkových košů umístěných na veřejných prostranstvích je možné odkládat jen drobný odpad související s pohybem osob na veřejných prostranstvích.</w:t>
      </w:r>
    </w:p>
    <w:p w14:paraId="2121179D" w14:textId="63D2A48F" w:rsidR="0071380D" w:rsidRDefault="008443C0">
      <w:pPr>
        <w:pStyle w:val="Nadpis1"/>
        <w:numPr>
          <w:ilvl w:val="0"/>
          <w:numId w:val="7"/>
        </w:numPr>
        <w:spacing w:before="120" w:after="10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 xml:space="preserve">Informace o harmonogramu a pravidla ke svozu sběrných nádob se směsným komunálním odpadem jsou </w:t>
      </w:r>
      <w:r w:rsidR="00A036A1">
        <w:rPr>
          <w:rFonts w:cs="Arial"/>
          <w:b w:val="0"/>
          <w:bCs w:val="0"/>
          <w:kern w:val="0"/>
          <w:szCs w:val="22"/>
        </w:rPr>
        <w:t>zveřejněny na</w:t>
      </w:r>
      <w:r>
        <w:rPr>
          <w:rFonts w:cs="Arial"/>
          <w:b w:val="0"/>
          <w:bCs w:val="0"/>
          <w:kern w:val="0"/>
          <w:szCs w:val="22"/>
        </w:rPr>
        <w:t xml:space="preserve"> webových stránkách obce</w:t>
      </w:r>
      <w:r w:rsidR="00EB2345">
        <w:rPr>
          <w:rFonts w:cs="Arial"/>
          <w:b w:val="0"/>
          <w:bCs w:val="0"/>
          <w:kern w:val="0"/>
          <w:szCs w:val="22"/>
        </w:rPr>
        <w:t xml:space="preserve"> </w:t>
      </w:r>
      <w:r w:rsidR="008366F5">
        <w:rPr>
          <w:rFonts w:cs="Arial"/>
          <w:b w:val="0"/>
          <w:bCs w:val="0"/>
          <w:kern w:val="0"/>
          <w:szCs w:val="22"/>
        </w:rPr>
        <w:t>Brod nad Dyjí</w:t>
      </w:r>
      <w:r w:rsidRPr="000716B0">
        <w:rPr>
          <w:rFonts w:cs="Arial"/>
          <w:b w:val="0"/>
          <w:bCs w:val="0"/>
          <w:color w:val="FF0000"/>
          <w:kern w:val="0"/>
          <w:szCs w:val="22"/>
        </w:rPr>
        <w:t>.</w:t>
      </w:r>
    </w:p>
    <w:p w14:paraId="0D939A3C" w14:textId="380DFDB7" w:rsidR="0071380D" w:rsidRDefault="008443C0">
      <w:pPr>
        <w:pStyle w:val="Nadpis1"/>
        <w:numPr>
          <w:ilvl w:val="0"/>
          <w:numId w:val="7"/>
        </w:numPr>
        <w:spacing w:before="120" w:after="10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 xml:space="preserve">Soustřeďování směsného komunálního odpadu podléhá požadavkům stanoveným v čl. 3 odst. </w:t>
      </w:r>
      <w:r w:rsidR="003254EC">
        <w:rPr>
          <w:rFonts w:cs="Arial"/>
          <w:b w:val="0"/>
          <w:bCs w:val="0"/>
          <w:kern w:val="0"/>
          <w:szCs w:val="22"/>
        </w:rPr>
        <w:t>5</w:t>
      </w:r>
      <w:r>
        <w:rPr>
          <w:rFonts w:cs="Arial"/>
          <w:b w:val="0"/>
          <w:bCs w:val="0"/>
          <w:kern w:val="0"/>
          <w:szCs w:val="22"/>
        </w:rPr>
        <w:t xml:space="preserve"> a </w:t>
      </w:r>
      <w:r w:rsidR="003254EC">
        <w:rPr>
          <w:rFonts w:cs="Arial"/>
          <w:b w:val="0"/>
          <w:bCs w:val="0"/>
          <w:kern w:val="0"/>
          <w:szCs w:val="22"/>
        </w:rPr>
        <w:t>6</w:t>
      </w:r>
      <w:r>
        <w:rPr>
          <w:rFonts w:cs="Arial"/>
          <w:b w:val="0"/>
          <w:bCs w:val="0"/>
          <w:kern w:val="0"/>
          <w:szCs w:val="22"/>
        </w:rPr>
        <w:t>.</w:t>
      </w:r>
    </w:p>
    <w:p w14:paraId="43E15BD8" w14:textId="3DEA2726" w:rsidR="0071380D" w:rsidRDefault="008443C0">
      <w:pPr>
        <w:pStyle w:val="Nadpis1"/>
      </w:pPr>
      <w:r>
        <w:t xml:space="preserve">Čl. </w:t>
      </w:r>
      <w:r w:rsidR="00A036A1">
        <w:t>7</w:t>
      </w:r>
    </w:p>
    <w:p w14:paraId="378D4C2E" w14:textId="77777777" w:rsidR="0071380D" w:rsidRDefault="008443C0">
      <w:pPr>
        <w:pStyle w:val="Nadpis1"/>
      </w:pPr>
      <w:r>
        <w:t>Nakládání s movitými věcmi v rámci předcházení vzniku odpadu</w:t>
      </w:r>
    </w:p>
    <w:p w14:paraId="0DF1B85F" w14:textId="77777777" w:rsidR="0006694A" w:rsidRDefault="008443C0" w:rsidP="0006694A">
      <w:pPr>
        <w:numPr>
          <w:ilvl w:val="0"/>
          <w:numId w:val="10"/>
        </w:numPr>
        <w:spacing w:before="10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Obec v rámci předcházení vzniku odpadu za účelem jejich opětovného použití nakládá s movitými věcmi – oděvy, obuv a textil.</w:t>
      </w:r>
    </w:p>
    <w:p w14:paraId="01015947" w14:textId="2BCABC4E" w:rsidR="0006694A" w:rsidRDefault="008443C0" w:rsidP="0006694A">
      <w:pPr>
        <w:numPr>
          <w:ilvl w:val="0"/>
          <w:numId w:val="10"/>
        </w:numPr>
        <w:spacing w:before="100" w:after="100"/>
        <w:ind w:left="284" w:hanging="284"/>
        <w:jc w:val="both"/>
        <w:rPr>
          <w:rFonts w:cs="Arial"/>
          <w:szCs w:val="22"/>
        </w:rPr>
      </w:pPr>
      <w:r w:rsidRPr="0006694A">
        <w:rPr>
          <w:rFonts w:cs="Arial"/>
          <w:szCs w:val="22"/>
        </w:rPr>
        <w:t>Movité věci lze předávat do zvláštních sběrných bílých nádob s </w:t>
      </w:r>
      <w:r w:rsidRPr="0006694A">
        <w:rPr>
          <w:rFonts w:cs="Arial"/>
          <w:color w:val="000000" w:themeColor="text1"/>
          <w:szCs w:val="22"/>
        </w:rPr>
        <w:t xml:space="preserve">označením TEXTIL. </w:t>
      </w:r>
      <w:r w:rsidR="00A036A1" w:rsidRPr="0006694A">
        <w:rPr>
          <w:rFonts w:cs="Arial"/>
          <w:color w:val="000000" w:themeColor="text1"/>
          <w:szCs w:val="22"/>
        </w:rPr>
        <w:t>Stanoviště</w:t>
      </w:r>
      <w:r w:rsidRPr="0006694A">
        <w:rPr>
          <w:rFonts w:cs="Arial"/>
          <w:color w:val="000000" w:themeColor="text1"/>
          <w:szCs w:val="22"/>
        </w:rPr>
        <w:t xml:space="preserve"> </w:t>
      </w:r>
      <w:r w:rsidRPr="0006694A">
        <w:rPr>
          <w:rFonts w:cs="Arial"/>
          <w:szCs w:val="22"/>
        </w:rPr>
        <w:t xml:space="preserve">zvláštních kontejnerů je </w:t>
      </w:r>
      <w:r w:rsidR="0006694A" w:rsidRPr="0006694A">
        <w:rPr>
          <w:rFonts w:cs="Arial"/>
          <w:color w:val="000000" w:themeColor="text1"/>
          <w:szCs w:val="22"/>
        </w:rPr>
        <w:t>sběrné místo vedle hasičské zbrojnice p. č. </w:t>
      </w:r>
      <w:hyperlink r:id="rId9" w:tooltip="Informace o parcele" w:history="1">
        <w:r w:rsidR="0006694A" w:rsidRPr="0006694A">
          <w:rPr>
            <w:rStyle w:val="Hypertextovodkaz"/>
            <w:rFonts w:cs="Arial"/>
            <w:color w:val="000000" w:themeColor="text1"/>
            <w:szCs w:val="22"/>
            <w:u w:val="none"/>
          </w:rPr>
          <w:t>st. 389</w:t>
        </w:r>
      </w:hyperlink>
      <w:r w:rsidR="0006694A" w:rsidRPr="0006694A">
        <w:rPr>
          <w:rFonts w:cs="Arial"/>
          <w:color w:val="000000" w:themeColor="text1"/>
          <w:szCs w:val="22"/>
        </w:rPr>
        <w:t xml:space="preserve"> v k.ú. Brod nad Dyjí.</w:t>
      </w:r>
      <w:r w:rsidR="0006694A" w:rsidRPr="0006694A">
        <w:rPr>
          <w:rFonts w:ascii="Arial" w:hAnsi="Arial" w:cs="Arial"/>
          <w:color w:val="000000" w:themeColor="text1"/>
          <w:szCs w:val="22"/>
        </w:rPr>
        <w:t xml:space="preserve"> </w:t>
      </w:r>
    </w:p>
    <w:p w14:paraId="1C22B553" w14:textId="007AC5C2" w:rsidR="0071380D" w:rsidRPr="0006694A" w:rsidRDefault="008443C0" w:rsidP="0006694A">
      <w:pPr>
        <w:numPr>
          <w:ilvl w:val="0"/>
          <w:numId w:val="10"/>
        </w:numPr>
        <w:spacing w:before="100" w:after="100"/>
        <w:ind w:left="284" w:hanging="284"/>
        <w:jc w:val="both"/>
        <w:rPr>
          <w:rFonts w:cs="Arial"/>
          <w:szCs w:val="22"/>
        </w:rPr>
      </w:pPr>
      <w:r w:rsidRPr="0006694A">
        <w:rPr>
          <w:rFonts w:cs="Arial"/>
          <w:szCs w:val="22"/>
        </w:rPr>
        <w:t xml:space="preserve">Movitá věc musí být předána v takovém stavu, aby bylo možné její opětovné použití. </w:t>
      </w:r>
    </w:p>
    <w:p w14:paraId="7A92FE2D" w14:textId="539ADAC2" w:rsidR="0071380D" w:rsidRDefault="008443C0">
      <w:pPr>
        <w:pStyle w:val="Nadpis1"/>
      </w:pPr>
      <w:r>
        <w:t xml:space="preserve">Čl. </w:t>
      </w:r>
      <w:r w:rsidR="00A036A1">
        <w:t>8</w:t>
      </w:r>
    </w:p>
    <w:p w14:paraId="742E0872" w14:textId="77777777" w:rsidR="0071380D" w:rsidRDefault="008443C0">
      <w:pPr>
        <w:pStyle w:val="Nadpis1"/>
      </w:pPr>
      <w:r>
        <w:t>Nakládání s výrobky s ukončenou životností v rámci služby pro výrobce (zpětný odběr)</w:t>
      </w:r>
    </w:p>
    <w:p w14:paraId="2506E03F" w14:textId="77777777" w:rsidR="0071380D" w:rsidRDefault="008443C0">
      <w:pPr>
        <w:numPr>
          <w:ilvl w:val="0"/>
          <w:numId w:val="11"/>
        </w:numPr>
        <w:autoSpaceDE w:val="0"/>
        <w:spacing w:before="100" w:after="120"/>
        <w:ind w:left="284" w:hanging="284"/>
        <w:jc w:val="both"/>
      </w:pPr>
      <w:r>
        <w:rPr>
          <w:rFonts w:cs="Arial"/>
          <w:szCs w:val="22"/>
        </w:rPr>
        <w:t>Obec v rámci služby pro výrobce nakládá s těmito výrobky s ukončenou životností</w:t>
      </w:r>
      <w:r>
        <w:rPr>
          <w:rStyle w:val="Znakapoznpodarou"/>
          <w:rFonts w:cs="Arial"/>
          <w:szCs w:val="22"/>
        </w:rPr>
        <w:t xml:space="preserve"> </w:t>
      </w:r>
      <w:r>
        <w:rPr>
          <w:rStyle w:val="Znakapoznpodarou"/>
          <w:rFonts w:cs="Arial"/>
          <w:szCs w:val="22"/>
        </w:rPr>
        <w:footnoteReference w:id="3"/>
      </w:r>
      <w:r>
        <w:rPr>
          <w:rStyle w:val="Znakapoznpodarou"/>
          <w:rFonts w:cs="Arial"/>
          <w:szCs w:val="22"/>
          <w:vertAlign w:val="baseline"/>
        </w:rPr>
        <w:t>:</w:t>
      </w:r>
    </w:p>
    <w:p w14:paraId="13D59AD8" w14:textId="77777777" w:rsidR="0071380D" w:rsidRDefault="008443C0">
      <w:pPr>
        <w:pStyle w:val="Odstavecseseznamem"/>
        <w:spacing w:before="120"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a) elektrozařízení,</w:t>
      </w:r>
    </w:p>
    <w:p w14:paraId="04A20EAA" w14:textId="77777777" w:rsidR="0071380D" w:rsidRDefault="008443C0">
      <w:pPr>
        <w:pStyle w:val="Odstavecseseznamem"/>
        <w:spacing w:before="100" w:after="100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b) baterie a akumulátory,</w:t>
      </w:r>
    </w:p>
    <w:p w14:paraId="58193A17" w14:textId="77777777" w:rsidR="0071380D" w:rsidRDefault="008443C0">
      <w:pPr>
        <w:pStyle w:val="Odstavecseseznamem"/>
        <w:spacing w:before="100" w:after="100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c) pneumatiky, </w:t>
      </w:r>
    </w:p>
    <w:p w14:paraId="5AD6763F" w14:textId="77777777" w:rsidR="0071380D" w:rsidRDefault="008443C0">
      <w:pPr>
        <w:pStyle w:val="Odstavecseseznamem"/>
        <w:spacing w:before="100"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d) světelné zdroje.</w:t>
      </w:r>
    </w:p>
    <w:p w14:paraId="67229460" w14:textId="77777777" w:rsidR="007C616E" w:rsidRPr="007C616E" w:rsidRDefault="008443C0" w:rsidP="007C616E">
      <w:pPr>
        <w:numPr>
          <w:ilvl w:val="0"/>
          <w:numId w:val="18"/>
        </w:numPr>
        <w:spacing w:before="100" w:after="100"/>
        <w:ind w:left="426"/>
        <w:jc w:val="both"/>
      </w:pPr>
      <w:r w:rsidRPr="007C616E">
        <w:rPr>
          <w:rFonts w:cs="Arial"/>
          <w:szCs w:val="22"/>
        </w:rPr>
        <w:t xml:space="preserve">Výrobky s ukončenou životností uvedené v odst. 1 písm. a) až d)  je zajišťován </w:t>
      </w:r>
      <w:r w:rsidRPr="007C616E">
        <w:rPr>
          <w:rFonts w:cs="Arial"/>
          <w:iCs/>
          <w:szCs w:val="22"/>
        </w:rPr>
        <w:t>minimálně dvakrát ročně</w:t>
      </w:r>
      <w:r w:rsidRPr="007C616E">
        <w:rPr>
          <w:rFonts w:cs="Arial"/>
          <w:szCs w:val="22"/>
        </w:rPr>
        <w:t xml:space="preserve"> jejich odebíráním na předem vyhlášených přechodných stanovištích. Informace o svozu jsou zveřejňována na webových stránkách </w:t>
      </w:r>
      <w:r w:rsidR="00A036A1" w:rsidRPr="007C616E">
        <w:rPr>
          <w:rFonts w:cs="Arial"/>
          <w:szCs w:val="22"/>
        </w:rPr>
        <w:t>obce</w:t>
      </w:r>
      <w:r w:rsidR="0006694A" w:rsidRPr="007C616E">
        <w:rPr>
          <w:rFonts w:cs="Arial"/>
          <w:szCs w:val="22"/>
        </w:rPr>
        <w:t xml:space="preserve"> Brod nad Dyjí,</w:t>
      </w:r>
      <w:r w:rsidRPr="007C616E">
        <w:rPr>
          <w:rFonts w:cs="Arial"/>
          <w:color w:val="FF0000"/>
          <w:szCs w:val="22"/>
        </w:rPr>
        <w:t xml:space="preserve"> </w:t>
      </w:r>
      <w:r w:rsidRPr="007C616E">
        <w:rPr>
          <w:rFonts w:cs="Arial"/>
          <w:szCs w:val="22"/>
        </w:rPr>
        <w:t>obecním rozhlasem a</w:t>
      </w:r>
      <w:r w:rsidR="0006694A" w:rsidRPr="007C616E">
        <w:rPr>
          <w:rFonts w:cs="Arial"/>
          <w:szCs w:val="22"/>
        </w:rPr>
        <w:t xml:space="preserve"> vyvěšením na obecní vývěsce</w:t>
      </w:r>
      <w:r w:rsidR="007C616E">
        <w:rPr>
          <w:rFonts w:cs="Arial"/>
          <w:szCs w:val="22"/>
        </w:rPr>
        <w:t>.</w:t>
      </w:r>
    </w:p>
    <w:p w14:paraId="4E8D3AD4" w14:textId="0D3FE436" w:rsidR="0006694A" w:rsidRPr="00456798" w:rsidRDefault="008443C0" w:rsidP="007C616E">
      <w:pPr>
        <w:numPr>
          <w:ilvl w:val="0"/>
          <w:numId w:val="18"/>
        </w:numPr>
        <w:spacing w:before="100" w:after="100"/>
        <w:ind w:left="426" w:hanging="426"/>
        <w:jc w:val="both"/>
      </w:pPr>
      <w:r w:rsidRPr="007C616E">
        <w:rPr>
          <w:rFonts w:cs="Arial"/>
          <w:szCs w:val="22"/>
        </w:rPr>
        <w:t xml:space="preserve">Výrobky s ukončenou životností uvedené v odst. 1 písm a) až. d) lze na sběrném </w:t>
      </w:r>
      <w:r w:rsidR="002E0B49" w:rsidRPr="007C616E">
        <w:rPr>
          <w:rFonts w:cs="Arial"/>
          <w:szCs w:val="22"/>
        </w:rPr>
        <w:t>dvoř</w:t>
      </w:r>
      <w:r w:rsidR="0006694A" w:rsidRPr="007C616E">
        <w:rPr>
          <w:rFonts w:cs="Arial"/>
          <w:szCs w:val="22"/>
        </w:rPr>
        <w:t>e společnosti STKO Mikulov, spol. s.r.o., v obcích Drnholec, Pasohlávky, Mikulov, Klentnice a Perná.</w:t>
      </w:r>
    </w:p>
    <w:p w14:paraId="33DAB3D1" w14:textId="1B16A804" w:rsidR="0071380D" w:rsidRPr="00A036A1" w:rsidRDefault="0071380D" w:rsidP="0006694A">
      <w:pPr>
        <w:ind w:left="284"/>
        <w:jc w:val="both"/>
        <w:rPr>
          <w:rFonts w:cs="Arial"/>
          <w:szCs w:val="22"/>
        </w:rPr>
      </w:pPr>
    </w:p>
    <w:p w14:paraId="683120C8" w14:textId="77777777" w:rsidR="0071380D" w:rsidRPr="0006694A" w:rsidRDefault="0071380D">
      <w:pPr>
        <w:jc w:val="center"/>
        <w:rPr>
          <w:rFonts w:cs="Arial"/>
          <w:b/>
          <w:color w:val="000000" w:themeColor="text1"/>
          <w:szCs w:val="22"/>
        </w:rPr>
      </w:pPr>
    </w:p>
    <w:p w14:paraId="4928D701" w14:textId="29942C4A" w:rsidR="0071380D" w:rsidRPr="0006694A" w:rsidRDefault="008443C0" w:rsidP="009D025E">
      <w:pPr>
        <w:pStyle w:val="Nadpis1"/>
        <w:rPr>
          <w:rFonts w:cs="Arial"/>
          <w:b w:val="0"/>
          <w:color w:val="000000" w:themeColor="text1"/>
          <w:szCs w:val="22"/>
        </w:rPr>
      </w:pPr>
      <w:r w:rsidRPr="0006694A">
        <w:rPr>
          <w:color w:val="000000" w:themeColor="text1"/>
        </w:rPr>
        <w:lastRenderedPageBreak/>
        <w:t xml:space="preserve">Čl. </w:t>
      </w:r>
      <w:r w:rsidR="00A036A1" w:rsidRPr="0006694A">
        <w:rPr>
          <w:color w:val="000000" w:themeColor="text1"/>
        </w:rPr>
        <w:t>9</w:t>
      </w:r>
    </w:p>
    <w:p w14:paraId="3ECD28C4" w14:textId="77777777" w:rsidR="0071380D" w:rsidRPr="0006694A" w:rsidRDefault="008443C0">
      <w:pPr>
        <w:jc w:val="center"/>
        <w:rPr>
          <w:rFonts w:cs="Arial"/>
          <w:b/>
          <w:color w:val="000000" w:themeColor="text1"/>
          <w:szCs w:val="22"/>
        </w:rPr>
      </w:pPr>
      <w:r w:rsidRPr="0006694A">
        <w:rPr>
          <w:rFonts w:cs="Arial"/>
          <w:b/>
          <w:color w:val="000000" w:themeColor="text1"/>
          <w:szCs w:val="22"/>
        </w:rPr>
        <w:t>Nakládání se stavebním a demoličním odpadem</w:t>
      </w:r>
    </w:p>
    <w:p w14:paraId="5FA1B427" w14:textId="77777777" w:rsidR="0071380D" w:rsidRPr="0006694A" w:rsidRDefault="008443C0">
      <w:pPr>
        <w:numPr>
          <w:ilvl w:val="0"/>
          <w:numId w:val="12"/>
        </w:numPr>
        <w:suppressAutoHyphens w:val="0"/>
        <w:ind w:left="426" w:hanging="426"/>
        <w:jc w:val="both"/>
        <w:textAlignment w:val="auto"/>
        <w:rPr>
          <w:rFonts w:cs="Arial"/>
          <w:color w:val="000000" w:themeColor="text1"/>
          <w:szCs w:val="22"/>
        </w:rPr>
      </w:pPr>
      <w:r w:rsidRPr="0006694A">
        <w:rPr>
          <w:rFonts w:cs="Arial"/>
          <w:color w:val="000000" w:themeColor="text1"/>
          <w:szCs w:val="22"/>
        </w:rPr>
        <w:t xml:space="preserve">Stavebním odpadem a demoličním odpadem se rozumí odpad vznikající při stavebních </w:t>
      </w:r>
      <w:r w:rsidRPr="0006694A">
        <w:rPr>
          <w:rFonts w:cs="Arial"/>
          <w:color w:val="000000" w:themeColor="text1"/>
          <w:szCs w:val="22"/>
        </w:rPr>
        <w:br/>
        <w:t>a demoličních činnostech nepodnikajících fyzických osob. Stavební a demoliční odpad není odpadem komunálním.</w:t>
      </w:r>
    </w:p>
    <w:p w14:paraId="7E401850" w14:textId="21BF375A" w:rsidR="0071380D" w:rsidRPr="0006694A" w:rsidRDefault="0071380D" w:rsidP="00F66B24">
      <w:pPr>
        <w:suppressAutoHyphens w:val="0"/>
        <w:jc w:val="both"/>
        <w:textAlignment w:val="auto"/>
        <w:rPr>
          <w:rFonts w:cs="Arial"/>
          <w:color w:val="000000" w:themeColor="text1"/>
          <w:szCs w:val="22"/>
        </w:rPr>
      </w:pPr>
    </w:p>
    <w:p w14:paraId="4C4097A0" w14:textId="20BE5B84" w:rsidR="0071380D" w:rsidRPr="0006694A" w:rsidRDefault="008443C0" w:rsidP="0006694A">
      <w:pPr>
        <w:numPr>
          <w:ilvl w:val="0"/>
          <w:numId w:val="12"/>
        </w:numPr>
        <w:suppressAutoHyphens w:val="0"/>
        <w:ind w:left="426" w:hanging="426"/>
        <w:jc w:val="both"/>
        <w:textAlignment w:val="auto"/>
        <w:rPr>
          <w:rFonts w:cs="Arial"/>
          <w:i/>
          <w:color w:val="000000" w:themeColor="text1"/>
          <w:szCs w:val="22"/>
        </w:rPr>
      </w:pPr>
      <w:r w:rsidRPr="0006694A">
        <w:rPr>
          <w:rFonts w:cs="Arial"/>
          <w:color w:val="000000" w:themeColor="text1"/>
          <w:szCs w:val="22"/>
        </w:rPr>
        <w:t xml:space="preserve">Fyzické osoby mohou předávat stavební a demoliční odpad na </w:t>
      </w:r>
      <w:r w:rsidR="000D70C0" w:rsidRPr="0006694A">
        <w:rPr>
          <w:rFonts w:cs="Arial"/>
          <w:color w:val="000000" w:themeColor="text1"/>
          <w:szCs w:val="22"/>
        </w:rPr>
        <w:t>sběrných dvorech</w:t>
      </w:r>
      <w:r w:rsidR="0006694A" w:rsidRPr="0006694A">
        <w:rPr>
          <w:rFonts w:cs="Arial"/>
          <w:color w:val="000000" w:themeColor="text1"/>
          <w:szCs w:val="22"/>
        </w:rPr>
        <w:t xml:space="preserve"> společnosti STKO Mikulov, spol. s.r.o. v Pasohlávkách, Drnholci a Mikulově, a to dle možností aktuální kapacity.</w:t>
      </w:r>
    </w:p>
    <w:p w14:paraId="576537D1" w14:textId="77777777" w:rsidR="001B64A8" w:rsidRPr="003E6459" w:rsidRDefault="001B64A8" w:rsidP="001B64A8">
      <w:pPr>
        <w:pStyle w:val="Nadpis1"/>
        <w:rPr>
          <w:rFonts w:ascii="Arial" w:hAnsi="Arial" w:cs="Arial"/>
        </w:rPr>
      </w:pPr>
    </w:p>
    <w:p w14:paraId="611B2ACF" w14:textId="77777777" w:rsidR="001B64A8" w:rsidRPr="00E870E0" w:rsidRDefault="001B64A8" w:rsidP="001B64A8">
      <w:pPr>
        <w:pStyle w:val="Nadpis1"/>
        <w:rPr>
          <w:rFonts w:cs="Arial"/>
        </w:rPr>
      </w:pPr>
      <w:r w:rsidRPr="00E870E0">
        <w:rPr>
          <w:rFonts w:cs="Arial"/>
        </w:rPr>
        <w:t>Čl. 10</w:t>
      </w:r>
    </w:p>
    <w:p w14:paraId="6A4637E4" w14:textId="77777777" w:rsidR="001B64A8" w:rsidRPr="00E870E0" w:rsidRDefault="001B64A8" w:rsidP="001B64A8">
      <w:pPr>
        <w:pStyle w:val="Nadpis1"/>
        <w:rPr>
          <w:rFonts w:cs="Arial"/>
        </w:rPr>
      </w:pPr>
      <w:r w:rsidRPr="00E870E0">
        <w:rPr>
          <w:rFonts w:cs="Arial"/>
        </w:rPr>
        <w:t>Informační systém pro komunální odpad „Jak třídím“</w:t>
      </w:r>
    </w:p>
    <w:p w14:paraId="22DB06DD" w14:textId="77777777" w:rsidR="001B64A8" w:rsidRPr="00E870E0" w:rsidRDefault="001B64A8" w:rsidP="001B64A8">
      <w:pPr>
        <w:rPr>
          <w:rFonts w:cs="Arial"/>
        </w:rPr>
      </w:pPr>
    </w:p>
    <w:p w14:paraId="47A30861" w14:textId="0345DBB8" w:rsidR="001B64A8" w:rsidRPr="00E870E0" w:rsidRDefault="001B64A8" w:rsidP="001B64A8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E870E0">
        <w:rPr>
          <w:rFonts w:cs="Arial"/>
          <w:szCs w:val="22"/>
        </w:rPr>
        <w:t xml:space="preserve">Obec používá Informační systém pro komunální odpad </w:t>
      </w:r>
      <w:r w:rsidR="003D0BB3">
        <w:rPr>
          <w:rFonts w:cs="Arial"/>
          <w:szCs w:val="22"/>
        </w:rPr>
        <w:t>„</w:t>
      </w:r>
      <w:r w:rsidRPr="00E870E0">
        <w:rPr>
          <w:rFonts w:cs="Arial"/>
          <w:szCs w:val="22"/>
        </w:rPr>
        <w:t>Jak třídím</w:t>
      </w:r>
      <w:r w:rsidR="003D0BB3">
        <w:rPr>
          <w:rFonts w:cs="Arial"/>
          <w:szCs w:val="22"/>
        </w:rPr>
        <w:t>“</w:t>
      </w:r>
      <w:r w:rsidRPr="00E870E0">
        <w:rPr>
          <w:rFonts w:cs="Arial"/>
          <w:szCs w:val="22"/>
        </w:rPr>
        <w:t>, prostřednictvím kterého poskytuje veřejné informace o produkci odpadů v obci, poměr vytříděnosti odpadů, informace o stanovištích pro ukládání komunálního odpadu a další informace související s odpadovým hospodářstvím obce.</w:t>
      </w:r>
    </w:p>
    <w:p w14:paraId="54853EA3" w14:textId="58521650" w:rsidR="001B64A8" w:rsidRPr="00E870E0" w:rsidRDefault="001B64A8" w:rsidP="001B64A8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E870E0">
        <w:rPr>
          <w:rFonts w:cs="Arial"/>
          <w:szCs w:val="22"/>
        </w:rPr>
        <w:t xml:space="preserve">Systém </w:t>
      </w:r>
      <w:r w:rsidR="00086B46">
        <w:rPr>
          <w:rFonts w:cs="Arial"/>
          <w:szCs w:val="22"/>
        </w:rPr>
        <w:t>„</w:t>
      </w:r>
      <w:r w:rsidRPr="00E870E0">
        <w:rPr>
          <w:rFonts w:cs="Arial"/>
          <w:szCs w:val="22"/>
        </w:rPr>
        <w:t>Jak třídím</w:t>
      </w:r>
      <w:r w:rsidR="00086B46">
        <w:rPr>
          <w:rFonts w:cs="Arial"/>
          <w:szCs w:val="22"/>
        </w:rPr>
        <w:t>“</w:t>
      </w:r>
      <w:r w:rsidRPr="00E870E0">
        <w:rPr>
          <w:rFonts w:cs="Arial"/>
          <w:szCs w:val="22"/>
        </w:rPr>
        <w:t xml:space="preserve"> slouží pro komunikaci mezi občany (majiteli nemovitostí), svozovou společností a obcí. </w:t>
      </w:r>
    </w:p>
    <w:p w14:paraId="16C0E569" w14:textId="38C98C5D" w:rsidR="001B64A8" w:rsidRPr="00E870E0" w:rsidRDefault="001B64A8" w:rsidP="001B64A8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E870E0">
        <w:rPr>
          <w:rFonts w:cs="Arial"/>
          <w:szCs w:val="22"/>
        </w:rPr>
        <w:t xml:space="preserve">Podrobné informace o systému </w:t>
      </w:r>
      <w:r w:rsidR="003D0BB3">
        <w:rPr>
          <w:rFonts w:cs="Arial"/>
          <w:szCs w:val="22"/>
        </w:rPr>
        <w:t>„</w:t>
      </w:r>
      <w:r w:rsidRPr="00E870E0">
        <w:rPr>
          <w:rFonts w:cs="Arial"/>
          <w:szCs w:val="22"/>
        </w:rPr>
        <w:t>Jak třídím</w:t>
      </w:r>
      <w:r w:rsidR="003D0BB3">
        <w:rPr>
          <w:rFonts w:cs="Arial"/>
          <w:szCs w:val="22"/>
        </w:rPr>
        <w:t>“</w:t>
      </w:r>
      <w:r w:rsidRPr="00E870E0">
        <w:rPr>
          <w:rFonts w:cs="Arial"/>
          <w:szCs w:val="22"/>
        </w:rPr>
        <w:t xml:space="preserve"> </w:t>
      </w:r>
      <w:r w:rsidR="003D0BB3">
        <w:rPr>
          <w:rFonts w:cs="Arial"/>
          <w:szCs w:val="22"/>
        </w:rPr>
        <w:t>lze nalézt</w:t>
      </w:r>
      <w:r w:rsidRPr="00E870E0">
        <w:rPr>
          <w:rFonts w:cs="Arial"/>
          <w:szCs w:val="22"/>
        </w:rPr>
        <w:t xml:space="preserve"> n</w:t>
      </w:r>
      <w:r w:rsidR="005F78CB" w:rsidRPr="00E870E0">
        <w:rPr>
          <w:rFonts w:cs="Arial"/>
          <w:szCs w:val="22"/>
        </w:rPr>
        <w:t>a webových stránkách obce Brod nad Dyjí: www.brodnaddyji.cz a na webových stránkách systému: www.jaktridim.cz</w:t>
      </w:r>
    </w:p>
    <w:p w14:paraId="27CD7B9B" w14:textId="77777777" w:rsidR="0071380D" w:rsidRPr="001B64A8" w:rsidRDefault="0071380D">
      <w:pPr>
        <w:ind w:left="284"/>
        <w:jc w:val="both"/>
        <w:rPr>
          <w:rFonts w:cs="Arial"/>
          <w:szCs w:val="22"/>
        </w:rPr>
      </w:pPr>
    </w:p>
    <w:p w14:paraId="110BAFE5" w14:textId="03EA772C" w:rsidR="0071380D" w:rsidRDefault="008443C0">
      <w:pPr>
        <w:pStyle w:val="Nadpis1"/>
      </w:pPr>
      <w:r>
        <w:t>Čl. 1</w:t>
      </w:r>
      <w:r w:rsidR="00426EDF">
        <w:t>1</w:t>
      </w:r>
    </w:p>
    <w:p w14:paraId="08679BB8" w14:textId="179AE56A" w:rsidR="0071380D" w:rsidRDefault="008443C0">
      <w:pPr>
        <w:pStyle w:val="Nadpis1"/>
      </w:pPr>
      <w:r>
        <w:t>Z</w:t>
      </w:r>
      <w:r w:rsidR="00E870E0">
        <w:t xml:space="preserve">rušovací </w:t>
      </w:r>
      <w:r>
        <w:t>ustanovení</w:t>
      </w:r>
    </w:p>
    <w:p w14:paraId="09CD85D0" w14:textId="77777777" w:rsidR="0071380D" w:rsidRDefault="0071380D"/>
    <w:p w14:paraId="26BAB4E4" w14:textId="438FC2D8" w:rsidR="0071380D" w:rsidRPr="005F78CB" w:rsidRDefault="00E870E0" w:rsidP="00E870E0">
      <w:pPr>
        <w:tabs>
          <w:tab w:val="left" w:pos="284"/>
        </w:tabs>
        <w:jc w:val="both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Z</w:t>
      </w:r>
      <w:r w:rsidR="008443C0" w:rsidRPr="005F78CB">
        <w:rPr>
          <w:rFonts w:cs="Arial"/>
          <w:color w:val="000000" w:themeColor="text1"/>
          <w:szCs w:val="22"/>
        </w:rPr>
        <w:t xml:space="preserve">rušuje </w:t>
      </w:r>
      <w:r>
        <w:rPr>
          <w:rFonts w:cs="Arial"/>
          <w:color w:val="000000" w:themeColor="text1"/>
          <w:szCs w:val="22"/>
        </w:rPr>
        <w:t xml:space="preserve">se </w:t>
      </w:r>
      <w:r w:rsidR="008443C0" w:rsidRPr="005F78CB">
        <w:rPr>
          <w:rFonts w:cs="Arial"/>
          <w:color w:val="000000" w:themeColor="text1"/>
          <w:szCs w:val="22"/>
        </w:rPr>
        <w:t>obecně závazná vyhláška</w:t>
      </w:r>
      <w:r>
        <w:rPr>
          <w:rFonts w:cs="Arial"/>
          <w:color w:val="000000" w:themeColor="text1"/>
          <w:szCs w:val="22"/>
        </w:rPr>
        <w:t xml:space="preserve"> obce Brod nad Dyjí č. 1/2025</w:t>
      </w:r>
      <w:r w:rsidR="008443C0" w:rsidRPr="005F78CB">
        <w:rPr>
          <w:rFonts w:cs="Arial"/>
          <w:color w:val="000000" w:themeColor="text1"/>
          <w:szCs w:val="22"/>
        </w:rPr>
        <w:t>, o stanovení obecního systému odpadového hospodářství</w:t>
      </w:r>
      <w:r w:rsidR="0006694A" w:rsidRPr="005F78CB">
        <w:rPr>
          <w:rFonts w:cs="Arial"/>
          <w:color w:val="000000" w:themeColor="text1"/>
          <w:szCs w:val="22"/>
        </w:rPr>
        <w:t>,</w:t>
      </w:r>
      <w:r w:rsidR="008443C0" w:rsidRPr="005F78CB">
        <w:rPr>
          <w:rFonts w:cs="Arial"/>
          <w:color w:val="000000" w:themeColor="text1"/>
          <w:szCs w:val="22"/>
        </w:rPr>
        <w:t xml:space="preserve"> ze dne </w:t>
      </w:r>
      <w:r w:rsidR="005F78CB" w:rsidRPr="005F78CB">
        <w:rPr>
          <w:rFonts w:cs="Arial"/>
          <w:color w:val="000000" w:themeColor="text1"/>
          <w:szCs w:val="22"/>
        </w:rPr>
        <w:t>16.</w:t>
      </w:r>
      <w:r>
        <w:rPr>
          <w:rFonts w:cs="Arial"/>
          <w:color w:val="000000" w:themeColor="text1"/>
          <w:szCs w:val="22"/>
        </w:rPr>
        <w:t xml:space="preserve"> </w:t>
      </w:r>
      <w:r w:rsidR="005F78CB" w:rsidRPr="005F78CB">
        <w:rPr>
          <w:rFonts w:cs="Arial"/>
          <w:color w:val="000000" w:themeColor="text1"/>
          <w:szCs w:val="22"/>
        </w:rPr>
        <w:t>6.</w:t>
      </w:r>
      <w:r>
        <w:rPr>
          <w:rFonts w:cs="Arial"/>
          <w:color w:val="000000" w:themeColor="text1"/>
          <w:szCs w:val="22"/>
        </w:rPr>
        <w:t xml:space="preserve"> </w:t>
      </w:r>
      <w:r w:rsidR="005F78CB" w:rsidRPr="005F78CB">
        <w:rPr>
          <w:rFonts w:cs="Arial"/>
          <w:color w:val="000000" w:themeColor="text1"/>
          <w:szCs w:val="22"/>
        </w:rPr>
        <w:t>2025.</w:t>
      </w:r>
    </w:p>
    <w:p w14:paraId="63BA5C3A" w14:textId="34629F68" w:rsidR="0071380D" w:rsidRDefault="0071380D" w:rsidP="00E870E0">
      <w:pPr>
        <w:tabs>
          <w:tab w:val="left" w:pos="284"/>
        </w:tabs>
        <w:jc w:val="both"/>
        <w:rPr>
          <w:rFonts w:cs="Arial"/>
          <w:szCs w:val="22"/>
        </w:rPr>
      </w:pPr>
    </w:p>
    <w:p w14:paraId="7F710F42" w14:textId="77777777" w:rsidR="0071380D" w:rsidRDefault="0071380D">
      <w:pPr>
        <w:jc w:val="both"/>
        <w:rPr>
          <w:rFonts w:cs="Arial"/>
          <w:szCs w:val="22"/>
        </w:rPr>
      </w:pPr>
    </w:p>
    <w:p w14:paraId="578DF4D3" w14:textId="6F26500F" w:rsidR="00E870E0" w:rsidRDefault="00E870E0" w:rsidP="00E870E0">
      <w:pPr>
        <w:pStyle w:val="Nadpis1"/>
      </w:pPr>
      <w:r>
        <w:t>Čl. 12</w:t>
      </w:r>
    </w:p>
    <w:p w14:paraId="7BF6324B" w14:textId="146F25A0" w:rsidR="00E870E0" w:rsidRDefault="00E870E0" w:rsidP="00E870E0">
      <w:pPr>
        <w:pStyle w:val="Nadpis1"/>
      </w:pPr>
      <w:r>
        <w:t>Účinnost</w:t>
      </w:r>
    </w:p>
    <w:p w14:paraId="2F635049" w14:textId="468A1553" w:rsidR="0071380D" w:rsidRDefault="00E870E0">
      <w:pPr>
        <w:spacing w:before="100" w:after="100"/>
        <w:jc w:val="both"/>
        <w:rPr>
          <w:rFonts w:cs="Arial"/>
          <w:szCs w:val="22"/>
        </w:rPr>
      </w:pPr>
      <w:r>
        <w:rPr>
          <w:rFonts w:cs="Arial"/>
          <w:szCs w:val="22"/>
        </w:rPr>
        <w:t>Tato vyhláška nabývá účinnosti dnem 1.1.</w:t>
      </w:r>
      <w:r w:rsidRPr="0006694A">
        <w:rPr>
          <w:rFonts w:cs="Arial"/>
          <w:color w:val="000000" w:themeColor="text1"/>
          <w:szCs w:val="22"/>
        </w:rPr>
        <w:t>2026.</w:t>
      </w:r>
    </w:p>
    <w:p w14:paraId="100BDD5C" w14:textId="77777777" w:rsidR="0071380D" w:rsidRDefault="0071380D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</w:p>
    <w:p w14:paraId="3237C7EC" w14:textId="77777777" w:rsidR="0071380D" w:rsidRDefault="0071380D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</w:p>
    <w:p w14:paraId="20FD76BD" w14:textId="77777777" w:rsidR="0071380D" w:rsidRDefault="008443C0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  <w:bookmarkStart w:id="1" w:name="_Hlk24631328"/>
      <w:r>
        <w:rPr>
          <w:rFonts w:ascii="Arial Narrow" w:hAnsi="Arial Narrow"/>
        </w:rPr>
        <w:t>.………………………………………….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……..…………………………...</w:t>
      </w:r>
    </w:p>
    <w:p w14:paraId="36C0E782" w14:textId="77777777" w:rsidR="0071380D" w:rsidRDefault="008443C0">
      <w:pPr>
        <w:jc w:val="both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5302A2" w:rsidRPr="00394C34" w14:paraId="3A29476C" w14:textId="77777777" w:rsidTr="00161B51">
        <w:tc>
          <w:tcPr>
            <w:tcW w:w="3166" w:type="dxa"/>
          </w:tcPr>
          <w:bookmarkEnd w:id="1"/>
          <w:p w14:paraId="5D9AA16B" w14:textId="77777777" w:rsidR="005302A2" w:rsidRPr="009A033B" w:rsidRDefault="005302A2" w:rsidP="00161B51">
            <w:pPr>
              <w:rPr>
                <w:rFonts w:cstheme="minorHAnsi"/>
                <w:szCs w:val="22"/>
              </w:rPr>
            </w:pPr>
            <w:r w:rsidRPr="009A033B">
              <w:rPr>
                <w:rFonts w:cstheme="minorHAnsi"/>
                <w:szCs w:val="22"/>
              </w:rPr>
              <w:t>Lucie Šlancarová v. r.</w:t>
            </w:r>
          </w:p>
        </w:tc>
        <w:tc>
          <w:tcPr>
            <w:tcW w:w="3166" w:type="dxa"/>
          </w:tcPr>
          <w:p w14:paraId="102F6CFA" w14:textId="77777777" w:rsidR="005302A2" w:rsidRPr="009A033B" w:rsidRDefault="005302A2" w:rsidP="00161B51">
            <w:pPr>
              <w:rPr>
                <w:rFonts w:cstheme="minorHAnsi"/>
                <w:i/>
                <w:iCs/>
                <w:szCs w:val="22"/>
              </w:rPr>
            </w:pPr>
          </w:p>
        </w:tc>
        <w:tc>
          <w:tcPr>
            <w:tcW w:w="3166" w:type="dxa"/>
          </w:tcPr>
          <w:p w14:paraId="067463E7" w14:textId="77777777" w:rsidR="005302A2" w:rsidRPr="009A033B" w:rsidRDefault="005302A2" w:rsidP="00161B51">
            <w:pPr>
              <w:rPr>
                <w:rFonts w:cstheme="minorHAnsi"/>
                <w:szCs w:val="22"/>
              </w:rPr>
            </w:pPr>
            <w:r w:rsidRPr="009A033B">
              <w:rPr>
                <w:rFonts w:cstheme="minorHAnsi"/>
                <w:szCs w:val="22"/>
              </w:rPr>
              <w:t>Anna Humlová, DiS., v. r.</w:t>
            </w:r>
          </w:p>
        </w:tc>
      </w:tr>
      <w:tr w:rsidR="005302A2" w:rsidRPr="00394C34" w14:paraId="191E1C5C" w14:textId="77777777" w:rsidTr="009A033B">
        <w:trPr>
          <w:trHeight w:val="80"/>
        </w:trPr>
        <w:tc>
          <w:tcPr>
            <w:tcW w:w="3166" w:type="dxa"/>
          </w:tcPr>
          <w:p w14:paraId="5CA5BE0B" w14:textId="77777777" w:rsidR="005302A2" w:rsidRPr="009A033B" w:rsidRDefault="005302A2" w:rsidP="00161B51">
            <w:pPr>
              <w:rPr>
                <w:rFonts w:cstheme="minorHAnsi"/>
                <w:i/>
                <w:iCs/>
                <w:szCs w:val="22"/>
              </w:rPr>
            </w:pPr>
            <w:r w:rsidRPr="009A033B">
              <w:rPr>
                <w:rFonts w:cstheme="minorHAnsi"/>
                <w:szCs w:val="22"/>
              </w:rPr>
              <w:t>místostarostka</w:t>
            </w:r>
          </w:p>
        </w:tc>
        <w:tc>
          <w:tcPr>
            <w:tcW w:w="3166" w:type="dxa"/>
          </w:tcPr>
          <w:p w14:paraId="5D789498" w14:textId="77777777" w:rsidR="005302A2" w:rsidRPr="009A033B" w:rsidRDefault="005302A2" w:rsidP="00161B51">
            <w:pPr>
              <w:rPr>
                <w:rFonts w:cstheme="minorHAnsi"/>
                <w:i/>
                <w:iCs/>
                <w:szCs w:val="22"/>
              </w:rPr>
            </w:pPr>
          </w:p>
        </w:tc>
        <w:tc>
          <w:tcPr>
            <w:tcW w:w="3166" w:type="dxa"/>
          </w:tcPr>
          <w:p w14:paraId="75E97AEF" w14:textId="77777777" w:rsidR="005302A2" w:rsidRPr="009A033B" w:rsidRDefault="005302A2" w:rsidP="00161B51">
            <w:pPr>
              <w:rPr>
                <w:rFonts w:cstheme="minorHAnsi"/>
                <w:i/>
                <w:iCs/>
                <w:szCs w:val="22"/>
              </w:rPr>
            </w:pPr>
            <w:r w:rsidRPr="009A033B">
              <w:rPr>
                <w:rFonts w:cstheme="minorHAnsi"/>
                <w:szCs w:val="22"/>
              </w:rPr>
              <w:t>starostka</w:t>
            </w:r>
          </w:p>
        </w:tc>
      </w:tr>
    </w:tbl>
    <w:p w14:paraId="03332070" w14:textId="77777777" w:rsidR="0071380D" w:rsidRDefault="0071380D">
      <w:pPr>
        <w:jc w:val="both"/>
        <w:rPr>
          <w:rFonts w:cs="Arial"/>
          <w:szCs w:val="22"/>
        </w:rPr>
      </w:pPr>
    </w:p>
    <w:p w14:paraId="1C5BB5D4" w14:textId="0EAB5520" w:rsidR="00B60DF1" w:rsidRPr="00F40E94" w:rsidRDefault="00B60DF1">
      <w:pPr>
        <w:jc w:val="both"/>
        <w:rPr>
          <w:rFonts w:cs="Arial"/>
          <w:color w:val="FF0000"/>
          <w:szCs w:val="22"/>
        </w:rPr>
      </w:pPr>
    </w:p>
    <w:sectPr w:rsidR="00B60DF1" w:rsidRPr="00F40E94">
      <w:footerReference w:type="default" r:id="rId10"/>
      <w:pgSz w:w="11906" w:h="16838"/>
      <w:pgMar w:top="1418" w:right="1418" w:bottom="15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8326" w14:textId="77777777" w:rsidR="00AB42F0" w:rsidRDefault="00AB42F0">
      <w:r>
        <w:separator/>
      </w:r>
    </w:p>
  </w:endnote>
  <w:endnote w:type="continuationSeparator" w:id="0">
    <w:p w14:paraId="3C578116" w14:textId="77777777" w:rsidR="00AB42F0" w:rsidRDefault="00AB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BDC" w14:textId="77777777" w:rsidR="008443C0" w:rsidRDefault="008443C0">
    <w:pPr>
      <w:pStyle w:val="Zpat"/>
      <w:jc w:val="center"/>
    </w:pPr>
  </w:p>
  <w:p w14:paraId="3B07E5C8" w14:textId="77777777" w:rsidR="008443C0" w:rsidRDefault="00844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D9E6" w14:textId="77777777" w:rsidR="00AB42F0" w:rsidRDefault="00AB42F0">
      <w:r>
        <w:rPr>
          <w:color w:val="000000"/>
        </w:rPr>
        <w:separator/>
      </w:r>
    </w:p>
  </w:footnote>
  <w:footnote w:type="continuationSeparator" w:id="0">
    <w:p w14:paraId="594FECD6" w14:textId="77777777" w:rsidR="00AB42F0" w:rsidRDefault="00AB42F0">
      <w:r>
        <w:continuationSeparator/>
      </w:r>
    </w:p>
  </w:footnote>
  <w:footnote w:id="1">
    <w:p w14:paraId="669EF4FE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rPr>
          <w:rFonts w:cs="Arial"/>
        </w:rPr>
        <w:t xml:space="preserve"> § 61 zákona o odpadech</w:t>
      </w:r>
    </w:p>
  </w:footnote>
  <w:footnote w:id="2">
    <w:p w14:paraId="7B29A09E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rPr>
          <w:rFonts w:cs="Arial"/>
        </w:rPr>
        <w:t xml:space="preserve"> § 60 zákona o odpadech</w:t>
      </w:r>
    </w:p>
  </w:footnote>
  <w:footnote w:id="3">
    <w:p w14:paraId="0703C044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t xml:space="preserve"> Výrobky s ukončenou životností (elektrozařízení, baterie, akumulátory, pneumatiky nebo vozidla, která se stala odpadem) lze odevzdávat v dalších místech zpětného odběru, např. příslušných prodejnách elektroniky, pneuservisech apod.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C25"/>
    <w:multiLevelType w:val="hybridMultilevel"/>
    <w:tmpl w:val="18AAADB0"/>
    <w:lvl w:ilvl="0" w:tplc="958C96BC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485"/>
    <w:multiLevelType w:val="multilevel"/>
    <w:tmpl w:val="E752E74C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F085120"/>
    <w:multiLevelType w:val="multilevel"/>
    <w:tmpl w:val="9EE8CF32"/>
    <w:lvl w:ilvl="0">
      <w:start w:val="2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B84573D"/>
    <w:multiLevelType w:val="multilevel"/>
    <w:tmpl w:val="10283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01D3"/>
    <w:multiLevelType w:val="multilevel"/>
    <w:tmpl w:val="3DCADDC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C3A25"/>
    <w:multiLevelType w:val="multilevel"/>
    <w:tmpl w:val="C40ED608"/>
    <w:lvl w:ilvl="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B5B07"/>
    <w:multiLevelType w:val="multilevel"/>
    <w:tmpl w:val="B94C1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17291"/>
    <w:multiLevelType w:val="hybridMultilevel"/>
    <w:tmpl w:val="13AE8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A4CA4"/>
    <w:multiLevelType w:val="multilevel"/>
    <w:tmpl w:val="FA38C538"/>
    <w:lvl w:ilvl="0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0C0471"/>
    <w:multiLevelType w:val="multilevel"/>
    <w:tmpl w:val="211C729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71FB6"/>
    <w:multiLevelType w:val="multilevel"/>
    <w:tmpl w:val="9A3EB9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040E5"/>
    <w:multiLevelType w:val="multilevel"/>
    <w:tmpl w:val="B8AC2E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F1A0A"/>
    <w:multiLevelType w:val="multilevel"/>
    <w:tmpl w:val="4B80C418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A70AEC"/>
    <w:multiLevelType w:val="hybridMultilevel"/>
    <w:tmpl w:val="7AE05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D3E93"/>
    <w:multiLevelType w:val="multilevel"/>
    <w:tmpl w:val="239220F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C4C5BD0"/>
    <w:multiLevelType w:val="multilevel"/>
    <w:tmpl w:val="0C8A72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730028"/>
    <w:multiLevelType w:val="multilevel"/>
    <w:tmpl w:val="39644158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74329">
    <w:abstractNumId w:val="4"/>
  </w:num>
  <w:num w:numId="2" w16cid:durableId="729110370">
    <w:abstractNumId w:val="6"/>
  </w:num>
  <w:num w:numId="3" w16cid:durableId="190732692">
    <w:abstractNumId w:val="1"/>
  </w:num>
  <w:num w:numId="4" w16cid:durableId="696152313">
    <w:abstractNumId w:val="12"/>
  </w:num>
  <w:num w:numId="5" w16cid:durableId="753353613">
    <w:abstractNumId w:val="10"/>
  </w:num>
  <w:num w:numId="6" w16cid:durableId="977955237">
    <w:abstractNumId w:val="8"/>
  </w:num>
  <w:num w:numId="7" w16cid:durableId="1560435286">
    <w:abstractNumId w:val="3"/>
  </w:num>
  <w:num w:numId="8" w16cid:durableId="1629506817">
    <w:abstractNumId w:val="14"/>
  </w:num>
  <w:num w:numId="9" w16cid:durableId="651182135">
    <w:abstractNumId w:val="17"/>
  </w:num>
  <w:num w:numId="10" w16cid:durableId="1071197211">
    <w:abstractNumId w:val="11"/>
  </w:num>
  <w:num w:numId="11" w16cid:durableId="1429236920">
    <w:abstractNumId w:val="9"/>
  </w:num>
  <w:num w:numId="12" w16cid:durableId="1449665904">
    <w:abstractNumId w:val="5"/>
  </w:num>
  <w:num w:numId="13" w16cid:durableId="1801023643">
    <w:abstractNumId w:val="16"/>
  </w:num>
  <w:num w:numId="14" w16cid:durableId="1917782251">
    <w:abstractNumId w:val="13"/>
  </w:num>
  <w:num w:numId="15" w16cid:durableId="2121562276">
    <w:abstractNumId w:val="7"/>
  </w:num>
  <w:num w:numId="16" w16cid:durableId="416286729">
    <w:abstractNumId w:val="15"/>
  </w:num>
  <w:num w:numId="17" w16cid:durableId="278950594">
    <w:abstractNumId w:val="0"/>
  </w:num>
  <w:num w:numId="18" w16cid:durableId="428351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0D"/>
    <w:rsid w:val="000063D2"/>
    <w:rsid w:val="00042FDB"/>
    <w:rsid w:val="0006694A"/>
    <w:rsid w:val="000716B0"/>
    <w:rsid w:val="0007592C"/>
    <w:rsid w:val="00086B46"/>
    <w:rsid w:val="000932BF"/>
    <w:rsid w:val="000B3F11"/>
    <w:rsid w:val="000D3A5E"/>
    <w:rsid w:val="000D70C0"/>
    <w:rsid w:val="001000CE"/>
    <w:rsid w:val="001B0F1C"/>
    <w:rsid w:val="001B1EBF"/>
    <w:rsid w:val="001B501E"/>
    <w:rsid w:val="001B64A8"/>
    <w:rsid w:val="001D1CEA"/>
    <w:rsid w:val="00215645"/>
    <w:rsid w:val="00240C10"/>
    <w:rsid w:val="00240D5C"/>
    <w:rsid w:val="00253FCD"/>
    <w:rsid w:val="00257C4D"/>
    <w:rsid w:val="00280B9D"/>
    <w:rsid w:val="00287140"/>
    <w:rsid w:val="00287B44"/>
    <w:rsid w:val="0029791F"/>
    <w:rsid w:val="002A76F2"/>
    <w:rsid w:val="002C4E2A"/>
    <w:rsid w:val="002C6001"/>
    <w:rsid w:val="002D3095"/>
    <w:rsid w:val="002E0B49"/>
    <w:rsid w:val="003254EC"/>
    <w:rsid w:val="00337C30"/>
    <w:rsid w:val="0035022A"/>
    <w:rsid w:val="00351955"/>
    <w:rsid w:val="00361530"/>
    <w:rsid w:val="00370CDA"/>
    <w:rsid w:val="00386C93"/>
    <w:rsid w:val="00394F5F"/>
    <w:rsid w:val="003B0888"/>
    <w:rsid w:val="003C24A2"/>
    <w:rsid w:val="003D0BB3"/>
    <w:rsid w:val="00423C3E"/>
    <w:rsid w:val="00426EDF"/>
    <w:rsid w:val="00456798"/>
    <w:rsid w:val="004774E3"/>
    <w:rsid w:val="00490B12"/>
    <w:rsid w:val="00493DEF"/>
    <w:rsid w:val="004A5E9D"/>
    <w:rsid w:val="005302A2"/>
    <w:rsid w:val="005353D7"/>
    <w:rsid w:val="00546575"/>
    <w:rsid w:val="005617B4"/>
    <w:rsid w:val="005B5F25"/>
    <w:rsid w:val="005C2457"/>
    <w:rsid w:val="005D4262"/>
    <w:rsid w:val="005D6F0B"/>
    <w:rsid w:val="005E31E1"/>
    <w:rsid w:val="005F78CB"/>
    <w:rsid w:val="00606B3C"/>
    <w:rsid w:val="0062312F"/>
    <w:rsid w:val="006427C7"/>
    <w:rsid w:val="006A7D7F"/>
    <w:rsid w:val="006C2D4C"/>
    <w:rsid w:val="006C5652"/>
    <w:rsid w:val="006E2D3D"/>
    <w:rsid w:val="006F6096"/>
    <w:rsid w:val="0071380D"/>
    <w:rsid w:val="00724C73"/>
    <w:rsid w:val="00730897"/>
    <w:rsid w:val="007334DA"/>
    <w:rsid w:val="00757942"/>
    <w:rsid w:val="00766FC4"/>
    <w:rsid w:val="007C1304"/>
    <w:rsid w:val="007C616E"/>
    <w:rsid w:val="007F61DC"/>
    <w:rsid w:val="0082298C"/>
    <w:rsid w:val="00835F21"/>
    <w:rsid w:val="008366F5"/>
    <w:rsid w:val="008443C0"/>
    <w:rsid w:val="008518E8"/>
    <w:rsid w:val="00892E25"/>
    <w:rsid w:val="00894F9E"/>
    <w:rsid w:val="008A320D"/>
    <w:rsid w:val="008F6DC5"/>
    <w:rsid w:val="00922D01"/>
    <w:rsid w:val="00944766"/>
    <w:rsid w:val="0099215F"/>
    <w:rsid w:val="009A033B"/>
    <w:rsid w:val="009B423C"/>
    <w:rsid w:val="009D025E"/>
    <w:rsid w:val="009E78B0"/>
    <w:rsid w:val="00A036A1"/>
    <w:rsid w:val="00A1088A"/>
    <w:rsid w:val="00A11AFB"/>
    <w:rsid w:val="00A25694"/>
    <w:rsid w:val="00A412FD"/>
    <w:rsid w:val="00A77B03"/>
    <w:rsid w:val="00A8043B"/>
    <w:rsid w:val="00A86983"/>
    <w:rsid w:val="00AA2BE8"/>
    <w:rsid w:val="00AB42F0"/>
    <w:rsid w:val="00AE1552"/>
    <w:rsid w:val="00AE33A2"/>
    <w:rsid w:val="00B00C66"/>
    <w:rsid w:val="00B258E7"/>
    <w:rsid w:val="00B516D0"/>
    <w:rsid w:val="00B60DF1"/>
    <w:rsid w:val="00B66D84"/>
    <w:rsid w:val="00B73DDB"/>
    <w:rsid w:val="00B905C4"/>
    <w:rsid w:val="00BE28F9"/>
    <w:rsid w:val="00C33CAF"/>
    <w:rsid w:val="00C43737"/>
    <w:rsid w:val="00C43739"/>
    <w:rsid w:val="00C50AD0"/>
    <w:rsid w:val="00C66FEA"/>
    <w:rsid w:val="00C80371"/>
    <w:rsid w:val="00C861B8"/>
    <w:rsid w:val="00CC107A"/>
    <w:rsid w:val="00D544A1"/>
    <w:rsid w:val="00D6180A"/>
    <w:rsid w:val="00D64066"/>
    <w:rsid w:val="00D773D4"/>
    <w:rsid w:val="00DC0BFC"/>
    <w:rsid w:val="00DD7148"/>
    <w:rsid w:val="00DE5D82"/>
    <w:rsid w:val="00E03590"/>
    <w:rsid w:val="00E10529"/>
    <w:rsid w:val="00E1569A"/>
    <w:rsid w:val="00E20F2F"/>
    <w:rsid w:val="00E2151B"/>
    <w:rsid w:val="00E25B0B"/>
    <w:rsid w:val="00E373D0"/>
    <w:rsid w:val="00E52D8F"/>
    <w:rsid w:val="00E870E0"/>
    <w:rsid w:val="00E91C47"/>
    <w:rsid w:val="00E94CC8"/>
    <w:rsid w:val="00EA4043"/>
    <w:rsid w:val="00EB2345"/>
    <w:rsid w:val="00EC2BE0"/>
    <w:rsid w:val="00EE2130"/>
    <w:rsid w:val="00F07759"/>
    <w:rsid w:val="00F16FE1"/>
    <w:rsid w:val="00F245E7"/>
    <w:rsid w:val="00F40E94"/>
    <w:rsid w:val="00F45207"/>
    <w:rsid w:val="00F50F1B"/>
    <w:rsid w:val="00F54E68"/>
    <w:rsid w:val="00F66B24"/>
    <w:rsid w:val="00F7374A"/>
    <w:rsid w:val="00FC434C"/>
    <w:rsid w:val="00FC5998"/>
    <w:rsid w:val="00FE1828"/>
    <w:rsid w:val="00FE4D03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3568"/>
  <w15:docId w15:val="{1F3A925B-E609-472A-9B99-AA02D4F7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bCs/>
      <w:kern w:val="3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3"/>
      <w:sz w:val="32"/>
      <w:szCs w:val="32"/>
    </w:rPr>
  </w:style>
  <w:style w:type="character" w:customStyle="1" w:styleId="NzevChar">
    <w:name w:val="Název Char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Nadpis1Char">
    <w:name w:val="Nadpis 1 Char"/>
    <w:rPr>
      <w:rFonts w:ascii="Arial Narrow" w:eastAsia="Times New Roman" w:hAnsi="Arial Narrow" w:cs="Times New Roman"/>
      <w:b/>
      <w:bCs/>
      <w:kern w:val="3"/>
      <w:sz w:val="22"/>
      <w:szCs w:val="32"/>
    </w:rPr>
  </w:style>
  <w:style w:type="paragraph" w:styleId="Revize">
    <w:name w:val="Revision"/>
    <w:hidden/>
    <w:uiPriority w:val="99"/>
    <w:semiHidden/>
    <w:rsid w:val="00C33CAF"/>
    <w:pPr>
      <w:autoSpaceDN/>
      <w:textAlignment w:val="auto"/>
    </w:pPr>
    <w:rPr>
      <w:rFonts w:ascii="Arial Narrow" w:hAnsi="Arial Narrow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394F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4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gov.cz/ZobrazObjekt.aspx?encrypted=NAHL~88v5wCrjxvuRbwuIZIDKP0XEH8bInmfLLbRWSIe9zWJBS7mzLdWj_an4W1hiuvz0WjauyCNm3nH4ME21RENfL1-vXfhMlNMPQ8hkEshGE4RsNdBz1P70mboJvNzdlWA69edzIzCiopZVRRHqZ_cpxLWzSjUdRR4AJMhLSbsisuoZkeKh0TNBBJqQZdB5NU2oMfoLIj-ve1FhC30VPvLP7g=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ahlizenidokn.cuzk.gov.cz/ZobrazObjekt.aspx?encrypted=NAHL~88v5wCrjxvuRbwuIZIDKP0XEH8bInmfLLbRWSIe9zWJBS7mzLdWj_an4W1hiuvz0WjauyCNm3nH4ME21RENfL1-vXfhMlNMPQ8hkEshGE4RsNdBz1P70mboJvNzdlWA69edzIzCiopZVRRHqZ_cpxLWzSjUdRR4AJMhLSbsisuoZkeKh0TNBBJqQZdB5NU2oMfoLIj-ve1FhC30VPvLP7g==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1413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Kristýna Šnepfenbergová</cp:lastModifiedBy>
  <cp:revision>10</cp:revision>
  <cp:lastPrinted>2022-03-16T07:21:00Z</cp:lastPrinted>
  <dcterms:created xsi:type="dcterms:W3CDTF">2025-11-11T13:22:00Z</dcterms:created>
  <dcterms:modified xsi:type="dcterms:W3CDTF">2025-11-18T11:39:00Z</dcterms:modified>
</cp:coreProperties>
</file>