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89DDD" w14:textId="77777777" w:rsidR="00056D6D" w:rsidRPr="00F01B78" w:rsidRDefault="00056D6D">
      <w:pPr>
        <w:spacing w:line="276" w:lineRule="auto"/>
        <w:jc w:val="center"/>
        <w:rPr>
          <w:rFonts w:ascii="Arial" w:hAnsi="Arial" w:cs="Arial"/>
        </w:rPr>
      </w:pPr>
      <w:r w:rsidRPr="00F01B78">
        <w:rPr>
          <w:rFonts w:ascii="Arial" w:hAnsi="Arial" w:cs="Arial"/>
          <w:b/>
        </w:rPr>
        <w:t>Město Sedlec-Prčice</w:t>
      </w:r>
    </w:p>
    <w:p w14:paraId="1F9CD764" w14:textId="77777777" w:rsidR="00056D6D" w:rsidRPr="00F01B78" w:rsidRDefault="00056D6D">
      <w:pPr>
        <w:spacing w:line="276" w:lineRule="auto"/>
        <w:jc w:val="center"/>
        <w:rPr>
          <w:rFonts w:ascii="Arial" w:hAnsi="Arial" w:cs="Arial"/>
        </w:rPr>
      </w:pPr>
      <w:r w:rsidRPr="00F01B78">
        <w:rPr>
          <w:rFonts w:ascii="Arial" w:hAnsi="Arial" w:cs="Arial"/>
          <w:b/>
        </w:rPr>
        <w:t>Zastupitelstvo obce Města Sed</w:t>
      </w:r>
      <w:r w:rsidR="00506E26">
        <w:rPr>
          <w:rFonts w:ascii="Arial" w:hAnsi="Arial" w:cs="Arial"/>
          <w:b/>
        </w:rPr>
        <w:t>l</w:t>
      </w:r>
      <w:r w:rsidRPr="00F01B78">
        <w:rPr>
          <w:rFonts w:ascii="Arial" w:hAnsi="Arial" w:cs="Arial"/>
          <w:b/>
        </w:rPr>
        <w:t>ec-Prči</w:t>
      </w:r>
      <w:r w:rsidR="00506E26">
        <w:rPr>
          <w:rFonts w:ascii="Arial" w:hAnsi="Arial" w:cs="Arial"/>
          <w:b/>
        </w:rPr>
        <w:t>ce</w:t>
      </w:r>
    </w:p>
    <w:p w14:paraId="5EFFE255" w14:textId="77777777" w:rsidR="00506E26" w:rsidRDefault="00506E26">
      <w:pPr>
        <w:spacing w:line="276" w:lineRule="auto"/>
        <w:jc w:val="center"/>
        <w:rPr>
          <w:rFonts w:ascii="Arial" w:hAnsi="Arial" w:cs="Arial"/>
          <w:b/>
        </w:rPr>
      </w:pPr>
    </w:p>
    <w:p w14:paraId="199AC0E8" w14:textId="77777777" w:rsidR="00056D6D" w:rsidRPr="00506E26" w:rsidRDefault="00056D6D" w:rsidP="00506E26">
      <w:pPr>
        <w:spacing w:line="276" w:lineRule="auto"/>
        <w:jc w:val="center"/>
        <w:rPr>
          <w:rFonts w:ascii="Arial" w:hAnsi="Arial" w:cs="Arial"/>
        </w:rPr>
      </w:pPr>
      <w:r w:rsidRPr="00F01B78">
        <w:rPr>
          <w:rFonts w:ascii="Arial" w:hAnsi="Arial" w:cs="Arial"/>
          <w:b/>
        </w:rPr>
        <w:t>Obecně závazná vyhláška Města Sedlec-Prčic,</w:t>
      </w:r>
    </w:p>
    <w:p w14:paraId="60E73894" w14:textId="77777777" w:rsidR="00056D6D" w:rsidRPr="00F01B78" w:rsidRDefault="00056D6D">
      <w:pPr>
        <w:pStyle w:val="NormlnIMP"/>
        <w:spacing w:line="240" w:lineRule="auto"/>
        <w:jc w:val="center"/>
        <w:rPr>
          <w:rFonts w:ascii="Arial" w:hAnsi="Arial" w:cs="Arial"/>
        </w:rPr>
      </w:pPr>
      <w:r w:rsidRPr="00F01B78">
        <w:rPr>
          <w:rFonts w:ascii="Arial" w:hAnsi="Arial" w:cs="Arial"/>
          <w:b/>
          <w:sz w:val="22"/>
          <w:szCs w:val="22"/>
        </w:rPr>
        <w:t xml:space="preserve">o stanovení obecního systému odpadového hospodářství </w:t>
      </w:r>
    </w:p>
    <w:p w14:paraId="21727DBA" w14:textId="77777777" w:rsidR="00056D6D" w:rsidRPr="00F01B78" w:rsidRDefault="00056D6D">
      <w:pPr>
        <w:jc w:val="both"/>
        <w:rPr>
          <w:rFonts w:ascii="Arial" w:hAnsi="Arial" w:cs="Arial"/>
          <w:b/>
          <w:sz w:val="22"/>
          <w:szCs w:val="22"/>
        </w:rPr>
      </w:pPr>
    </w:p>
    <w:p w14:paraId="404E1AFE" w14:textId="34BFC8CB" w:rsidR="00056D6D" w:rsidRPr="00F01B78" w:rsidRDefault="00056D6D" w:rsidP="00506E26">
      <w:pPr>
        <w:pStyle w:val="Zkladntextodsazen21"/>
        <w:ind w:left="0" w:firstLine="0"/>
        <w:rPr>
          <w:rFonts w:ascii="Arial" w:hAnsi="Arial" w:cs="Arial"/>
        </w:rPr>
      </w:pPr>
      <w:r w:rsidRPr="00F01B78">
        <w:rPr>
          <w:rFonts w:ascii="Arial" w:hAnsi="Arial" w:cs="Arial"/>
          <w:sz w:val="22"/>
          <w:szCs w:val="22"/>
        </w:rPr>
        <w:t xml:space="preserve">Zastupitelstvo Města Sedlec-Prčice se na svém zasedání </w:t>
      </w:r>
      <w:r w:rsidRPr="001334F5">
        <w:rPr>
          <w:rFonts w:ascii="Arial" w:hAnsi="Arial" w:cs="Arial"/>
          <w:sz w:val="22"/>
          <w:szCs w:val="22"/>
        </w:rPr>
        <w:t xml:space="preserve">dne </w:t>
      </w:r>
      <w:r w:rsidR="001334F5" w:rsidRPr="001334F5">
        <w:rPr>
          <w:rFonts w:ascii="Arial" w:hAnsi="Arial" w:cs="Arial"/>
          <w:sz w:val="22"/>
          <w:szCs w:val="22"/>
        </w:rPr>
        <w:t>28. srpna 2024</w:t>
      </w:r>
      <w:r w:rsidRPr="001334F5">
        <w:rPr>
          <w:rFonts w:ascii="Arial" w:hAnsi="Arial" w:cs="Arial"/>
          <w:sz w:val="22"/>
          <w:szCs w:val="22"/>
        </w:rPr>
        <w:t xml:space="preserve"> </w:t>
      </w:r>
      <w:r w:rsidRPr="00F01B78">
        <w:rPr>
          <w:rFonts w:ascii="Arial" w:hAnsi="Arial" w:cs="Arial"/>
          <w:sz w:val="22"/>
          <w:szCs w:val="22"/>
        </w:rPr>
        <w:t>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0F6E549F" w14:textId="77777777" w:rsidR="00056D6D" w:rsidRPr="00F01B78" w:rsidRDefault="00056D6D">
      <w:pPr>
        <w:jc w:val="center"/>
        <w:rPr>
          <w:rFonts w:ascii="Arial" w:hAnsi="Arial" w:cs="Arial"/>
          <w:b/>
          <w:sz w:val="22"/>
          <w:szCs w:val="22"/>
        </w:rPr>
      </w:pPr>
    </w:p>
    <w:p w14:paraId="16B12324" w14:textId="77777777" w:rsidR="00056D6D" w:rsidRPr="00F01B78" w:rsidRDefault="00056D6D">
      <w:pPr>
        <w:jc w:val="center"/>
        <w:rPr>
          <w:rFonts w:ascii="Arial" w:hAnsi="Arial" w:cs="Arial"/>
        </w:rPr>
      </w:pPr>
      <w:r w:rsidRPr="00F01B78">
        <w:rPr>
          <w:rFonts w:ascii="Arial" w:hAnsi="Arial" w:cs="Arial"/>
          <w:b/>
          <w:sz w:val="22"/>
          <w:szCs w:val="22"/>
        </w:rPr>
        <w:t>Čl. 1</w:t>
      </w:r>
    </w:p>
    <w:p w14:paraId="249DEB94" w14:textId="77777777" w:rsidR="00056D6D" w:rsidRPr="00F01B78" w:rsidRDefault="00056D6D">
      <w:pPr>
        <w:pStyle w:val="Nadpis2"/>
        <w:jc w:val="center"/>
        <w:rPr>
          <w:rFonts w:ascii="Arial" w:hAnsi="Arial" w:cs="Arial"/>
        </w:rPr>
      </w:pPr>
      <w:r w:rsidRPr="00F01B78">
        <w:rPr>
          <w:rFonts w:ascii="Arial" w:hAnsi="Arial" w:cs="Arial"/>
          <w:b/>
          <w:bCs/>
          <w:sz w:val="22"/>
          <w:szCs w:val="22"/>
          <w:u w:val="none"/>
        </w:rPr>
        <w:t>Úvodní ustanovení</w:t>
      </w:r>
    </w:p>
    <w:p w14:paraId="59635BE4" w14:textId="77777777" w:rsidR="00056D6D" w:rsidRPr="00F01B78" w:rsidRDefault="00056D6D">
      <w:pPr>
        <w:tabs>
          <w:tab w:val="left" w:pos="567"/>
        </w:tabs>
        <w:jc w:val="both"/>
        <w:rPr>
          <w:rFonts w:ascii="Arial" w:hAnsi="Arial" w:cs="Arial"/>
          <w:b/>
          <w:bCs/>
          <w:sz w:val="22"/>
          <w:szCs w:val="22"/>
        </w:rPr>
      </w:pPr>
    </w:p>
    <w:p w14:paraId="53C90C79" w14:textId="77777777" w:rsidR="00056D6D" w:rsidRPr="00F01B78" w:rsidRDefault="00056D6D">
      <w:pPr>
        <w:numPr>
          <w:ilvl w:val="0"/>
          <w:numId w:val="6"/>
        </w:numPr>
        <w:tabs>
          <w:tab w:val="left" w:pos="0"/>
        </w:tabs>
        <w:ind w:left="0" w:hanging="426"/>
        <w:jc w:val="both"/>
        <w:rPr>
          <w:rFonts w:ascii="Arial" w:hAnsi="Arial" w:cs="Arial"/>
        </w:rPr>
      </w:pPr>
      <w:r w:rsidRPr="00F01B78">
        <w:rPr>
          <w:rFonts w:ascii="Arial" w:hAnsi="Arial" w:cs="Arial"/>
          <w:sz w:val="22"/>
          <w:szCs w:val="22"/>
        </w:rPr>
        <w:t>Tato vyhláška stanovuje obecní systém odpadového hospodářství na území Města Sedlec-Prčice.</w:t>
      </w:r>
    </w:p>
    <w:p w14:paraId="62F06535" w14:textId="77777777" w:rsidR="00056D6D" w:rsidRPr="00F01B78" w:rsidRDefault="00056D6D">
      <w:pPr>
        <w:tabs>
          <w:tab w:val="left" w:pos="567"/>
        </w:tabs>
        <w:jc w:val="both"/>
        <w:rPr>
          <w:rFonts w:ascii="Arial" w:hAnsi="Arial" w:cs="Arial"/>
          <w:sz w:val="22"/>
          <w:szCs w:val="22"/>
        </w:rPr>
      </w:pPr>
    </w:p>
    <w:p w14:paraId="3B6787A2" w14:textId="77777777" w:rsidR="00056D6D" w:rsidRPr="00F01B78" w:rsidRDefault="00056D6D">
      <w:pPr>
        <w:numPr>
          <w:ilvl w:val="0"/>
          <w:numId w:val="6"/>
        </w:numPr>
        <w:tabs>
          <w:tab w:val="left" w:pos="-142"/>
        </w:tabs>
        <w:autoSpaceDE w:val="0"/>
        <w:ind w:left="0" w:hanging="426"/>
        <w:jc w:val="both"/>
        <w:rPr>
          <w:rFonts w:ascii="Arial" w:hAnsi="Arial" w:cs="Arial"/>
        </w:rPr>
      </w:pPr>
      <w:r w:rsidRPr="00F01B78">
        <w:rPr>
          <w:rFonts w:ascii="Arial" w:eastAsia="Arial" w:hAnsi="Arial" w:cs="Arial"/>
          <w:sz w:val="22"/>
          <w:szCs w:val="22"/>
        </w:rPr>
        <w:t xml:space="preserve">  </w:t>
      </w:r>
      <w:r w:rsidRPr="00F01B78">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F01B78">
        <w:rPr>
          <w:rStyle w:val="Znakypropoznmkupodarou"/>
          <w:rFonts w:ascii="Arial" w:hAnsi="Arial" w:cs="Arial"/>
          <w:sz w:val="22"/>
          <w:szCs w:val="22"/>
        </w:rPr>
        <w:footnoteReference w:id="1"/>
      </w:r>
      <w:r w:rsidRPr="00F01B78">
        <w:rPr>
          <w:rFonts w:ascii="Arial" w:hAnsi="Arial" w:cs="Arial"/>
          <w:sz w:val="22"/>
          <w:szCs w:val="22"/>
        </w:rPr>
        <w:t>.</w:t>
      </w:r>
    </w:p>
    <w:p w14:paraId="0DCB227A" w14:textId="77777777" w:rsidR="00056D6D" w:rsidRPr="00F01B78" w:rsidRDefault="00056D6D">
      <w:pPr>
        <w:tabs>
          <w:tab w:val="left" w:pos="567"/>
        </w:tabs>
        <w:autoSpaceDE w:val="0"/>
        <w:jc w:val="both"/>
        <w:rPr>
          <w:rFonts w:ascii="Arial" w:hAnsi="Arial" w:cs="Arial"/>
          <w:sz w:val="22"/>
          <w:szCs w:val="22"/>
        </w:rPr>
      </w:pPr>
    </w:p>
    <w:p w14:paraId="44F666E1" w14:textId="77777777" w:rsidR="00056D6D" w:rsidRPr="00F01B78" w:rsidRDefault="00056D6D">
      <w:pPr>
        <w:numPr>
          <w:ilvl w:val="0"/>
          <w:numId w:val="6"/>
        </w:numPr>
        <w:tabs>
          <w:tab w:val="left" w:pos="-142"/>
        </w:tabs>
        <w:autoSpaceDE w:val="0"/>
        <w:ind w:left="0" w:hanging="426"/>
        <w:jc w:val="both"/>
        <w:rPr>
          <w:rFonts w:ascii="Arial" w:hAnsi="Arial" w:cs="Arial"/>
        </w:rPr>
      </w:pPr>
      <w:r w:rsidRPr="00F01B78">
        <w:rPr>
          <w:rFonts w:ascii="Arial" w:eastAsia="Arial" w:hAnsi="Arial" w:cs="Arial"/>
          <w:sz w:val="22"/>
          <w:szCs w:val="22"/>
        </w:rPr>
        <w:t xml:space="preserve">  </w:t>
      </w:r>
      <w:r w:rsidRPr="00F01B78">
        <w:rPr>
          <w:rFonts w:ascii="Arial" w:hAnsi="Arial" w:cs="Arial"/>
          <w:sz w:val="22"/>
          <w:szCs w:val="22"/>
        </w:rPr>
        <w:t xml:space="preserve">V okamžiku, kdy osoba zapojená do obecního systému odloží movitou věc nebo odpad, </w:t>
      </w:r>
      <w:r w:rsidRPr="00F01B78">
        <w:rPr>
          <w:rFonts w:ascii="Arial" w:hAnsi="Arial" w:cs="Arial"/>
          <w:sz w:val="22"/>
          <w:szCs w:val="22"/>
        </w:rPr>
        <w:br/>
        <w:t>s výjimkou výrobků s ukončenou životností, na místě obcí k tomuto účelu určeném, stává se obec vlastníkem této movité věci nebo odpadu</w:t>
      </w:r>
      <w:r w:rsidRPr="00F01B78">
        <w:rPr>
          <w:rStyle w:val="Znakypropoznmkupodarou"/>
          <w:rFonts w:ascii="Arial" w:hAnsi="Arial" w:cs="Arial"/>
          <w:sz w:val="22"/>
          <w:szCs w:val="22"/>
        </w:rPr>
        <w:footnoteReference w:id="2"/>
      </w:r>
      <w:r w:rsidRPr="00F01B78">
        <w:rPr>
          <w:rFonts w:ascii="Arial" w:hAnsi="Arial" w:cs="Arial"/>
          <w:sz w:val="22"/>
          <w:szCs w:val="22"/>
        </w:rPr>
        <w:t xml:space="preserve">. </w:t>
      </w:r>
    </w:p>
    <w:p w14:paraId="3BD5A74C" w14:textId="77777777" w:rsidR="00056D6D" w:rsidRPr="00F01B78" w:rsidRDefault="00056D6D">
      <w:pPr>
        <w:tabs>
          <w:tab w:val="left" w:pos="-142"/>
        </w:tabs>
        <w:autoSpaceDE w:val="0"/>
        <w:jc w:val="both"/>
        <w:rPr>
          <w:rFonts w:ascii="Arial" w:hAnsi="Arial" w:cs="Arial"/>
          <w:sz w:val="22"/>
          <w:szCs w:val="22"/>
        </w:rPr>
      </w:pPr>
    </w:p>
    <w:p w14:paraId="0E7FD51F" w14:textId="77777777" w:rsidR="00056D6D" w:rsidRPr="00F01B78" w:rsidRDefault="00056D6D">
      <w:pPr>
        <w:numPr>
          <w:ilvl w:val="0"/>
          <w:numId w:val="6"/>
        </w:numPr>
        <w:tabs>
          <w:tab w:val="left" w:pos="-142"/>
        </w:tabs>
        <w:autoSpaceDE w:val="0"/>
        <w:ind w:left="0" w:hanging="426"/>
        <w:jc w:val="both"/>
        <w:rPr>
          <w:rFonts w:ascii="Arial" w:hAnsi="Arial" w:cs="Arial"/>
        </w:rPr>
      </w:pPr>
      <w:r w:rsidRPr="00F01B78">
        <w:rPr>
          <w:rFonts w:ascii="Arial" w:eastAsia="Arial" w:hAnsi="Arial" w:cs="Arial"/>
          <w:sz w:val="22"/>
          <w:szCs w:val="22"/>
        </w:rPr>
        <w:t xml:space="preserve">  </w:t>
      </w:r>
      <w:r w:rsidRPr="00F01B78">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91FB6D0" w14:textId="77777777" w:rsidR="00056D6D" w:rsidRPr="00F01B78" w:rsidRDefault="00056D6D">
      <w:pPr>
        <w:tabs>
          <w:tab w:val="left" w:pos="-142"/>
        </w:tabs>
        <w:autoSpaceDE w:val="0"/>
        <w:jc w:val="both"/>
        <w:rPr>
          <w:rFonts w:ascii="Arial" w:hAnsi="Arial" w:cs="Arial"/>
          <w:sz w:val="22"/>
          <w:szCs w:val="22"/>
        </w:rPr>
      </w:pPr>
    </w:p>
    <w:p w14:paraId="30B53E61" w14:textId="77777777" w:rsidR="00056D6D" w:rsidRPr="00F01B78" w:rsidRDefault="00056D6D">
      <w:pPr>
        <w:jc w:val="center"/>
        <w:rPr>
          <w:rFonts w:ascii="Arial" w:hAnsi="Arial" w:cs="Arial"/>
          <w:b/>
          <w:sz w:val="22"/>
          <w:szCs w:val="22"/>
        </w:rPr>
      </w:pPr>
    </w:p>
    <w:p w14:paraId="3426C989" w14:textId="77777777" w:rsidR="00056D6D" w:rsidRPr="00F01B78" w:rsidRDefault="00056D6D">
      <w:pPr>
        <w:jc w:val="center"/>
        <w:rPr>
          <w:rFonts w:ascii="Arial" w:hAnsi="Arial" w:cs="Arial"/>
        </w:rPr>
      </w:pPr>
      <w:r w:rsidRPr="00F01B78">
        <w:rPr>
          <w:rFonts w:ascii="Arial" w:hAnsi="Arial" w:cs="Arial"/>
          <w:b/>
          <w:sz w:val="22"/>
          <w:szCs w:val="22"/>
        </w:rPr>
        <w:t>Čl. 2</w:t>
      </w:r>
    </w:p>
    <w:p w14:paraId="4F0E4C62" w14:textId="77777777" w:rsidR="00056D6D" w:rsidRPr="00F01B78" w:rsidRDefault="00056D6D">
      <w:pPr>
        <w:jc w:val="center"/>
        <w:rPr>
          <w:rFonts w:ascii="Arial" w:hAnsi="Arial" w:cs="Arial"/>
        </w:rPr>
      </w:pPr>
      <w:r w:rsidRPr="00F01B78">
        <w:rPr>
          <w:rFonts w:ascii="Arial" w:hAnsi="Arial" w:cs="Arial"/>
          <w:b/>
          <w:sz w:val="22"/>
          <w:szCs w:val="22"/>
        </w:rPr>
        <w:t xml:space="preserve">Oddělené soustřeďování komunálního odpadu </w:t>
      </w:r>
    </w:p>
    <w:p w14:paraId="72952D9B" w14:textId="77777777" w:rsidR="00056D6D" w:rsidRPr="00F01B78" w:rsidRDefault="00056D6D">
      <w:pPr>
        <w:jc w:val="center"/>
        <w:rPr>
          <w:rFonts w:ascii="Arial" w:hAnsi="Arial" w:cs="Arial"/>
          <w:sz w:val="22"/>
          <w:szCs w:val="22"/>
        </w:rPr>
      </w:pPr>
    </w:p>
    <w:p w14:paraId="600383A0" w14:textId="77777777" w:rsidR="00056D6D" w:rsidRPr="00FD26F1" w:rsidRDefault="00056D6D" w:rsidP="00FD26F1">
      <w:pPr>
        <w:numPr>
          <w:ilvl w:val="0"/>
          <w:numId w:val="5"/>
        </w:numPr>
        <w:jc w:val="both"/>
        <w:rPr>
          <w:rFonts w:ascii="Arial" w:hAnsi="Arial" w:cs="Arial"/>
        </w:rPr>
      </w:pPr>
      <w:r w:rsidRPr="00F01B78">
        <w:rPr>
          <w:rFonts w:ascii="Arial" w:hAnsi="Arial" w:cs="Arial"/>
          <w:sz w:val="22"/>
          <w:szCs w:val="22"/>
        </w:rPr>
        <w:t>Osoby předávající komunální odpad na místa určená obcí jsou povinny odděleně soustřeďovat následující složky:</w:t>
      </w:r>
    </w:p>
    <w:p w14:paraId="01DD75C2" w14:textId="77777777" w:rsidR="00056D6D" w:rsidRPr="00F01B78" w:rsidRDefault="00056D6D">
      <w:pPr>
        <w:pStyle w:val="Odstavecseseznamem"/>
        <w:numPr>
          <w:ilvl w:val="0"/>
          <w:numId w:val="11"/>
        </w:numPr>
        <w:autoSpaceDE w:val="0"/>
        <w:spacing w:after="0" w:line="240" w:lineRule="auto"/>
        <w:rPr>
          <w:rFonts w:ascii="Arial" w:hAnsi="Arial" w:cs="Arial"/>
        </w:rPr>
      </w:pPr>
      <w:r w:rsidRPr="00F01B78">
        <w:rPr>
          <w:rFonts w:ascii="Arial" w:hAnsi="Arial" w:cs="Arial"/>
          <w:bCs/>
          <w:i/>
        </w:rPr>
        <w:t>Biologické odpady,</w:t>
      </w:r>
    </w:p>
    <w:p w14:paraId="27FB44C8" w14:textId="77777777" w:rsidR="00056D6D" w:rsidRPr="00F01B78" w:rsidRDefault="00056D6D">
      <w:pPr>
        <w:pStyle w:val="Odstavecseseznamem"/>
        <w:numPr>
          <w:ilvl w:val="0"/>
          <w:numId w:val="11"/>
        </w:numPr>
        <w:tabs>
          <w:tab w:val="left" w:pos="567"/>
        </w:tabs>
        <w:autoSpaceDE w:val="0"/>
        <w:spacing w:after="0" w:line="240" w:lineRule="auto"/>
        <w:rPr>
          <w:rFonts w:ascii="Arial" w:hAnsi="Arial" w:cs="Arial"/>
        </w:rPr>
      </w:pPr>
      <w:r w:rsidRPr="00F01B78">
        <w:rPr>
          <w:rFonts w:ascii="Arial" w:hAnsi="Arial" w:cs="Arial"/>
          <w:bCs/>
          <w:i/>
        </w:rPr>
        <w:t>Papír,</w:t>
      </w:r>
    </w:p>
    <w:p w14:paraId="6D8A7410" w14:textId="77777777" w:rsidR="00056D6D" w:rsidRPr="00F01B78" w:rsidRDefault="00056D6D">
      <w:pPr>
        <w:pStyle w:val="Odstavecseseznamem"/>
        <w:numPr>
          <w:ilvl w:val="0"/>
          <w:numId w:val="11"/>
        </w:numPr>
        <w:tabs>
          <w:tab w:val="left" w:pos="567"/>
        </w:tabs>
        <w:autoSpaceDE w:val="0"/>
        <w:spacing w:after="0" w:line="240" w:lineRule="auto"/>
        <w:rPr>
          <w:rFonts w:ascii="Arial" w:hAnsi="Arial" w:cs="Arial"/>
        </w:rPr>
      </w:pPr>
      <w:r w:rsidRPr="00F01B78">
        <w:rPr>
          <w:rFonts w:ascii="Arial" w:hAnsi="Arial" w:cs="Arial"/>
          <w:bCs/>
          <w:i/>
        </w:rPr>
        <w:t>Plasty včetně PET lahví,</w:t>
      </w:r>
    </w:p>
    <w:p w14:paraId="73937E9F" w14:textId="77777777" w:rsidR="00056D6D" w:rsidRPr="00F01B78" w:rsidRDefault="00056D6D">
      <w:pPr>
        <w:pStyle w:val="Odstavecseseznamem"/>
        <w:numPr>
          <w:ilvl w:val="0"/>
          <w:numId w:val="11"/>
        </w:numPr>
        <w:autoSpaceDE w:val="0"/>
        <w:spacing w:after="0" w:line="240" w:lineRule="auto"/>
        <w:rPr>
          <w:rFonts w:ascii="Arial" w:hAnsi="Arial" w:cs="Arial"/>
        </w:rPr>
      </w:pPr>
      <w:r w:rsidRPr="00F01B78">
        <w:rPr>
          <w:rFonts w:ascii="Arial" w:hAnsi="Arial" w:cs="Arial"/>
          <w:bCs/>
          <w:i/>
        </w:rPr>
        <w:t>Sklo,</w:t>
      </w:r>
    </w:p>
    <w:p w14:paraId="7C6DA0DB" w14:textId="77777777" w:rsidR="00056D6D" w:rsidRPr="00F01B78" w:rsidRDefault="00056D6D">
      <w:pPr>
        <w:pStyle w:val="Odstavecseseznamem"/>
        <w:numPr>
          <w:ilvl w:val="0"/>
          <w:numId w:val="11"/>
        </w:numPr>
        <w:autoSpaceDE w:val="0"/>
        <w:spacing w:after="0" w:line="240" w:lineRule="auto"/>
        <w:rPr>
          <w:rFonts w:ascii="Arial" w:hAnsi="Arial" w:cs="Arial"/>
        </w:rPr>
      </w:pPr>
      <w:r w:rsidRPr="00F01B78">
        <w:rPr>
          <w:rFonts w:ascii="Arial" w:hAnsi="Arial" w:cs="Arial"/>
          <w:bCs/>
          <w:i/>
        </w:rPr>
        <w:t>Kovy,</w:t>
      </w:r>
    </w:p>
    <w:p w14:paraId="14C0DE95" w14:textId="77777777" w:rsidR="00056D6D" w:rsidRPr="00F01B78" w:rsidRDefault="00056D6D">
      <w:pPr>
        <w:numPr>
          <w:ilvl w:val="0"/>
          <w:numId w:val="11"/>
        </w:numPr>
        <w:rPr>
          <w:rFonts w:ascii="Arial" w:hAnsi="Arial" w:cs="Arial"/>
        </w:rPr>
      </w:pPr>
      <w:r w:rsidRPr="00F01B78">
        <w:rPr>
          <w:rFonts w:ascii="Arial" w:hAnsi="Arial" w:cs="Arial"/>
          <w:bCs/>
          <w:i/>
          <w:sz w:val="22"/>
          <w:szCs w:val="22"/>
        </w:rPr>
        <w:t>Nebezpečné odpady,</w:t>
      </w:r>
    </w:p>
    <w:p w14:paraId="4627B8B2" w14:textId="77777777" w:rsidR="00056D6D" w:rsidRPr="00F01B78" w:rsidRDefault="00056D6D">
      <w:pPr>
        <w:numPr>
          <w:ilvl w:val="0"/>
          <w:numId w:val="11"/>
        </w:numPr>
        <w:rPr>
          <w:rFonts w:ascii="Arial" w:hAnsi="Arial" w:cs="Arial"/>
        </w:rPr>
      </w:pPr>
      <w:r w:rsidRPr="00F01B78">
        <w:rPr>
          <w:rFonts w:ascii="Arial" w:hAnsi="Arial" w:cs="Arial"/>
          <w:bCs/>
          <w:i/>
          <w:sz w:val="22"/>
          <w:szCs w:val="22"/>
        </w:rPr>
        <w:t>Objemný odpad,</w:t>
      </w:r>
    </w:p>
    <w:p w14:paraId="7CE551D6" w14:textId="77777777" w:rsidR="00056D6D" w:rsidRPr="00F01B78" w:rsidRDefault="00056D6D">
      <w:pPr>
        <w:numPr>
          <w:ilvl w:val="0"/>
          <w:numId w:val="11"/>
        </w:numPr>
        <w:rPr>
          <w:rFonts w:ascii="Arial" w:hAnsi="Arial" w:cs="Arial"/>
        </w:rPr>
      </w:pPr>
      <w:r w:rsidRPr="00F01B78">
        <w:rPr>
          <w:rFonts w:ascii="Arial" w:hAnsi="Arial" w:cs="Arial"/>
          <w:i/>
          <w:iCs/>
          <w:sz w:val="22"/>
          <w:szCs w:val="22"/>
        </w:rPr>
        <w:t>Jedlé oleje a tuky,</w:t>
      </w:r>
    </w:p>
    <w:p w14:paraId="04818265" w14:textId="77777777" w:rsidR="00056D6D" w:rsidRPr="00F01B78" w:rsidRDefault="00056D6D">
      <w:pPr>
        <w:numPr>
          <w:ilvl w:val="0"/>
          <w:numId w:val="11"/>
        </w:numPr>
        <w:rPr>
          <w:rFonts w:ascii="Arial" w:hAnsi="Arial" w:cs="Arial"/>
        </w:rPr>
      </w:pPr>
      <w:r w:rsidRPr="00F01B78">
        <w:rPr>
          <w:rFonts w:ascii="Arial" w:hAnsi="Arial" w:cs="Arial"/>
          <w:i/>
          <w:iCs/>
          <w:sz w:val="22"/>
          <w:szCs w:val="22"/>
        </w:rPr>
        <w:t>Nápojové kartony</w:t>
      </w:r>
      <w:r w:rsidR="00952854">
        <w:rPr>
          <w:rFonts w:ascii="Arial" w:hAnsi="Arial" w:cs="Arial"/>
          <w:i/>
          <w:iCs/>
          <w:sz w:val="22"/>
          <w:szCs w:val="22"/>
        </w:rPr>
        <w:t>,</w:t>
      </w:r>
    </w:p>
    <w:p w14:paraId="777415B5" w14:textId="77777777" w:rsidR="00056D6D" w:rsidRPr="00FD26F1" w:rsidRDefault="00056D6D">
      <w:pPr>
        <w:numPr>
          <w:ilvl w:val="0"/>
          <w:numId w:val="11"/>
        </w:numPr>
        <w:rPr>
          <w:rFonts w:ascii="Arial" w:hAnsi="Arial" w:cs="Arial"/>
        </w:rPr>
      </w:pPr>
      <w:r w:rsidRPr="00F01B78">
        <w:rPr>
          <w:rFonts w:ascii="Arial" w:hAnsi="Arial" w:cs="Arial"/>
          <w:i/>
          <w:iCs/>
          <w:sz w:val="22"/>
          <w:szCs w:val="22"/>
        </w:rPr>
        <w:t>Směsný komunální odpad</w:t>
      </w:r>
      <w:r w:rsidR="00952854">
        <w:rPr>
          <w:rFonts w:ascii="Arial" w:hAnsi="Arial" w:cs="Arial"/>
          <w:i/>
          <w:iCs/>
          <w:sz w:val="22"/>
          <w:szCs w:val="22"/>
        </w:rPr>
        <w:t>,</w:t>
      </w:r>
    </w:p>
    <w:p w14:paraId="3B71C9B9" w14:textId="3ECC32B8" w:rsidR="00FD26F1" w:rsidRPr="001334F5" w:rsidRDefault="00FD26F1">
      <w:pPr>
        <w:numPr>
          <w:ilvl w:val="0"/>
          <w:numId w:val="11"/>
        </w:numPr>
        <w:rPr>
          <w:rFonts w:ascii="Arial" w:hAnsi="Arial" w:cs="Arial"/>
        </w:rPr>
      </w:pPr>
      <w:r w:rsidRPr="001334F5">
        <w:rPr>
          <w:rFonts w:ascii="Arial" w:hAnsi="Arial" w:cs="Arial"/>
          <w:i/>
          <w:iCs/>
          <w:sz w:val="22"/>
          <w:szCs w:val="22"/>
        </w:rPr>
        <w:t>Vyřazen</w:t>
      </w:r>
      <w:r w:rsidR="000371A4" w:rsidRPr="001334F5">
        <w:rPr>
          <w:rFonts w:ascii="Arial" w:hAnsi="Arial" w:cs="Arial"/>
          <w:i/>
          <w:iCs/>
          <w:sz w:val="22"/>
          <w:szCs w:val="22"/>
        </w:rPr>
        <w:t>ý</w:t>
      </w:r>
      <w:r w:rsidRPr="001334F5">
        <w:rPr>
          <w:rFonts w:ascii="Arial" w:hAnsi="Arial" w:cs="Arial"/>
          <w:i/>
          <w:iCs/>
          <w:sz w:val="22"/>
          <w:szCs w:val="22"/>
        </w:rPr>
        <w:t xml:space="preserve"> texti</w:t>
      </w:r>
      <w:r w:rsidR="000371A4" w:rsidRPr="001334F5">
        <w:rPr>
          <w:rFonts w:ascii="Arial" w:hAnsi="Arial" w:cs="Arial"/>
          <w:i/>
          <w:iCs/>
          <w:sz w:val="22"/>
          <w:szCs w:val="22"/>
        </w:rPr>
        <w:t>l možný k dalšímu využití,</w:t>
      </w:r>
    </w:p>
    <w:p w14:paraId="1754998C" w14:textId="6FA3C769" w:rsidR="005E3222" w:rsidRPr="001334F5" w:rsidRDefault="000371A4">
      <w:pPr>
        <w:numPr>
          <w:ilvl w:val="0"/>
          <w:numId w:val="11"/>
        </w:numPr>
        <w:rPr>
          <w:rFonts w:ascii="Arial" w:hAnsi="Arial" w:cs="Arial"/>
        </w:rPr>
      </w:pPr>
      <w:r w:rsidRPr="001334F5">
        <w:rPr>
          <w:rFonts w:ascii="Arial" w:hAnsi="Arial" w:cs="Arial"/>
          <w:i/>
          <w:iCs/>
          <w:sz w:val="22"/>
          <w:szCs w:val="22"/>
        </w:rPr>
        <w:t xml:space="preserve">Vyřazený </w:t>
      </w:r>
      <w:r w:rsidR="00952854" w:rsidRPr="001334F5">
        <w:rPr>
          <w:rFonts w:ascii="Arial" w:hAnsi="Arial" w:cs="Arial"/>
          <w:i/>
          <w:iCs/>
          <w:sz w:val="22"/>
          <w:szCs w:val="22"/>
        </w:rPr>
        <w:t xml:space="preserve">textilní </w:t>
      </w:r>
      <w:r w:rsidRPr="001334F5">
        <w:rPr>
          <w:rFonts w:ascii="Arial" w:hAnsi="Arial" w:cs="Arial"/>
          <w:i/>
          <w:iCs/>
          <w:sz w:val="22"/>
          <w:szCs w:val="22"/>
        </w:rPr>
        <w:t>odpad, který nemá další využití</w:t>
      </w:r>
    </w:p>
    <w:p w14:paraId="23935372" w14:textId="77777777" w:rsidR="00056D6D" w:rsidRPr="00F01B78" w:rsidRDefault="00056D6D">
      <w:pPr>
        <w:rPr>
          <w:rFonts w:ascii="Arial" w:hAnsi="Arial" w:cs="Arial"/>
          <w:i/>
          <w:iCs/>
          <w:sz w:val="22"/>
          <w:szCs w:val="22"/>
        </w:rPr>
      </w:pPr>
    </w:p>
    <w:p w14:paraId="65F5101B" w14:textId="77777777" w:rsidR="00056D6D" w:rsidRPr="00F01B78" w:rsidRDefault="00056D6D">
      <w:pPr>
        <w:pStyle w:val="Zkladntextodsazen"/>
        <w:numPr>
          <w:ilvl w:val="0"/>
          <w:numId w:val="5"/>
        </w:numPr>
        <w:rPr>
          <w:rFonts w:ascii="Arial" w:hAnsi="Arial" w:cs="Arial"/>
        </w:rPr>
      </w:pPr>
      <w:r w:rsidRPr="00F01B78">
        <w:rPr>
          <w:rFonts w:ascii="Arial" w:hAnsi="Arial" w:cs="Arial"/>
          <w:sz w:val="22"/>
          <w:szCs w:val="22"/>
        </w:rPr>
        <w:t>Směsným komunálním odpadem se rozumí zbylý komunální odpad po stanoveném vytřídění podle odstavce 1 písm. a), b), c), d), e), f), g), h) a i).</w:t>
      </w:r>
    </w:p>
    <w:p w14:paraId="0577D7E5" w14:textId="77777777" w:rsidR="00056D6D" w:rsidRPr="00F01B78" w:rsidRDefault="00056D6D">
      <w:pPr>
        <w:pStyle w:val="Zkladntextodsazen"/>
        <w:ind w:left="360" w:firstLine="0"/>
        <w:rPr>
          <w:rFonts w:ascii="Arial" w:hAnsi="Arial" w:cs="Arial"/>
          <w:sz w:val="22"/>
          <w:szCs w:val="22"/>
        </w:rPr>
      </w:pPr>
    </w:p>
    <w:p w14:paraId="61A217DF" w14:textId="77777777" w:rsidR="00056D6D" w:rsidRPr="00F01B78" w:rsidRDefault="00056D6D">
      <w:pPr>
        <w:pStyle w:val="Zkladntextodsazen"/>
        <w:numPr>
          <w:ilvl w:val="0"/>
          <w:numId w:val="5"/>
        </w:numPr>
        <w:rPr>
          <w:rFonts w:ascii="Arial" w:hAnsi="Arial" w:cs="Arial"/>
        </w:rPr>
      </w:pPr>
      <w:r w:rsidRPr="00F01B78">
        <w:rPr>
          <w:rFonts w:ascii="Arial" w:hAnsi="Arial" w:cs="Arial"/>
          <w:sz w:val="22"/>
          <w:szCs w:val="22"/>
        </w:rPr>
        <w:t>Objemný odpad je takový odpad, který vzhledem ke svým rozměrům nemůže být umístěn do sběrných nádob.</w:t>
      </w:r>
    </w:p>
    <w:p w14:paraId="227AC23F" w14:textId="77777777" w:rsidR="00056D6D" w:rsidRPr="00F01B78" w:rsidRDefault="00056D6D">
      <w:pPr>
        <w:pStyle w:val="Zkladntextodsazen"/>
        <w:ind w:left="360" w:firstLine="0"/>
        <w:rPr>
          <w:rFonts w:ascii="Arial" w:hAnsi="Arial" w:cs="Arial"/>
          <w:sz w:val="22"/>
          <w:szCs w:val="22"/>
        </w:rPr>
      </w:pPr>
    </w:p>
    <w:p w14:paraId="5A7AA481" w14:textId="77777777" w:rsidR="00056D6D" w:rsidRPr="00F01B78" w:rsidRDefault="00056D6D">
      <w:pPr>
        <w:pStyle w:val="Zkladntextodsazen"/>
        <w:ind w:left="720" w:firstLine="0"/>
        <w:jc w:val="center"/>
        <w:rPr>
          <w:rFonts w:ascii="Arial" w:hAnsi="Arial" w:cs="Arial"/>
          <w:sz w:val="22"/>
          <w:szCs w:val="22"/>
        </w:rPr>
      </w:pPr>
    </w:p>
    <w:p w14:paraId="2E05DCDB" w14:textId="77777777" w:rsidR="00056D6D" w:rsidRPr="00F01B78" w:rsidRDefault="00056D6D">
      <w:pPr>
        <w:jc w:val="center"/>
        <w:rPr>
          <w:rFonts w:ascii="Arial" w:hAnsi="Arial" w:cs="Arial"/>
        </w:rPr>
      </w:pPr>
      <w:r w:rsidRPr="00F01B78">
        <w:rPr>
          <w:rFonts w:ascii="Arial" w:hAnsi="Arial" w:cs="Arial"/>
          <w:b/>
          <w:sz w:val="22"/>
          <w:szCs w:val="22"/>
        </w:rPr>
        <w:t>Čl. 3</w:t>
      </w:r>
    </w:p>
    <w:p w14:paraId="31F677EE" w14:textId="77777777" w:rsidR="00056D6D" w:rsidRPr="00F01B78" w:rsidRDefault="00056D6D">
      <w:pPr>
        <w:pStyle w:val="Nadpis2"/>
        <w:jc w:val="center"/>
        <w:rPr>
          <w:rFonts w:ascii="Arial" w:hAnsi="Arial" w:cs="Arial"/>
        </w:rPr>
      </w:pPr>
      <w:r w:rsidRPr="00F01B78">
        <w:rPr>
          <w:rFonts w:ascii="Arial" w:hAnsi="Arial" w:cs="Arial"/>
          <w:b/>
          <w:bCs/>
          <w:sz w:val="22"/>
          <w:szCs w:val="22"/>
          <w:u w:val="none"/>
        </w:rPr>
        <w:t>Soustřeďování papíru, plastů, skla, kovů, biologického odpadu, jedlých olejů a tuků, polystyrenu</w:t>
      </w:r>
      <w:r w:rsidR="00952854">
        <w:rPr>
          <w:rFonts w:ascii="Arial" w:hAnsi="Arial" w:cs="Arial"/>
          <w:b/>
          <w:bCs/>
          <w:sz w:val="22"/>
          <w:szCs w:val="22"/>
          <w:u w:val="none"/>
        </w:rPr>
        <w:t>,</w:t>
      </w:r>
      <w:r w:rsidRPr="00F01B78">
        <w:rPr>
          <w:rFonts w:ascii="Arial" w:hAnsi="Arial" w:cs="Arial"/>
          <w:b/>
          <w:bCs/>
          <w:sz w:val="22"/>
          <w:szCs w:val="22"/>
          <w:u w:val="none"/>
        </w:rPr>
        <w:t xml:space="preserve"> </w:t>
      </w:r>
      <w:r w:rsidRPr="001334F5">
        <w:rPr>
          <w:rFonts w:ascii="Arial" w:hAnsi="Arial" w:cs="Arial"/>
          <w:b/>
          <w:bCs/>
          <w:sz w:val="22"/>
          <w:szCs w:val="22"/>
          <w:u w:val="none"/>
        </w:rPr>
        <w:t>nápojových kartonů</w:t>
      </w:r>
      <w:r w:rsidR="00952854" w:rsidRPr="001334F5">
        <w:rPr>
          <w:rFonts w:ascii="Arial" w:hAnsi="Arial" w:cs="Arial"/>
          <w:b/>
          <w:bCs/>
          <w:sz w:val="22"/>
          <w:szCs w:val="22"/>
          <w:u w:val="none"/>
        </w:rPr>
        <w:t>, oděvů a textilního materiálu</w:t>
      </w:r>
    </w:p>
    <w:p w14:paraId="5763AC0B" w14:textId="77777777" w:rsidR="00056D6D" w:rsidRPr="00F01B78" w:rsidRDefault="00056D6D">
      <w:pPr>
        <w:tabs>
          <w:tab w:val="left" w:pos="927"/>
        </w:tabs>
        <w:jc w:val="both"/>
        <w:rPr>
          <w:rFonts w:ascii="Arial" w:hAnsi="Arial" w:cs="Arial"/>
          <w:b/>
          <w:bCs/>
          <w:sz w:val="22"/>
          <w:szCs w:val="22"/>
          <w:u w:val="single"/>
        </w:rPr>
      </w:pPr>
    </w:p>
    <w:p w14:paraId="25CBFFE2" w14:textId="77777777" w:rsidR="00056D6D" w:rsidRPr="00F01B78" w:rsidRDefault="00056D6D">
      <w:pPr>
        <w:numPr>
          <w:ilvl w:val="0"/>
          <w:numId w:val="12"/>
        </w:numPr>
        <w:tabs>
          <w:tab w:val="left" w:pos="540"/>
          <w:tab w:val="left" w:pos="927"/>
        </w:tabs>
        <w:jc w:val="both"/>
        <w:rPr>
          <w:rFonts w:ascii="Arial" w:hAnsi="Arial" w:cs="Arial"/>
        </w:rPr>
      </w:pPr>
      <w:r w:rsidRPr="00F01B78">
        <w:rPr>
          <w:rFonts w:ascii="Arial" w:hAnsi="Arial" w:cs="Arial"/>
          <w:sz w:val="22"/>
          <w:szCs w:val="22"/>
        </w:rPr>
        <w:t xml:space="preserve">Papír, plasty, sklo, kovy, biologické odpady, jedlé oleje a tuky, nápojové kartony se soustřeďují do </w:t>
      </w:r>
      <w:r w:rsidRPr="00F01B78">
        <w:rPr>
          <w:rFonts w:ascii="Arial" w:hAnsi="Arial" w:cs="Arial"/>
          <w:bCs/>
          <w:sz w:val="22"/>
          <w:szCs w:val="22"/>
        </w:rPr>
        <w:t>zvláštních sběrných nádob</w:t>
      </w:r>
      <w:r w:rsidRPr="00F01B78">
        <w:rPr>
          <w:rFonts w:ascii="Arial" w:hAnsi="Arial" w:cs="Arial"/>
          <w:sz w:val="22"/>
          <w:szCs w:val="22"/>
        </w:rPr>
        <w:t xml:space="preserve">, kterými jsou </w:t>
      </w:r>
      <w:r w:rsidRPr="00F01B78">
        <w:rPr>
          <w:rFonts w:ascii="Arial" w:hAnsi="Arial" w:cs="Arial"/>
          <w:i/>
          <w:sz w:val="22"/>
          <w:szCs w:val="22"/>
        </w:rPr>
        <w:t>velkoobjemové kontejnery umístění ve shromažďovacím místě na adrese Nám. 7. května 62, Sedlec-Prčice a barevně odlišené kontejnery rozmístěné na území města Sedlec-Prčice</w:t>
      </w:r>
    </w:p>
    <w:p w14:paraId="1E244B6F" w14:textId="77777777" w:rsidR="00056D6D" w:rsidRPr="00F01B78" w:rsidRDefault="00056D6D">
      <w:pPr>
        <w:rPr>
          <w:rFonts w:ascii="Arial" w:hAnsi="Arial" w:cs="Arial"/>
          <w:sz w:val="22"/>
          <w:szCs w:val="22"/>
        </w:rPr>
      </w:pPr>
    </w:p>
    <w:p w14:paraId="716E9BFE" w14:textId="77777777" w:rsidR="00056D6D" w:rsidRPr="00F01B78" w:rsidRDefault="00056D6D">
      <w:pPr>
        <w:pStyle w:val="NormlnIMP"/>
        <w:numPr>
          <w:ilvl w:val="0"/>
          <w:numId w:val="12"/>
        </w:numPr>
        <w:tabs>
          <w:tab w:val="left" w:pos="540"/>
          <w:tab w:val="left" w:pos="927"/>
        </w:tabs>
        <w:suppressAutoHyphens w:val="0"/>
        <w:overflowPunct/>
        <w:autoSpaceDE/>
        <w:spacing w:line="240" w:lineRule="auto"/>
        <w:ind w:left="0" w:firstLine="0"/>
        <w:textAlignment w:val="auto"/>
        <w:rPr>
          <w:rFonts w:ascii="Arial" w:hAnsi="Arial" w:cs="Arial"/>
        </w:rPr>
      </w:pPr>
      <w:r w:rsidRPr="00F01B78">
        <w:rPr>
          <w:rFonts w:ascii="Arial" w:hAnsi="Arial" w:cs="Arial"/>
          <w:sz w:val="22"/>
          <w:szCs w:val="22"/>
        </w:rPr>
        <w:t xml:space="preserve">Zvláštní sběrné nádoby jsou umístěny na těchto stanovištích: </w:t>
      </w:r>
    </w:p>
    <w:p w14:paraId="3B6341BB" w14:textId="77777777" w:rsidR="00056D6D" w:rsidRPr="00F01B78" w:rsidRDefault="00056D6D">
      <w:pPr>
        <w:tabs>
          <w:tab w:val="left" w:pos="540"/>
          <w:tab w:val="left" w:pos="927"/>
        </w:tabs>
        <w:ind w:left="426"/>
        <w:jc w:val="both"/>
        <w:rPr>
          <w:rFonts w:ascii="Arial" w:hAnsi="Arial" w:cs="Arial"/>
        </w:rPr>
      </w:pPr>
      <w:r w:rsidRPr="00F01B78">
        <w:rPr>
          <w:rFonts w:ascii="Arial" w:hAnsi="Arial" w:cs="Arial"/>
          <w:iCs/>
          <w:sz w:val="22"/>
          <w:szCs w:val="22"/>
        </w:rPr>
        <w:t xml:space="preserve">Velkoobjemový kontejner na biologicky rozložitelné odpady ze zeleně je umístěn ve Shromažďovacím místě města Sedlec-Prčice na adrese – nám. 7. května 62, Sedlec-Prčice (Areál spol. Služby Sedlec-Prčice, s.r.o.); </w:t>
      </w:r>
    </w:p>
    <w:p w14:paraId="69DD707B" w14:textId="77777777" w:rsidR="00056D6D" w:rsidRPr="00F01B78" w:rsidRDefault="00056D6D">
      <w:pPr>
        <w:tabs>
          <w:tab w:val="left" w:pos="540"/>
          <w:tab w:val="left" w:pos="927"/>
        </w:tabs>
        <w:ind w:left="426"/>
        <w:jc w:val="both"/>
        <w:rPr>
          <w:rFonts w:ascii="Arial" w:hAnsi="Arial" w:cs="Arial"/>
        </w:rPr>
      </w:pPr>
      <w:r w:rsidRPr="00F01B78">
        <w:rPr>
          <w:rFonts w:ascii="Arial" w:hAnsi="Arial" w:cs="Arial"/>
          <w:iCs/>
          <w:sz w:val="22"/>
          <w:szCs w:val="22"/>
        </w:rPr>
        <w:t>Velkoobjemové kontejnery na papír, plast a sklo jsou umístěny ve Shromažďovacím místě města Sedlec-Prčice na adrese – nám. 7. května 62, Sedlec-Prčice (Areál spol. Služby Sedlec-Prčice, s.r.o.);</w:t>
      </w:r>
    </w:p>
    <w:p w14:paraId="6F311ECF" w14:textId="77777777" w:rsidR="00056D6D" w:rsidRPr="00F01B78" w:rsidRDefault="00056D6D">
      <w:pPr>
        <w:tabs>
          <w:tab w:val="left" w:pos="540"/>
          <w:tab w:val="left" w:pos="927"/>
        </w:tabs>
        <w:ind w:left="426"/>
        <w:jc w:val="both"/>
        <w:rPr>
          <w:rFonts w:ascii="Arial" w:hAnsi="Arial" w:cs="Arial"/>
        </w:rPr>
      </w:pPr>
      <w:r w:rsidRPr="00F01B78">
        <w:rPr>
          <w:rFonts w:ascii="Arial" w:hAnsi="Arial" w:cs="Arial"/>
          <w:iCs/>
          <w:sz w:val="22"/>
          <w:szCs w:val="22"/>
        </w:rPr>
        <w:t>Barely o objemu 100 l na jedné oleje a tuky jsou umístěny ve Shromažďovacím místě města Sedlec-Prčice na adrese – nám. 7. května 62, Sedlec-Prčice (Areál spol. Služby Sedlec-Prčice, s.r.o.);</w:t>
      </w:r>
    </w:p>
    <w:p w14:paraId="4A77DC44" w14:textId="77777777" w:rsidR="00056D6D" w:rsidRPr="00F01B78" w:rsidRDefault="00056D6D">
      <w:pPr>
        <w:tabs>
          <w:tab w:val="left" w:pos="540"/>
          <w:tab w:val="left" w:pos="927"/>
        </w:tabs>
        <w:ind w:left="426"/>
        <w:jc w:val="both"/>
        <w:rPr>
          <w:rFonts w:ascii="Arial" w:hAnsi="Arial" w:cs="Arial"/>
        </w:rPr>
      </w:pPr>
      <w:r w:rsidRPr="00F01B78">
        <w:rPr>
          <w:rFonts w:ascii="Arial" w:hAnsi="Arial" w:cs="Arial"/>
          <w:iCs/>
          <w:sz w:val="22"/>
          <w:szCs w:val="22"/>
        </w:rPr>
        <w:t>Velkoobjemový kontejner na kovy je umístěn u Hasičské zbrojnice v Sedlci-Prčici na adrese Družstevní 333, Sedlec-Prčice;</w:t>
      </w:r>
    </w:p>
    <w:p w14:paraId="7349FA49" w14:textId="77777777" w:rsidR="00056D6D" w:rsidRPr="00F01B78" w:rsidRDefault="00056D6D">
      <w:pPr>
        <w:tabs>
          <w:tab w:val="left" w:pos="540"/>
          <w:tab w:val="left" w:pos="927"/>
        </w:tabs>
        <w:ind w:left="426"/>
        <w:jc w:val="both"/>
        <w:rPr>
          <w:rFonts w:ascii="Arial" w:hAnsi="Arial" w:cs="Arial"/>
        </w:rPr>
      </w:pPr>
      <w:r w:rsidRPr="00F01B78">
        <w:rPr>
          <w:rFonts w:ascii="Arial" w:hAnsi="Arial" w:cs="Arial"/>
          <w:iCs/>
          <w:sz w:val="22"/>
          <w:szCs w:val="22"/>
        </w:rPr>
        <w:t>Velkoobjemové big-bagy na polystyren jsou umístěny ve Shromažďovacím místě města Sedlec-Prčice na adrese – nám. 7. května 62, Sedlec-Prčice (Areál spol. Služby Sedlec-Prčice, s.r.o.);</w:t>
      </w:r>
    </w:p>
    <w:p w14:paraId="7813BDB3" w14:textId="77777777" w:rsidR="00056D6D" w:rsidRPr="00F01B78" w:rsidRDefault="00056D6D">
      <w:pPr>
        <w:tabs>
          <w:tab w:val="left" w:pos="540"/>
          <w:tab w:val="left" w:pos="927"/>
        </w:tabs>
        <w:ind w:left="426"/>
        <w:jc w:val="both"/>
        <w:rPr>
          <w:rFonts w:ascii="Arial" w:hAnsi="Arial" w:cs="Arial"/>
          <w:i/>
          <w:sz w:val="22"/>
          <w:szCs w:val="22"/>
        </w:rPr>
      </w:pPr>
      <w:r w:rsidRPr="00F01B78">
        <w:rPr>
          <w:rFonts w:ascii="Arial" w:hAnsi="Arial" w:cs="Arial"/>
          <w:i/>
          <w:sz w:val="22"/>
          <w:szCs w:val="22"/>
        </w:rPr>
        <w:t xml:space="preserve">Sběrné nádoby na papír, sklo, plast, kovy, nápojové kartony (tzv. „zvony“) jsou umístěny na místech – viz seznam na webových stránkách města Sedlec-Prčice: </w:t>
      </w:r>
      <w:hyperlink r:id="rId7" w:history="1">
        <w:r w:rsidRPr="00F01B78">
          <w:rPr>
            <w:rStyle w:val="Hypertextovodkaz"/>
            <w:rFonts w:ascii="Arial" w:hAnsi="Arial" w:cs="Arial"/>
            <w:i/>
            <w:color w:val="auto"/>
            <w:sz w:val="22"/>
            <w:szCs w:val="22"/>
          </w:rPr>
          <w:t>https://www.sedlec-prcice.cz/sluzby-a-odpady</w:t>
        </w:r>
      </w:hyperlink>
    </w:p>
    <w:p w14:paraId="28616D8C" w14:textId="77777777" w:rsidR="00056D6D" w:rsidRPr="00F01B78" w:rsidRDefault="00056D6D">
      <w:pPr>
        <w:jc w:val="both"/>
        <w:rPr>
          <w:rFonts w:ascii="Arial" w:hAnsi="Arial" w:cs="Arial"/>
          <w:i/>
          <w:sz w:val="22"/>
          <w:szCs w:val="22"/>
        </w:rPr>
      </w:pPr>
    </w:p>
    <w:p w14:paraId="3CB44E87" w14:textId="77777777" w:rsidR="00056D6D" w:rsidRPr="00F01B78" w:rsidRDefault="00056D6D">
      <w:pPr>
        <w:pStyle w:val="NormlnIMP"/>
        <w:numPr>
          <w:ilvl w:val="0"/>
          <w:numId w:val="12"/>
        </w:numPr>
        <w:tabs>
          <w:tab w:val="left" w:pos="540"/>
          <w:tab w:val="left" w:pos="927"/>
        </w:tabs>
        <w:suppressAutoHyphens w:val="0"/>
        <w:overflowPunct/>
        <w:autoSpaceDE/>
        <w:spacing w:line="240" w:lineRule="auto"/>
        <w:ind w:left="0" w:firstLine="0"/>
        <w:textAlignment w:val="auto"/>
        <w:rPr>
          <w:rFonts w:ascii="Arial" w:hAnsi="Arial" w:cs="Arial"/>
        </w:rPr>
      </w:pPr>
      <w:r w:rsidRPr="00F01B78">
        <w:rPr>
          <w:rFonts w:ascii="Arial" w:hAnsi="Arial" w:cs="Arial"/>
          <w:sz w:val="22"/>
          <w:szCs w:val="22"/>
        </w:rPr>
        <w:t>Zvláštní sběrné nádoby jsou barevně odlišeny a označeny příslušnými nápisy:</w:t>
      </w:r>
    </w:p>
    <w:p w14:paraId="6C35737F" w14:textId="77777777" w:rsidR="00056D6D" w:rsidRPr="00F01B78" w:rsidRDefault="00056D6D">
      <w:pPr>
        <w:jc w:val="both"/>
        <w:rPr>
          <w:rFonts w:ascii="Arial" w:hAnsi="Arial" w:cs="Arial"/>
          <w:sz w:val="22"/>
          <w:szCs w:val="22"/>
        </w:rPr>
      </w:pPr>
    </w:p>
    <w:p w14:paraId="599CC2E6" w14:textId="77777777" w:rsidR="00056D6D" w:rsidRPr="00F01B78" w:rsidRDefault="00056D6D">
      <w:pPr>
        <w:pStyle w:val="Odstavecseseznamem"/>
        <w:numPr>
          <w:ilvl w:val="0"/>
          <w:numId w:val="2"/>
        </w:numPr>
        <w:autoSpaceDE w:val="0"/>
        <w:spacing w:after="0" w:line="240" w:lineRule="auto"/>
        <w:rPr>
          <w:rFonts w:ascii="Arial" w:hAnsi="Arial" w:cs="Arial"/>
        </w:rPr>
      </w:pPr>
      <w:r w:rsidRPr="00F01B78">
        <w:rPr>
          <w:rFonts w:ascii="Arial" w:hAnsi="Arial" w:cs="Arial"/>
          <w:bCs/>
          <w:i/>
        </w:rPr>
        <w:t xml:space="preserve">Biologické odpady – velkoobjemový kontejner ve sběrném dvoře, opatřený nápisem </w:t>
      </w:r>
    </w:p>
    <w:p w14:paraId="6DEDE3D1" w14:textId="77777777" w:rsidR="00056D6D" w:rsidRPr="00F01B78" w:rsidRDefault="00056D6D">
      <w:pPr>
        <w:pStyle w:val="Odstavecseseznamem"/>
        <w:numPr>
          <w:ilvl w:val="0"/>
          <w:numId w:val="2"/>
        </w:numPr>
        <w:autoSpaceDE w:val="0"/>
        <w:spacing w:after="0" w:line="240" w:lineRule="auto"/>
        <w:rPr>
          <w:rFonts w:ascii="Arial" w:hAnsi="Arial" w:cs="Arial"/>
        </w:rPr>
      </w:pPr>
      <w:r w:rsidRPr="00F01B78">
        <w:rPr>
          <w:rFonts w:ascii="Arial" w:hAnsi="Arial" w:cs="Arial"/>
          <w:bCs/>
          <w:i/>
        </w:rPr>
        <w:t>Papír – kontejnery o objemu 1 500 – 2 100 l, modré barvy; velkoobjemový kontejner ve sběrném dvoře opatřený nápisem</w:t>
      </w:r>
    </w:p>
    <w:p w14:paraId="5A49C934" w14:textId="77777777" w:rsidR="00056D6D" w:rsidRPr="00F01B78" w:rsidRDefault="00056D6D">
      <w:pPr>
        <w:pStyle w:val="Odstavecseseznamem"/>
        <w:numPr>
          <w:ilvl w:val="0"/>
          <w:numId w:val="2"/>
        </w:numPr>
        <w:autoSpaceDE w:val="0"/>
        <w:spacing w:after="0" w:line="240" w:lineRule="auto"/>
        <w:rPr>
          <w:rFonts w:ascii="Arial" w:hAnsi="Arial" w:cs="Arial"/>
        </w:rPr>
      </w:pPr>
      <w:r w:rsidRPr="00F01B78">
        <w:rPr>
          <w:rFonts w:ascii="Arial" w:hAnsi="Arial" w:cs="Arial"/>
          <w:bCs/>
          <w:i/>
        </w:rPr>
        <w:t>Plasty, PET lahve – kontejnery o objemu 2 100 – 2 500 l, žluté barvy; velkoobjemový kontejner ve sběrném dvoře opatřený nápisem</w:t>
      </w:r>
    </w:p>
    <w:p w14:paraId="5BB8A888" w14:textId="77777777" w:rsidR="00056D6D" w:rsidRPr="00F01B78" w:rsidRDefault="00056D6D">
      <w:pPr>
        <w:pStyle w:val="Odstavecseseznamem"/>
        <w:numPr>
          <w:ilvl w:val="0"/>
          <w:numId w:val="2"/>
        </w:numPr>
        <w:autoSpaceDE w:val="0"/>
        <w:spacing w:after="0" w:line="240" w:lineRule="auto"/>
        <w:rPr>
          <w:rFonts w:ascii="Arial" w:hAnsi="Arial" w:cs="Arial"/>
        </w:rPr>
      </w:pPr>
      <w:r w:rsidRPr="00F01B78">
        <w:rPr>
          <w:rFonts w:ascii="Arial" w:hAnsi="Arial" w:cs="Arial"/>
          <w:bCs/>
          <w:i/>
        </w:rPr>
        <w:t>Sklo – kontejnery o objemu 1 300 – 1 500 l zelené barvy; velkoobjemový kontejner ve sběrném dvoře opatřený nápisem</w:t>
      </w:r>
    </w:p>
    <w:p w14:paraId="56263EAC" w14:textId="77777777" w:rsidR="00056D6D" w:rsidRPr="00F01B78" w:rsidRDefault="00056D6D">
      <w:pPr>
        <w:pStyle w:val="Odstavecseseznamem"/>
        <w:numPr>
          <w:ilvl w:val="0"/>
          <w:numId w:val="2"/>
        </w:numPr>
        <w:autoSpaceDE w:val="0"/>
        <w:spacing w:after="0" w:line="240" w:lineRule="auto"/>
        <w:rPr>
          <w:rFonts w:ascii="Arial" w:hAnsi="Arial" w:cs="Arial"/>
        </w:rPr>
      </w:pPr>
      <w:r w:rsidRPr="00F01B78">
        <w:rPr>
          <w:rFonts w:ascii="Arial" w:hAnsi="Arial" w:cs="Arial"/>
          <w:bCs/>
          <w:i/>
        </w:rPr>
        <w:t>Kovy – kontejnery o objemu 1 300 l šedé barvy; velkoobjemový kontejner u Hasičské zbrojnice Sedlec (Družstevní 333) označený nápisem</w:t>
      </w:r>
    </w:p>
    <w:p w14:paraId="143F4173" w14:textId="77777777" w:rsidR="00056D6D" w:rsidRPr="00F01B78" w:rsidRDefault="00056D6D">
      <w:pPr>
        <w:pStyle w:val="Odstavecseseznamem"/>
        <w:numPr>
          <w:ilvl w:val="0"/>
          <w:numId w:val="2"/>
        </w:numPr>
        <w:autoSpaceDE w:val="0"/>
        <w:spacing w:after="0" w:line="240" w:lineRule="auto"/>
        <w:rPr>
          <w:rFonts w:ascii="Arial" w:hAnsi="Arial" w:cs="Arial"/>
        </w:rPr>
      </w:pPr>
      <w:r w:rsidRPr="00F01B78">
        <w:rPr>
          <w:rFonts w:ascii="Arial" w:hAnsi="Arial" w:cs="Arial"/>
          <w:bCs/>
          <w:i/>
        </w:rPr>
        <w:t>Nebezpečné odpady – kontejnery umístěné ve sběrném dvoře označené příslušnými nápisy. Nebezpečné odpady jsou přebírány obsluhou sběrného dvora</w:t>
      </w:r>
    </w:p>
    <w:p w14:paraId="59BEA102" w14:textId="77777777" w:rsidR="00056D6D" w:rsidRPr="00F01B78" w:rsidRDefault="00056D6D">
      <w:pPr>
        <w:pStyle w:val="Odstavecseseznamem"/>
        <w:numPr>
          <w:ilvl w:val="0"/>
          <w:numId w:val="2"/>
        </w:numPr>
        <w:autoSpaceDE w:val="0"/>
        <w:spacing w:after="0" w:line="240" w:lineRule="auto"/>
        <w:rPr>
          <w:rFonts w:ascii="Arial" w:hAnsi="Arial" w:cs="Arial"/>
        </w:rPr>
      </w:pPr>
      <w:r w:rsidRPr="00F01B78">
        <w:rPr>
          <w:rFonts w:ascii="Arial" w:hAnsi="Arial" w:cs="Arial"/>
          <w:bCs/>
          <w:i/>
        </w:rPr>
        <w:t>Objemný odpad – velkoobjemový kontejner umístěný ve sběrném dvoře označený nápisem</w:t>
      </w:r>
    </w:p>
    <w:p w14:paraId="0133A777" w14:textId="77777777" w:rsidR="00056D6D" w:rsidRPr="00F01B78" w:rsidRDefault="00056D6D">
      <w:pPr>
        <w:numPr>
          <w:ilvl w:val="0"/>
          <w:numId w:val="2"/>
        </w:numPr>
        <w:rPr>
          <w:rFonts w:ascii="Arial" w:hAnsi="Arial" w:cs="Arial"/>
        </w:rPr>
      </w:pPr>
      <w:r w:rsidRPr="00F01B78">
        <w:rPr>
          <w:rFonts w:ascii="Arial" w:hAnsi="Arial" w:cs="Arial"/>
          <w:i/>
          <w:iCs/>
          <w:sz w:val="22"/>
          <w:szCs w:val="22"/>
        </w:rPr>
        <w:t>Jedlé oleje a tuky – barely o objemu 100 l umístěné ve sběrném dvoře označené nápisem</w:t>
      </w:r>
    </w:p>
    <w:p w14:paraId="35AC3CA0" w14:textId="77777777" w:rsidR="00056D6D" w:rsidRPr="00FD26F1" w:rsidRDefault="00056D6D">
      <w:pPr>
        <w:numPr>
          <w:ilvl w:val="0"/>
          <w:numId w:val="2"/>
        </w:numPr>
        <w:rPr>
          <w:rFonts w:ascii="Arial" w:hAnsi="Arial" w:cs="Arial"/>
        </w:rPr>
      </w:pPr>
      <w:r w:rsidRPr="00F01B78">
        <w:rPr>
          <w:rFonts w:ascii="Arial" w:hAnsi="Arial" w:cs="Arial"/>
          <w:i/>
          <w:iCs/>
          <w:sz w:val="22"/>
          <w:szCs w:val="22"/>
        </w:rPr>
        <w:t xml:space="preserve">Nápojové kartony </w:t>
      </w:r>
      <w:r w:rsidR="00952854" w:rsidRPr="00F01B78">
        <w:rPr>
          <w:rFonts w:ascii="Arial" w:hAnsi="Arial" w:cs="Arial"/>
          <w:i/>
          <w:iCs/>
          <w:sz w:val="22"/>
          <w:szCs w:val="22"/>
        </w:rPr>
        <w:t>–</w:t>
      </w:r>
      <w:r w:rsidRPr="00F01B78">
        <w:rPr>
          <w:rFonts w:ascii="Arial" w:hAnsi="Arial" w:cs="Arial"/>
          <w:i/>
          <w:iCs/>
          <w:sz w:val="22"/>
          <w:szCs w:val="22"/>
        </w:rPr>
        <w:t xml:space="preserve"> kontejnery o objemu 1 500 </w:t>
      </w:r>
      <w:r w:rsidR="00952854">
        <w:rPr>
          <w:rFonts w:ascii="Arial" w:hAnsi="Arial" w:cs="Arial"/>
          <w:i/>
          <w:iCs/>
          <w:sz w:val="22"/>
          <w:szCs w:val="22"/>
        </w:rPr>
        <w:t>-</w:t>
      </w:r>
      <w:r w:rsidRPr="00F01B78">
        <w:rPr>
          <w:rFonts w:ascii="Arial" w:hAnsi="Arial" w:cs="Arial"/>
          <w:i/>
          <w:iCs/>
          <w:sz w:val="22"/>
          <w:szCs w:val="22"/>
        </w:rPr>
        <w:t xml:space="preserve"> 2 100 l červené barvy</w:t>
      </w:r>
      <w:r w:rsidR="00952854">
        <w:rPr>
          <w:rFonts w:ascii="Arial" w:hAnsi="Arial" w:cs="Arial"/>
          <w:i/>
          <w:iCs/>
          <w:sz w:val="22"/>
          <w:szCs w:val="22"/>
        </w:rPr>
        <w:t xml:space="preserve"> -</w:t>
      </w:r>
      <w:r w:rsidRPr="00F01B78">
        <w:rPr>
          <w:rFonts w:ascii="Arial" w:hAnsi="Arial" w:cs="Arial"/>
          <w:i/>
          <w:iCs/>
          <w:sz w:val="22"/>
          <w:szCs w:val="22"/>
        </w:rPr>
        <w:t xml:space="preserve"> velkoobjemový kontejner ve sběrném dvoře označený nápisem</w:t>
      </w:r>
    </w:p>
    <w:p w14:paraId="2B9E890A" w14:textId="6AF7E508" w:rsidR="00952854" w:rsidRPr="001334F5" w:rsidRDefault="00952854" w:rsidP="00952854">
      <w:pPr>
        <w:numPr>
          <w:ilvl w:val="0"/>
          <w:numId w:val="2"/>
        </w:numPr>
        <w:rPr>
          <w:rFonts w:ascii="Arial" w:hAnsi="Arial" w:cs="Arial"/>
        </w:rPr>
      </w:pPr>
      <w:r w:rsidRPr="001334F5">
        <w:rPr>
          <w:rFonts w:ascii="Arial" w:hAnsi="Arial" w:cs="Arial"/>
          <w:i/>
          <w:iCs/>
          <w:sz w:val="22"/>
          <w:szCs w:val="22"/>
        </w:rPr>
        <w:t>Vyřazen</w:t>
      </w:r>
      <w:r w:rsidR="000371A4" w:rsidRPr="001334F5">
        <w:rPr>
          <w:rFonts w:ascii="Arial" w:hAnsi="Arial" w:cs="Arial"/>
          <w:i/>
          <w:iCs/>
          <w:sz w:val="22"/>
          <w:szCs w:val="22"/>
        </w:rPr>
        <w:t>ý</w:t>
      </w:r>
      <w:r w:rsidRPr="001334F5">
        <w:rPr>
          <w:rFonts w:ascii="Arial" w:hAnsi="Arial" w:cs="Arial"/>
          <w:i/>
          <w:iCs/>
          <w:sz w:val="22"/>
          <w:szCs w:val="22"/>
        </w:rPr>
        <w:t xml:space="preserve"> </w:t>
      </w:r>
      <w:r w:rsidR="000371A4" w:rsidRPr="001334F5">
        <w:rPr>
          <w:rFonts w:ascii="Arial" w:hAnsi="Arial" w:cs="Arial"/>
          <w:i/>
          <w:iCs/>
          <w:sz w:val="22"/>
          <w:szCs w:val="22"/>
        </w:rPr>
        <w:t>textil možný k dalšímu využití</w:t>
      </w:r>
      <w:r w:rsidRPr="001334F5">
        <w:rPr>
          <w:rFonts w:ascii="Arial" w:hAnsi="Arial" w:cs="Arial"/>
          <w:i/>
          <w:iCs/>
          <w:sz w:val="22"/>
          <w:szCs w:val="22"/>
        </w:rPr>
        <w:t xml:space="preserve"> – </w:t>
      </w:r>
      <w:r w:rsidR="000371A4" w:rsidRPr="001334F5">
        <w:rPr>
          <w:rFonts w:ascii="Arial" w:hAnsi="Arial" w:cs="Arial"/>
          <w:i/>
          <w:iCs/>
          <w:sz w:val="22"/>
          <w:szCs w:val="22"/>
        </w:rPr>
        <w:t>sběrné kontejnery označené nápisem</w:t>
      </w:r>
    </w:p>
    <w:p w14:paraId="7BFC0B70" w14:textId="3AF2BE2E" w:rsidR="00952854" w:rsidRPr="001334F5" w:rsidRDefault="000371A4" w:rsidP="00952854">
      <w:pPr>
        <w:numPr>
          <w:ilvl w:val="0"/>
          <w:numId w:val="2"/>
        </w:numPr>
        <w:rPr>
          <w:rFonts w:ascii="Arial" w:hAnsi="Arial" w:cs="Arial"/>
        </w:rPr>
      </w:pPr>
      <w:r w:rsidRPr="001334F5">
        <w:rPr>
          <w:rFonts w:ascii="Arial" w:hAnsi="Arial" w:cs="Arial"/>
          <w:i/>
          <w:iCs/>
          <w:sz w:val="22"/>
          <w:szCs w:val="22"/>
        </w:rPr>
        <w:t xml:space="preserve">Vyřazený </w:t>
      </w:r>
      <w:r w:rsidR="00952854" w:rsidRPr="001334F5">
        <w:rPr>
          <w:rFonts w:ascii="Arial" w:hAnsi="Arial" w:cs="Arial"/>
          <w:i/>
          <w:iCs/>
          <w:sz w:val="22"/>
          <w:szCs w:val="22"/>
        </w:rPr>
        <w:t>textil</w:t>
      </w:r>
      <w:r w:rsidRPr="001334F5">
        <w:rPr>
          <w:rFonts w:ascii="Arial" w:hAnsi="Arial" w:cs="Arial"/>
          <w:i/>
          <w:iCs/>
          <w:sz w:val="22"/>
          <w:szCs w:val="22"/>
        </w:rPr>
        <w:t>ní odpad</w:t>
      </w:r>
      <w:r w:rsidR="00952854" w:rsidRPr="001334F5">
        <w:rPr>
          <w:rFonts w:ascii="Arial" w:hAnsi="Arial" w:cs="Arial"/>
          <w:i/>
          <w:iCs/>
          <w:sz w:val="22"/>
          <w:szCs w:val="22"/>
        </w:rPr>
        <w:t xml:space="preserve"> – kontejnery ve sběrném dvoře </w:t>
      </w:r>
      <w:r w:rsidRPr="001334F5">
        <w:rPr>
          <w:rFonts w:ascii="Arial" w:hAnsi="Arial" w:cs="Arial"/>
          <w:i/>
          <w:iCs/>
          <w:sz w:val="22"/>
          <w:szCs w:val="22"/>
        </w:rPr>
        <w:t xml:space="preserve">(shromažďovacím místě) </w:t>
      </w:r>
      <w:r w:rsidR="00952854" w:rsidRPr="001334F5">
        <w:rPr>
          <w:rFonts w:ascii="Arial" w:hAnsi="Arial" w:cs="Arial"/>
          <w:i/>
          <w:iCs/>
          <w:sz w:val="22"/>
          <w:szCs w:val="22"/>
        </w:rPr>
        <w:t>označené nápisem</w:t>
      </w:r>
      <w:r w:rsidR="008D78C1" w:rsidRPr="001334F5">
        <w:rPr>
          <w:rFonts w:ascii="Arial" w:hAnsi="Arial" w:cs="Arial"/>
          <w:i/>
          <w:iCs/>
          <w:sz w:val="22"/>
          <w:szCs w:val="22"/>
        </w:rPr>
        <w:t>.</w:t>
      </w:r>
    </w:p>
    <w:p w14:paraId="00B1BEA7" w14:textId="77777777" w:rsidR="00056D6D" w:rsidRPr="00F01B78" w:rsidRDefault="00056D6D">
      <w:pPr>
        <w:numPr>
          <w:ilvl w:val="0"/>
          <w:numId w:val="12"/>
        </w:numPr>
        <w:jc w:val="both"/>
        <w:rPr>
          <w:rFonts w:ascii="Arial" w:hAnsi="Arial" w:cs="Arial"/>
        </w:rPr>
      </w:pPr>
      <w:r w:rsidRPr="00F01B78">
        <w:rPr>
          <w:rFonts w:ascii="Arial" w:hAnsi="Arial" w:cs="Arial"/>
          <w:sz w:val="22"/>
          <w:szCs w:val="22"/>
        </w:rPr>
        <w:lastRenderedPageBreak/>
        <w:t>Do zvláštních sběrných nádob je zakázáno ukládat jiné složky komunálních odpadů, než pro které jsou určeny.</w:t>
      </w:r>
    </w:p>
    <w:p w14:paraId="3DEBC876" w14:textId="77777777" w:rsidR="00056D6D" w:rsidRPr="00F01B78" w:rsidRDefault="00056D6D">
      <w:pPr>
        <w:jc w:val="both"/>
        <w:rPr>
          <w:rFonts w:ascii="Arial" w:hAnsi="Arial" w:cs="Arial"/>
          <w:sz w:val="22"/>
          <w:szCs w:val="22"/>
        </w:rPr>
      </w:pPr>
    </w:p>
    <w:p w14:paraId="19762EC3" w14:textId="77777777" w:rsidR="00056D6D" w:rsidRPr="00F01B78" w:rsidRDefault="00056D6D">
      <w:pPr>
        <w:numPr>
          <w:ilvl w:val="0"/>
          <w:numId w:val="12"/>
        </w:numPr>
        <w:jc w:val="both"/>
        <w:rPr>
          <w:rFonts w:ascii="Arial" w:hAnsi="Arial" w:cs="Arial"/>
        </w:rPr>
      </w:pPr>
      <w:r w:rsidRPr="00F01B78">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5ECB040" w14:textId="77777777" w:rsidR="00056D6D" w:rsidRPr="00F01B78" w:rsidRDefault="00056D6D">
      <w:pPr>
        <w:pStyle w:val="Default"/>
        <w:ind w:left="360"/>
        <w:rPr>
          <w:color w:val="auto"/>
          <w:sz w:val="22"/>
          <w:szCs w:val="22"/>
        </w:rPr>
      </w:pPr>
    </w:p>
    <w:p w14:paraId="4432770B" w14:textId="77777777" w:rsidR="00056D6D" w:rsidRPr="00F01B78" w:rsidRDefault="00056D6D">
      <w:pPr>
        <w:numPr>
          <w:ilvl w:val="0"/>
          <w:numId w:val="12"/>
        </w:numPr>
        <w:jc w:val="both"/>
        <w:rPr>
          <w:rFonts w:ascii="Arial" w:hAnsi="Arial" w:cs="Arial"/>
        </w:rPr>
      </w:pPr>
      <w:r w:rsidRPr="00F01B78">
        <w:rPr>
          <w:rFonts w:ascii="Arial" w:hAnsi="Arial" w:cs="Arial"/>
          <w:sz w:val="22"/>
          <w:szCs w:val="22"/>
        </w:rPr>
        <w:t>Papír, plasty, sklo, kovy, nápojové kartony, objemný odpad, nebezpečné odpady, jedné oleje a tuky, biologicky rozložitelné odpady ze zeleně lze také odevzdávat ve sběrném dvoře, který je umístěn na adrese nám. 7. května 62, Sedlec-Prčice (Areál spol. Služby Sedlec-Prčice, s r.o.).</w:t>
      </w:r>
    </w:p>
    <w:p w14:paraId="5F0DBB22" w14:textId="77777777" w:rsidR="00056D6D" w:rsidRPr="00F01B78" w:rsidRDefault="00056D6D">
      <w:pPr>
        <w:pStyle w:val="Default"/>
        <w:ind w:left="360"/>
        <w:rPr>
          <w:color w:val="auto"/>
          <w:sz w:val="22"/>
          <w:szCs w:val="22"/>
        </w:rPr>
      </w:pPr>
    </w:p>
    <w:p w14:paraId="2CD0F4E6" w14:textId="77777777" w:rsidR="00056D6D" w:rsidRPr="00F01B78" w:rsidRDefault="00056D6D">
      <w:pPr>
        <w:pStyle w:val="Nadpis2"/>
        <w:jc w:val="center"/>
        <w:rPr>
          <w:rFonts w:ascii="Arial" w:hAnsi="Arial" w:cs="Arial"/>
        </w:rPr>
      </w:pPr>
      <w:r w:rsidRPr="00F01B78">
        <w:rPr>
          <w:rFonts w:ascii="Arial" w:hAnsi="Arial" w:cs="Arial"/>
          <w:b/>
          <w:bCs/>
          <w:sz w:val="22"/>
          <w:szCs w:val="22"/>
          <w:u w:val="none"/>
        </w:rPr>
        <w:t>Čl. 4</w:t>
      </w:r>
    </w:p>
    <w:p w14:paraId="674FE475" w14:textId="77777777" w:rsidR="00056D6D" w:rsidRPr="00F01B78" w:rsidRDefault="00056D6D">
      <w:pPr>
        <w:pStyle w:val="Nadpis2"/>
        <w:jc w:val="center"/>
        <w:rPr>
          <w:rFonts w:ascii="Arial" w:hAnsi="Arial" w:cs="Arial"/>
        </w:rPr>
      </w:pPr>
      <w:r w:rsidRPr="00F01B78">
        <w:rPr>
          <w:rFonts w:ascii="Arial" w:eastAsia="Arial" w:hAnsi="Arial" w:cs="Arial"/>
          <w:b/>
          <w:bCs/>
          <w:sz w:val="22"/>
          <w:szCs w:val="22"/>
          <w:u w:val="none"/>
        </w:rPr>
        <w:t xml:space="preserve"> </w:t>
      </w:r>
      <w:r w:rsidRPr="00F01B78">
        <w:rPr>
          <w:rFonts w:ascii="Arial" w:hAnsi="Arial" w:cs="Arial"/>
          <w:b/>
          <w:bCs/>
          <w:sz w:val="22"/>
          <w:szCs w:val="22"/>
          <w:u w:val="none"/>
        </w:rPr>
        <w:t>Soustřeďování nebezpečných složek komunálního odpadu</w:t>
      </w:r>
    </w:p>
    <w:p w14:paraId="7EFC5296" w14:textId="77777777" w:rsidR="00056D6D" w:rsidRPr="00F01B78" w:rsidRDefault="00056D6D">
      <w:pPr>
        <w:ind w:left="360"/>
        <w:jc w:val="center"/>
        <w:rPr>
          <w:rFonts w:ascii="Arial" w:hAnsi="Arial" w:cs="Arial"/>
          <w:b/>
          <w:bCs/>
          <w:sz w:val="22"/>
          <w:szCs w:val="22"/>
        </w:rPr>
      </w:pPr>
    </w:p>
    <w:p w14:paraId="30F94EE3" w14:textId="77777777" w:rsidR="00056D6D" w:rsidRPr="00F01B78" w:rsidRDefault="00056D6D">
      <w:pPr>
        <w:numPr>
          <w:ilvl w:val="0"/>
          <w:numId w:val="9"/>
        </w:numPr>
        <w:jc w:val="both"/>
        <w:rPr>
          <w:rFonts w:ascii="Arial" w:hAnsi="Arial" w:cs="Arial"/>
        </w:rPr>
      </w:pPr>
      <w:r w:rsidRPr="00F01B78">
        <w:rPr>
          <w:rFonts w:ascii="Arial" w:hAnsi="Arial" w:cs="Arial"/>
          <w:sz w:val="22"/>
          <w:szCs w:val="22"/>
        </w:rPr>
        <w:t>Nebezpečný odpad lze odevzdávat ve sběrném dvoře, který je umístěn na adrese nám. 7. května 62, Sedlec-Prčice (Areál spol. Služby Sedlec-Prčice, s r.o.).</w:t>
      </w:r>
    </w:p>
    <w:p w14:paraId="675420D2" w14:textId="77777777" w:rsidR="00056D6D" w:rsidRPr="00F01B78" w:rsidRDefault="00056D6D">
      <w:pPr>
        <w:ind w:left="360"/>
        <w:jc w:val="both"/>
        <w:rPr>
          <w:rFonts w:ascii="Arial" w:hAnsi="Arial" w:cs="Arial"/>
          <w:sz w:val="22"/>
          <w:szCs w:val="22"/>
        </w:rPr>
      </w:pPr>
    </w:p>
    <w:p w14:paraId="217C07A2" w14:textId="77777777" w:rsidR="00056D6D" w:rsidRPr="00F01B78" w:rsidRDefault="00056D6D">
      <w:pPr>
        <w:numPr>
          <w:ilvl w:val="0"/>
          <w:numId w:val="9"/>
        </w:numPr>
        <w:jc w:val="both"/>
        <w:rPr>
          <w:rFonts w:ascii="Arial" w:hAnsi="Arial" w:cs="Arial"/>
        </w:rPr>
      </w:pPr>
      <w:r w:rsidRPr="00F01B78">
        <w:rPr>
          <w:rFonts w:ascii="Arial" w:hAnsi="Arial" w:cs="Arial"/>
          <w:sz w:val="22"/>
          <w:szCs w:val="22"/>
        </w:rPr>
        <w:t>Soustřeďování nebezpečných složek komunálního odpadu podléhá požadavkům stanoveným v čl. 3 odst. 4 a 5.</w:t>
      </w:r>
    </w:p>
    <w:p w14:paraId="2E3DA88C" w14:textId="77777777" w:rsidR="00056D6D" w:rsidRPr="00F01B78" w:rsidRDefault="00056D6D">
      <w:pPr>
        <w:rPr>
          <w:rFonts w:ascii="Arial" w:hAnsi="Arial" w:cs="Arial"/>
          <w:b/>
          <w:sz w:val="22"/>
          <w:szCs w:val="22"/>
        </w:rPr>
      </w:pPr>
    </w:p>
    <w:p w14:paraId="0E77BC68" w14:textId="77777777" w:rsidR="00056D6D" w:rsidRPr="00F01B78" w:rsidRDefault="00056D6D">
      <w:pPr>
        <w:jc w:val="center"/>
        <w:rPr>
          <w:rFonts w:ascii="Arial" w:hAnsi="Arial" w:cs="Arial"/>
        </w:rPr>
      </w:pPr>
      <w:r w:rsidRPr="00F01B78">
        <w:rPr>
          <w:rFonts w:ascii="Arial" w:hAnsi="Arial" w:cs="Arial"/>
          <w:b/>
          <w:sz w:val="22"/>
          <w:szCs w:val="22"/>
        </w:rPr>
        <w:t>Čl. 5</w:t>
      </w:r>
    </w:p>
    <w:p w14:paraId="2283A871" w14:textId="77777777" w:rsidR="00056D6D" w:rsidRPr="00F01B78" w:rsidRDefault="00056D6D">
      <w:pPr>
        <w:jc w:val="center"/>
        <w:rPr>
          <w:rFonts w:ascii="Arial" w:hAnsi="Arial" w:cs="Arial"/>
        </w:rPr>
      </w:pPr>
      <w:r w:rsidRPr="00F01B78">
        <w:rPr>
          <w:rFonts w:ascii="Arial" w:eastAsia="Arial" w:hAnsi="Arial" w:cs="Arial"/>
          <w:b/>
          <w:sz w:val="22"/>
          <w:szCs w:val="22"/>
        </w:rPr>
        <w:t xml:space="preserve"> </w:t>
      </w:r>
      <w:r w:rsidRPr="00F01B78">
        <w:rPr>
          <w:rFonts w:ascii="Arial" w:hAnsi="Arial" w:cs="Arial"/>
          <w:b/>
          <w:sz w:val="22"/>
          <w:szCs w:val="22"/>
        </w:rPr>
        <w:t>Soustřeďování objemného odpadu</w:t>
      </w:r>
    </w:p>
    <w:p w14:paraId="2FE1B58B" w14:textId="77777777" w:rsidR="00056D6D" w:rsidRPr="00F01B78" w:rsidRDefault="00056D6D">
      <w:pPr>
        <w:ind w:left="360"/>
        <w:jc w:val="center"/>
        <w:rPr>
          <w:rFonts w:ascii="Arial" w:hAnsi="Arial" w:cs="Arial"/>
          <w:b/>
          <w:sz w:val="22"/>
          <w:szCs w:val="22"/>
          <w:u w:val="single"/>
        </w:rPr>
      </w:pPr>
    </w:p>
    <w:p w14:paraId="00FE5BB5" w14:textId="77777777" w:rsidR="00056D6D" w:rsidRPr="00F01B78" w:rsidRDefault="00056D6D">
      <w:pPr>
        <w:jc w:val="both"/>
        <w:rPr>
          <w:rFonts w:ascii="Arial" w:hAnsi="Arial" w:cs="Arial"/>
          <w:b/>
          <w:i/>
          <w:iCs/>
          <w:sz w:val="22"/>
          <w:szCs w:val="22"/>
          <w:u w:val="single"/>
        </w:rPr>
      </w:pPr>
    </w:p>
    <w:p w14:paraId="3910E9CC" w14:textId="77777777" w:rsidR="00056D6D" w:rsidRPr="00F01B78" w:rsidRDefault="00056D6D">
      <w:pPr>
        <w:numPr>
          <w:ilvl w:val="0"/>
          <w:numId w:val="7"/>
        </w:numPr>
        <w:jc w:val="both"/>
        <w:rPr>
          <w:rFonts w:ascii="Arial" w:hAnsi="Arial" w:cs="Arial"/>
        </w:rPr>
      </w:pPr>
      <w:r w:rsidRPr="00F01B78">
        <w:rPr>
          <w:rFonts w:ascii="Arial" w:hAnsi="Arial" w:cs="Arial"/>
          <w:sz w:val="22"/>
          <w:szCs w:val="22"/>
        </w:rPr>
        <w:t>Objemný odpad lze také odevzdávat ve sběrném dvoře, který je umístěn na adrese nám. 7. května 62, Sedlec-Prčice (Areál spol. Služby Sedlec-Prčice, s r.o.).</w:t>
      </w:r>
    </w:p>
    <w:p w14:paraId="58E6160B" w14:textId="77777777" w:rsidR="00056D6D" w:rsidRPr="00F01B78" w:rsidRDefault="00056D6D">
      <w:pPr>
        <w:pStyle w:val="NormlnIMP"/>
        <w:suppressAutoHyphens w:val="0"/>
        <w:overflowPunct/>
        <w:autoSpaceDE/>
        <w:spacing w:line="240" w:lineRule="auto"/>
        <w:textAlignment w:val="auto"/>
        <w:rPr>
          <w:rFonts w:ascii="Arial" w:hAnsi="Arial" w:cs="Arial"/>
          <w:sz w:val="22"/>
          <w:szCs w:val="22"/>
        </w:rPr>
      </w:pPr>
    </w:p>
    <w:p w14:paraId="0DE88E9F" w14:textId="77777777" w:rsidR="00056D6D" w:rsidRPr="00F01B78" w:rsidRDefault="00056D6D">
      <w:pPr>
        <w:numPr>
          <w:ilvl w:val="0"/>
          <w:numId w:val="7"/>
        </w:numPr>
        <w:tabs>
          <w:tab w:val="left" w:pos="567"/>
        </w:tabs>
        <w:ind w:left="0" w:firstLine="0"/>
        <w:jc w:val="both"/>
        <w:rPr>
          <w:rFonts w:ascii="Arial" w:hAnsi="Arial" w:cs="Arial"/>
        </w:rPr>
      </w:pPr>
      <w:r w:rsidRPr="00F01B78">
        <w:rPr>
          <w:rFonts w:ascii="Arial" w:hAnsi="Arial" w:cs="Arial"/>
          <w:sz w:val="22"/>
          <w:szCs w:val="22"/>
        </w:rPr>
        <w:t xml:space="preserve">Soustřeďování objemného odpadu podléhá požadavkům stanoveným v čl. 3 odst. 4 a 5. </w:t>
      </w:r>
    </w:p>
    <w:p w14:paraId="2DB42F72" w14:textId="77777777" w:rsidR="00056D6D" w:rsidRPr="00F01B78" w:rsidRDefault="00056D6D">
      <w:pPr>
        <w:rPr>
          <w:rFonts w:ascii="Arial" w:hAnsi="Arial" w:cs="Arial"/>
          <w:b/>
          <w:sz w:val="22"/>
          <w:szCs w:val="22"/>
        </w:rPr>
      </w:pPr>
    </w:p>
    <w:p w14:paraId="748CFF67" w14:textId="77777777" w:rsidR="00056D6D" w:rsidRPr="00F01B78" w:rsidRDefault="00056D6D">
      <w:pPr>
        <w:jc w:val="center"/>
        <w:rPr>
          <w:rFonts w:ascii="Arial" w:hAnsi="Arial" w:cs="Arial"/>
        </w:rPr>
      </w:pPr>
      <w:r w:rsidRPr="00F01B78">
        <w:rPr>
          <w:rFonts w:ascii="Arial" w:hAnsi="Arial" w:cs="Arial"/>
          <w:b/>
          <w:sz w:val="22"/>
          <w:szCs w:val="22"/>
        </w:rPr>
        <w:t>Čl. 6</w:t>
      </w:r>
    </w:p>
    <w:p w14:paraId="602F0E33" w14:textId="77777777" w:rsidR="00056D6D" w:rsidRPr="00F01B78" w:rsidRDefault="00056D6D">
      <w:pPr>
        <w:jc w:val="center"/>
        <w:rPr>
          <w:rFonts w:ascii="Arial" w:hAnsi="Arial" w:cs="Arial"/>
        </w:rPr>
      </w:pPr>
      <w:r w:rsidRPr="00F01B78">
        <w:rPr>
          <w:rFonts w:ascii="Arial" w:hAnsi="Arial" w:cs="Arial"/>
          <w:b/>
          <w:sz w:val="22"/>
          <w:szCs w:val="22"/>
        </w:rPr>
        <w:t xml:space="preserve">Soustřeďování směsného komunálního odpadu </w:t>
      </w:r>
    </w:p>
    <w:p w14:paraId="08409711" w14:textId="77777777" w:rsidR="00056D6D" w:rsidRPr="00F01B78" w:rsidRDefault="00056D6D">
      <w:pPr>
        <w:jc w:val="center"/>
        <w:rPr>
          <w:rFonts w:ascii="Arial" w:hAnsi="Arial" w:cs="Arial"/>
          <w:b/>
          <w:sz w:val="22"/>
          <w:szCs w:val="22"/>
        </w:rPr>
      </w:pPr>
    </w:p>
    <w:p w14:paraId="30F0272A" w14:textId="77777777" w:rsidR="00056D6D" w:rsidRPr="00F01B78" w:rsidRDefault="00056D6D">
      <w:pPr>
        <w:widowControl w:val="0"/>
        <w:numPr>
          <w:ilvl w:val="0"/>
          <w:numId w:val="10"/>
        </w:numPr>
        <w:ind w:left="426" w:hanging="426"/>
        <w:jc w:val="both"/>
        <w:rPr>
          <w:rFonts w:ascii="Arial" w:hAnsi="Arial" w:cs="Arial"/>
        </w:rPr>
      </w:pPr>
      <w:r w:rsidRPr="00F01B78">
        <w:rPr>
          <w:rFonts w:ascii="Arial" w:hAnsi="Arial" w:cs="Arial"/>
          <w:sz w:val="22"/>
          <w:szCs w:val="22"/>
        </w:rPr>
        <w:t>Směsný komunální odpad se odkládá do sběrných nádob. Pro účely této vyhlášky se sběrnými nádobami rozumějí:</w:t>
      </w:r>
    </w:p>
    <w:p w14:paraId="081B54BF" w14:textId="1AE146BE" w:rsidR="00056D6D" w:rsidRPr="001334F5" w:rsidRDefault="00952854">
      <w:pPr>
        <w:numPr>
          <w:ilvl w:val="0"/>
          <w:numId w:val="13"/>
        </w:numPr>
        <w:ind w:firstLine="66"/>
        <w:jc w:val="both"/>
        <w:rPr>
          <w:rFonts w:ascii="Arial" w:hAnsi="Arial" w:cs="Arial"/>
          <w:i/>
        </w:rPr>
      </w:pPr>
      <w:r w:rsidRPr="001334F5">
        <w:rPr>
          <w:rFonts w:ascii="Arial" w:hAnsi="Arial" w:cs="Arial"/>
          <w:bCs/>
          <w:i/>
          <w:sz w:val="22"/>
          <w:szCs w:val="22"/>
        </w:rPr>
        <w:t xml:space="preserve">plastové </w:t>
      </w:r>
      <w:r w:rsidR="00FE776C" w:rsidRPr="001334F5">
        <w:rPr>
          <w:rFonts w:ascii="Arial" w:hAnsi="Arial" w:cs="Arial"/>
          <w:bCs/>
          <w:i/>
          <w:sz w:val="22"/>
          <w:szCs w:val="22"/>
        </w:rPr>
        <w:t>sběrné nádoby na komunální odpad o objemu 120 litrů</w:t>
      </w:r>
      <w:r w:rsidR="000371A4" w:rsidRPr="001334F5">
        <w:rPr>
          <w:rFonts w:ascii="Arial" w:hAnsi="Arial" w:cs="Arial"/>
          <w:bCs/>
          <w:i/>
          <w:sz w:val="22"/>
          <w:szCs w:val="22"/>
        </w:rPr>
        <w:t xml:space="preserve"> opatřené čipem a čárovým kódem</w:t>
      </w:r>
    </w:p>
    <w:p w14:paraId="1B8ED8BD" w14:textId="33307810" w:rsidR="00056D6D" w:rsidRPr="001334F5" w:rsidRDefault="00952854">
      <w:pPr>
        <w:numPr>
          <w:ilvl w:val="0"/>
          <w:numId w:val="13"/>
        </w:numPr>
        <w:ind w:firstLine="66"/>
        <w:jc w:val="both"/>
        <w:rPr>
          <w:rFonts w:ascii="Arial" w:hAnsi="Arial" w:cs="Arial"/>
          <w:i/>
        </w:rPr>
      </w:pPr>
      <w:r w:rsidRPr="001334F5">
        <w:rPr>
          <w:rFonts w:ascii="Arial" w:hAnsi="Arial" w:cs="Arial"/>
          <w:i/>
          <w:sz w:val="22"/>
          <w:szCs w:val="22"/>
        </w:rPr>
        <w:t xml:space="preserve">plastové </w:t>
      </w:r>
      <w:r w:rsidR="00056D6D" w:rsidRPr="001334F5">
        <w:rPr>
          <w:rFonts w:ascii="Arial" w:hAnsi="Arial" w:cs="Arial"/>
          <w:i/>
          <w:sz w:val="22"/>
          <w:szCs w:val="22"/>
        </w:rPr>
        <w:t xml:space="preserve">kontejnery o objemu 1 100 l </w:t>
      </w:r>
      <w:r w:rsidR="000371A4" w:rsidRPr="001334F5">
        <w:rPr>
          <w:rFonts w:ascii="Arial" w:hAnsi="Arial" w:cs="Arial"/>
          <w:i/>
          <w:sz w:val="22"/>
          <w:szCs w:val="22"/>
        </w:rPr>
        <w:t>opatřené čipem a čárovým kódem</w:t>
      </w:r>
    </w:p>
    <w:p w14:paraId="521D8AB9" w14:textId="77777777" w:rsidR="00056D6D" w:rsidRPr="00F01B78" w:rsidRDefault="00056D6D">
      <w:pPr>
        <w:numPr>
          <w:ilvl w:val="0"/>
          <w:numId w:val="13"/>
        </w:numPr>
        <w:ind w:firstLine="66"/>
        <w:jc w:val="both"/>
        <w:rPr>
          <w:rFonts w:ascii="Arial" w:hAnsi="Arial" w:cs="Arial"/>
        </w:rPr>
      </w:pPr>
      <w:r w:rsidRPr="00F01B78">
        <w:rPr>
          <w:rFonts w:ascii="Arial" w:hAnsi="Arial" w:cs="Arial"/>
          <w:i/>
          <w:sz w:val="22"/>
          <w:szCs w:val="22"/>
        </w:rPr>
        <w:t>odpadkové koše,</w:t>
      </w:r>
      <w:r w:rsidRPr="00F01B78">
        <w:rPr>
          <w:rFonts w:ascii="Arial" w:hAnsi="Arial" w:cs="Arial"/>
          <w:sz w:val="22"/>
          <w:szCs w:val="22"/>
        </w:rPr>
        <w:t xml:space="preserve"> </w:t>
      </w:r>
      <w:r w:rsidRPr="00F01B78">
        <w:rPr>
          <w:rFonts w:ascii="Arial" w:hAnsi="Arial" w:cs="Arial"/>
          <w:i/>
          <w:sz w:val="22"/>
          <w:szCs w:val="22"/>
        </w:rPr>
        <w:t>které jsou umístěny na veřejných prostranstvích v obci, sloužící pro odkládání drobného směsného komunálního odpadu.</w:t>
      </w:r>
    </w:p>
    <w:p w14:paraId="525FC0A9" w14:textId="77777777" w:rsidR="00056D6D" w:rsidRPr="00F01B78" w:rsidRDefault="00056D6D">
      <w:pPr>
        <w:numPr>
          <w:ilvl w:val="0"/>
          <w:numId w:val="10"/>
        </w:numPr>
        <w:ind w:left="426" w:hanging="426"/>
        <w:jc w:val="both"/>
        <w:rPr>
          <w:rFonts w:ascii="Arial" w:hAnsi="Arial" w:cs="Arial"/>
        </w:rPr>
      </w:pPr>
      <w:r w:rsidRPr="00F01B78">
        <w:rPr>
          <w:rFonts w:ascii="Arial" w:hAnsi="Arial" w:cs="Arial"/>
          <w:sz w:val="22"/>
          <w:szCs w:val="22"/>
        </w:rPr>
        <w:t xml:space="preserve">Soustřeďování směsného komunálního odpadu podléhá požadavkům stanoveným </w:t>
      </w:r>
      <w:r w:rsidRPr="00F01B78">
        <w:rPr>
          <w:rFonts w:ascii="Arial" w:hAnsi="Arial" w:cs="Arial"/>
          <w:sz w:val="22"/>
          <w:szCs w:val="22"/>
        </w:rPr>
        <w:br/>
        <w:t xml:space="preserve">v čl. 3 odst. 4 a 5. </w:t>
      </w:r>
    </w:p>
    <w:p w14:paraId="3E6EEAFC" w14:textId="77777777" w:rsidR="00056D6D" w:rsidRDefault="00056D6D">
      <w:pPr>
        <w:pStyle w:val="Default"/>
        <w:ind w:left="360"/>
        <w:jc w:val="both"/>
        <w:rPr>
          <w:color w:val="auto"/>
          <w:sz w:val="22"/>
          <w:szCs w:val="22"/>
        </w:rPr>
      </w:pPr>
    </w:p>
    <w:p w14:paraId="49E49D80" w14:textId="77777777" w:rsidR="000371A4" w:rsidRPr="00F01B78" w:rsidRDefault="000371A4">
      <w:pPr>
        <w:pStyle w:val="Default"/>
        <w:ind w:left="360"/>
        <w:jc w:val="both"/>
        <w:rPr>
          <w:color w:val="auto"/>
          <w:sz w:val="22"/>
          <w:szCs w:val="22"/>
        </w:rPr>
      </w:pPr>
    </w:p>
    <w:p w14:paraId="4039AC59" w14:textId="77777777" w:rsidR="00056D6D" w:rsidRPr="00F01B78" w:rsidRDefault="00056D6D">
      <w:pPr>
        <w:jc w:val="center"/>
        <w:rPr>
          <w:rFonts w:ascii="Arial" w:hAnsi="Arial" w:cs="Arial"/>
        </w:rPr>
      </w:pPr>
      <w:r w:rsidRPr="00F01B78">
        <w:rPr>
          <w:rFonts w:ascii="Arial" w:hAnsi="Arial" w:cs="Arial"/>
          <w:b/>
          <w:sz w:val="22"/>
          <w:szCs w:val="22"/>
        </w:rPr>
        <w:t>Čl. 7</w:t>
      </w:r>
    </w:p>
    <w:p w14:paraId="7F95B442" w14:textId="77777777" w:rsidR="00056D6D" w:rsidRPr="00F01B78" w:rsidRDefault="00056D6D">
      <w:pPr>
        <w:pStyle w:val="Nadpis2"/>
        <w:jc w:val="center"/>
        <w:rPr>
          <w:rFonts w:ascii="Arial" w:hAnsi="Arial" w:cs="Arial"/>
        </w:rPr>
      </w:pPr>
      <w:r w:rsidRPr="00F01B78">
        <w:rPr>
          <w:rFonts w:ascii="Arial" w:hAnsi="Arial" w:cs="Arial"/>
          <w:b/>
          <w:bCs/>
          <w:sz w:val="22"/>
          <w:szCs w:val="22"/>
          <w:u w:val="none"/>
        </w:rPr>
        <w:t>Nakládání s komunálním odpadem vznikajícím na území obce při činnosti právnických a podnikajících fyzických osob</w:t>
      </w:r>
    </w:p>
    <w:p w14:paraId="2D3157B1" w14:textId="77777777" w:rsidR="00056D6D" w:rsidRPr="00F01B78" w:rsidRDefault="00056D6D">
      <w:pPr>
        <w:pStyle w:val="Nadpis2"/>
        <w:jc w:val="center"/>
        <w:rPr>
          <w:rFonts w:ascii="Arial" w:hAnsi="Arial" w:cs="Arial"/>
          <w:b/>
          <w:bCs/>
          <w:sz w:val="22"/>
          <w:szCs w:val="22"/>
          <w:u w:val="none"/>
        </w:rPr>
      </w:pPr>
    </w:p>
    <w:p w14:paraId="58FDE3C3" w14:textId="77777777" w:rsidR="00056D6D" w:rsidRPr="00F01B78" w:rsidRDefault="00056D6D">
      <w:pPr>
        <w:numPr>
          <w:ilvl w:val="0"/>
          <w:numId w:val="4"/>
        </w:numPr>
        <w:ind w:left="284" w:hanging="284"/>
        <w:jc w:val="both"/>
        <w:rPr>
          <w:rFonts w:ascii="Arial" w:hAnsi="Arial" w:cs="Arial"/>
        </w:rPr>
      </w:pPr>
      <w:r w:rsidRPr="00F01B78">
        <w:rPr>
          <w:rFonts w:ascii="Arial" w:hAnsi="Arial" w:cs="Arial"/>
          <w:sz w:val="22"/>
          <w:szCs w:val="22"/>
        </w:rPr>
        <w:t xml:space="preserve">Právnické a podnikající fyzické osoby zapojené do obecního systému na základě smlouvy s obcí komunální odpad dle čl. 2 odst. 1 písm. b), c), d), e), i) předávají </w:t>
      </w:r>
      <w:r w:rsidRPr="00F01B78">
        <w:rPr>
          <w:rFonts w:ascii="Arial" w:hAnsi="Arial" w:cs="Arial"/>
          <w:i/>
          <w:sz w:val="22"/>
          <w:szCs w:val="22"/>
        </w:rPr>
        <w:t>v provozní době Shromažďovacího místa města Sedlec-Prčice na adrese – nám. 7. května 62, Sedlec-Prčice (Areál spol. Služby Sedlec-Prčice, s.r.o.) do velkoobjemových kontejnerů označených příslušnými nápisy.</w:t>
      </w:r>
    </w:p>
    <w:p w14:paraId="1F178E1A" w14:textId="77777777" w:rsidR="00056D6D" w:rsidRPr="00F01B78" w:rsidRDefault="00056D6D">
      <w:pPr>
        <w:ind w:left="284"/>
        <w:jc w:val="both"/>
        <w:rPr>
          <w:rFonts w:ascii="Arial" w:hAnsi="Arial" w:cs="Arial"/>
          <w:sz w:val="22"/>
          <w:szCs w:val="22"/>
        </w:rPr>
      </w:pPr>
    </w:p>
    <w:p w14:paraId="65B34240" w14:textId="77777777" w:rsidR="00056D6D" w:rsidRPr="00F01B78" w:rsidRDefault="00056D6D">
      <w:pPr>
        <w:tabs>
          <w:tab w:val="left" w:pos="540"/>
          <w:tab w:val="left" w:pos="927"/>
        </w:tabs>
        <w:ind w:left="426"/>
        <w:jc w:val="both"/>
        <w:rPr>
          <w:rFonts w:ascii="Arial" w:hAnsi="Arial" w:cs="Arial"/>
          <w:i/>
          <w:sz w:val="22"/>
          <w:szCs w:val="22"/>
        </w:rPr>
      </w:pPr>
      <w:r w:rsidRPr="00F01B78">
        <w:rPr>
          <w:rFonts w:ascii="Arial" w:hAnsi="Arial" w:cs="Arial"/>
          <w:sz w:val="22"/>
          <w:szCs w:val="22"/>
        </w:rPr>
        <w:lastRenderedPageBreak/>
        <w:t xml:space="preserve">Výše úhrady za zapojení do obecního systému se stanoví </w:t>
      </w:r>
      <w:r w:rsidRPr="00F01B78">
        <w:rPr>
          <w:rFonts w:ascii="Arial" w:hAnsi="Arial" w:cs="Arial"/>
          <w:i/>
          <w:sz w:val="22"/>
          <w:szCs w:val="22"/>
        </w:rPr>
        <w:t xml:space="preserve">paušální částkou dle ceníku zveřejněného na webových stránkách města - </w:t>
      </w:r>
      <w:hyperlink r:id="rId8" w:history="1">
        <w:r w:rsidRPr="00F01B78">
          <w:rPr>
            <w:rStyle w:val="Hypertextovodkaz"/>
            <w:rFonts w:ascii="Arial" w:hAnsi="Arial" w:cs="Arial"/>
            <w:i/>
            <w:color w:val="auto"/>
            <w:sz w:val="22"/>
            <w:szCs w:val="22"/>
          </w:rPr>
          <w:t>https://www.sedlec-prcice.cz/sluzby-a-odpady</w:t>
        </w:r>
      </w:hyperlink>
    </w:p>
    <w:p w14:paraId="2901840B" w14:textId="77777777" w:rsidR="00056D6D" w:rsidRPr="00F01B78" w:rsidRDefault="00056D6D">
      <w:pPr>
        <w:ind w:left="284"/>
        <w:jc w:val="both"/>
        <w:rPr>
          <w:rFonts w:ascii="Arial" w:hAnsi="Arial" w:cs="Arial"/>
          <w:sz w:val="22"/>
          <w:szCs w:val="22"/>
        </w:rPr>
      </w:pPr>
    </w:p>
    <w:p w14:paraId="3A3357F6" w14:textId="77777777" w:rsidR="00056D6D" w:rsidRPr="00F01B78" w:rsidRDefault="00056D6D">
      <w:pPr>
        <w:numPr>
          <w:ilvl w:val="0"/>
          <w:numId w:val="4"/>
        </w:numPr>
        <w:ind w:left="284" w:hanging="284"/>
        <w:jc w:val="both"/>
        <w:rPr>
          <w:rFonts w:ascii="Arial" w:hAnsi="Arial" w:cs="Arial"/>
        </w:rPr>
      </w:pPr>
      <w:r w:rsidRPr="00F01B78">
        <w:rPr>
          <w:rFonts w:ascii="Arial" w:hAnsi="Arial" w:cs="Arial"/>
          <w:sz w:val="22"/>
          <w:szCs w:val="22"/>
        </w:rPr>
        <w:t xml:space="preserve">Úhrada se vybírá jednorázově za kalendářní rok, a to do 15 dnů od podpisu smlouvy o zapojení do obecního systému, a to buď v hotovosti na pokladně MěÚ Sedlec-Prčice, nám. 7. května 62, Sedlec-Prčice nebo převodem na účet uvedený ve smlouvě. </w:t>
      </w:r>
    </w:p>
    <w:p w14:paraId="5EC25A86" w14:textId="77777777" w:rsidR="00056D6D" w:rsidRPr="00F01B78" w:rsidRDefault="00056D6D">
      <w:pPr>
        <w:pStyle w:val="Odstavecseseznamem"/>
        <w:rPr>
          <w:rFonts w:ascii="Arial" w:hAnsi="Arial" w:cs="Arial"/>
        </w:rPr>
      </w:pPr>
    </w:p>
    <w:p w14:paraId="61179E92" w14:textId="77777777" w:rsidR="00056D6D" w:rsidRPr="00F01B78" w:rsidRDefault="00056D6D">
      <w:pPr>
        <w:jc w:val="center"/>
        <w:rPr>
          <w:rFonts w:ascii="Arial" w:hAnsi="Arial" w:cs="Arial"/>
        </w:rPr>
      </w:pPr>
      <w:r w:rsidRPr="00F01B78">
        <w:rPr>
          <w:rFonts w:ascii="Arial" w:hAnsi="Arial" w:cs="Arial"/>
          <w:b/>
          <w:sz w:val="22"/>
          <w:szCs w:val="22"/>
        </w:rPr>
        <w:t>Čl. 8</w:t>
      </w:r>
    </w:p>
    <w:p w14:paraId="622B2359" w14:textId="77777777" w:rsidR="00056D6D" w:rsidRPr="00F01B78" w:rsidRDefault="00056D6D">
      <w:pPr>
        <w:rPr>
          <w:rFonts w:ascii="Arial" w:hAnsi="Arial" w:cs="Arial"/>
          <w:b/>
          <w:sz w:val="22"/>
          <w:szCs w:val="22"/>
        </w:rPr>
      </w:pPr>
    </w:p>
    <w:p w14:paraId="2BF80525" w14:textId="77777777" w:rsidR="00056D6D" w:rsidRPr="00F01B78" w:rsidRDefault="00056D6D">
      <w:pPr>
        <w:pStyle w:val="Nadpis2"/>
        <w:jc w:val="center"/>
        <w:rPr>
          <w:rFonts w:ascii="Arial" w:hAnsi="Arial" w:cs="Arial"/>
        </w:rPr>
      </w:pPr>
      <w:r w:rsidRPr="00F01B78">
        <w:rPr>
          <w:rFonts w:ascii="Arial" w:hAnsi="Arial" w:cs="Arial"/>
          <w:b/>
          <w:bCs/>
          <w:sz w:val="22"/>
          <w:szCs w:val="22"/>
          <w:u w:val="none"/>
        </w:rPr>
        <w:t xml:space="preserve">Nakládání s výrobky s ukončenou životností v rámci služby pro výrobce </w:t>
      </w:r>
    </w:p>
    <w:p w14:paraId="64EA20ED" w14:textId="77777777" w:rsidR="00056D6D" w:rsidRPr="00F01B78" w:rsidRDefault="00056D6D">
      <w:pPr>
        <w:pStyle w:val="Nadpis2"/>
        <w:jc w:val="center"/>
        <w:rPr>
          <w:rFonts w:ascii="Arial" w:hAnsi="Arial" w:cs="Arial"/>
        </w:rPr>
      </w:pPr>
      <w:r w:rsidRPr="00F01B78">
        <w:rPr>
          <w:rFonts w:ascii="Arial" w:hAnsi="Arial" w:cs="Arial"/>
          <w:b/>
          <w:bCs/>
          <w:sz w:val="22"/>
          <w:szCs w:val="22"/>
          <w:u w:val="none"/>
        </w:rPr>
        <w:t>(zpětný odběr)</w:t>
      </w:r>
    </w:p>
    <w:p w14:paraId="04FDFEB1" w14:textId="77777777" w:rsidR="00056D6D" w:rsidRPr="00F01B78" w:rsidRDefault="00056D6D">
      <w:pPr>
        <w:pStyle w:val="Nadpis2"/>
        <w:jc w:val="center"/>
        <w:rPr>
          <w:rFonts w:ascii="Arial" w:hAnsi="Arial" w:cs="Arial"/>
          <w:b/>
          <w:bCs/>
          <w:sz w:val="22"/>
          <w:szCs w:val="22"/>
          <w:u w:val="none"/>
        </w:rPr>
      </w:pPr>
    </w:p>
    <w:p w14:paraId="1F207092" w14:textId="77777777" w:rsidR="00056D6D" w:rsidRPr="00F01B78" w:rsidRDefault="00056D6D">
      <w:pPr>
        <w:numPr>
          <w:ilvl w:val="0"/>
          <w:numId w:val="8"/>
        </w:numPr>
        <w:autoSpaceDE w:val="0"/>
        <w:ind w:left="426" w:hanging="426"/>
        <w:jc w:val="both"/>
        <w:rPr>
          <w:rFonts w:ascii="Arial" w:hAnsi="Arial" w:cs="Arial"/>
        </w:rPr>
      </w:pPr>
      <w:r w:rsidRPr="00F01B78">
        <w:rPr>
          <w:rFonts w:ascii="Arial" w:hAnsi="Arial" w:cs="Arial"/>
          <w:sz w:val="22"/>
          <w:szCs w:val="22"/>
        </w:rPr>
        <w:t xml:space="preserve">Obec v rámci služby pro výrobce nakládá s těmito výrobky s ukončenou životností: </w:t>
      </w:r>
    </w:p>
    <w:p w14:paraId="3A8B4138" w14:textId="77777777" w:rsidR="00056D6D" w:rsidRPr="00F01B78" w:rsidRDefault="00056D6D">
      <w:pPr>
        <w:autoSpaceDE w:val="0"/>
        <w:ind w:left="720"/>
        <w:jc w:val="both"/>
        <w:rPr>
          <w:rFonts w:ascii="Arial" w:hAnsi="Arial" w:cs="Arial"/>
          <w:sz w:val="22"/>
          <w:szCs w:val="22"/>
        </w:rPr>
      </w:pPr>
    </w:p>
    <w:p w14:paraId="0B51D352" w14:textId="77777777" w:rsidR="00056D6D" w:rsidRPr="00F01B78" w:rsidRDefault="00056D6D">
      <w:pPr>
        <w:autoSpaceDE w:val="0"/>
        <w:ind w:left="720"/>
        <w:jc w:val="both"/>
        <w:rPr>
          <w:rFonts w:ascii="Arial" w:hAnsi="Arial" w:cs="Arial"/>
        </w:rPr>
      </w:pPr>
      <w:r w:rsidRPr="00F01B78">
        <w:rPr>
          <w:rFonts w:ascii="Arial" w:hAnsi="Arial" w:cs="Arial"/>
          <w:sz w:val="22"/>
          <w:szCs w:val="22"/>
        </w:rPr>
        <w:t>a) elektrozařízení</w:t>
      </w:r>
    </w:p>
    <w:p w14:paraId="5D249953" w14:textId="77777777" w:rsidR="00056D6D" w:rsidRPr="00F01B78" w:rsidRDefault="00056D6D">
      <w:pPr>
        <w:autoSpaceDE w:val="0"/>
        <w:ind w:left="720"/>
        <w:jc w:val="both"/>
        <w:rPr>
          <w:rFonts w:ascii="Arial" w:hAnsi="Arial" w:cs="Arial"/>
        </w:rPr>
      </w:pPr>
      <w:r w:rsidRPr="00F01B78">
        <w:rPr>
          <w:rFonts w:ascii="Arial" w:hAnsi="Arial" w:cs="Arial"/>
          <w:sz w:val="22"/>
          <w:szCs w:val="22"/>
        </w:rPr>
        <w:t>b) baterie a akumulátory</w:t>
      </w:r>
    </w:p>
    <w:p w14:paraId="601AE941" w14:textId="77777777" w:rsidR="00056D6D" w:rsidRPr="00F01B78" w:rsidRDefault="00056D6D">
      <w:pPr>
        <w:autoSpaceDE w:val="0"/>
        <w:ind w:left="720"/>
        <w:jc w:val="both"/>
        <w:rPr>
          <w:rFonts w:ascii="Arial" w:hAnsi="Arial" w:cs="Arial"/>
        </w:rPr>
      </w:pPr>
      <w:r w:rsidRPr="00F01B78">
        <w:rPr>
          <w:rFonts w:ascii="Arial" w:hAnsi="Arial" w:cs="Arial"/>
          <w:sz w:val="22"/>
          <w:szCs w:val="22"/>
        </w:rPr>
        <w:t>c) světelné zdroje (žárovky, zářivky…)</w:t>
      </w:r>
      <w:r w:rsidRPr="00F01B78">
        <w:rPr>
          <w:rFonts w:ascii="Arial" w:hAnsi="Arial" w:cs="Arial"/>
          <w:i/>
          <w:sz w:val="22"/>
          <w:szCs w:val="22"/>
        </w:rPr>
        <w:t xml:space="preserve"> </w:t>
      </w:r>
    </w:p>
    <w:p w14:paraId="0373563B" w14:textId="77777777" w:rsidR="00056D6D" w:rsidRPr="00F01B78" w:rsidRDefault="00056D6D">
      <w:pPr>
        <w:autoSpaceDE w:val="0"/>
        <w:ind w:left="720"/>
        <w:jc w:val="both"/>
        <w:rPr>
          <w:rFonts w:ascii="Arial" w:hAnsi="Arial" w:cs="Arial"/>
          <w:i/>
          <w:sz w:val="22"/>
          <w:szCs w:val="22"/>
        </w:rPr>
      </w:pPr>
    </w:p>
    <w:p w14:paraId="7ABFD352" w14:textId="77777777" w:rsidR="00056D6D" w:rsidRPr="00F01B78" w:rsidRDefault="00056D6D">
      <w:pPr>
        <w:numPr>
          <w:ilvl w:val="0"/>
          <w:numId w:val="8"/>
        </w:numPr>
        <w:autoSpaceDE w:val="0"/>
        <w:ind w:left="426" w:hanging="426"/>
        <w:jc w:val="both"/>
        <w:rPr>
          <w:rFonts w:ascii="Arial" w:hAnsi="Arial" w:cs="Arial"/>
        </w:rPr>
      </w:pPr>
      <w:r w:rsidRPr="00F01B78">
        <w:rPr>
          <w:rFonts w:ascii="Arial" w:hAnsi="Arial" w:cs="Arial"/>
          <w:sz w:val="22"/>
          <w:szCs w:val="22"/>
        </w:rPr>
        <w:t>Výrobky s ukončenou životností uvedené v odst. 1 lze předávat ve Shromažďovacím místě města Sedlec-Prčice na adrese - nám. 7. května 62, Sedlec-Prčice (Areál spol. Služby Sedlec-Prčice, s r.o.).</w:t>
      </w:r>
    </w:p>
    <w:p w14:paraId="2C1AF257" w14:textId="77777777" w:rsidR="00056D6D" w:rsidRPr="00F01B78" w:rsidRDefault="00056D6D">
      <w:pPr>
        <w:tabs>
          <w:tab w:val="left" w:pos="709"/>
        </w:tabs>
        <w:ind w:left="360"/>
        <w:jc w:val="both"/>
        <w:rPr>
          <w:rFonts w:ascii="Arial" w:hAnsi="Arial" w:cs="Arial"/>
          <w:i/>
          <w:sz w:val="22"/>
          <w:szCs w:val="22"/>
        </w:rPr>
      </w:pPr>
    </w:p>
    <w:p w14:paraId="20CFCFB2" w14:textId="77777777" w:rsidR="00056D6D" w:rsidRPr="00F01B78" w:rsidRDefault="00056D6D">
      <w:pPr>
        <w:jc w:val="center"/>
        <w:rPr>
          <w:rFonts w:ascii="Arial" w:hAnsi="Arial" w:cs="Arial"/>
          <w:b/>
          <w:sz w:val="22"/>
          <w:szCs w:val="22"/>
        </w:rPr>
      </w:pPr>
    </w:p>
    <w:p w14:paraId="5F5F9C34" w14:textId="77777777" w:rsidR="00056D6D" w:rsidRPr="00F01B78" w:rsidRDefault="00056D6D">
      <w:pPr>
        <w:jc w:val="center"/>
        <w:rPr>
          <w:rFonts w:ascii="Arial" w:hAnsi="Arial" w:cs="Arial"/>
          <w:b/>
          <w:sz w:val="22"/>
          <w:szCs w:val="22"/>
        </w:rPr>
      </w:pPr>
    </w:p>
    <w:p w14:paraId="71F86E19" w14:textId="77777777" w:rsidR="00056D6D" w:rsidRPr="00F01B78" w:rsidRDefault="00056D6D">
      <w:pPr>
        <w:jc w:val="center"/>
        <w:rPr>
          <w:rFonts w:ascii="Arial" w:hAnsi="Arial" w:cs="Arial"/>
        </w:rPr>
      </w:pPr>
      <w:r w:rsidRPr="00F01B78">
        <w:rPr>
          <w:rFonts w:ascii="Arial" w:hAnsi="Arial" w:cs="Arial"/>
          <w:b/>
          <w:sz w:val="22"/>
          <w:szCs w:val="22"/>
        </w:rPr>
        <w:t xml:space="preserve">Čl. </w:t>
      </w:r>
      <w:r w:rsidR="002373AF">
        <w:rPr>
          <w:rFonts w:ascii="Arial" w:hAnsi="Arial" w:cs="Arial"/>
          <w:b/>
          <w:sz w:val="22"/>
          <w:szCs w:val="22"/>
        </w:rPr>
        <w:t>9</w:t>
      </w:r>
    </w:p>
    <w:p w14:paraId="62A4B4E8" w14:textId="77777777" w:rsidR="00056D6D" w:rsidRPr="00F01B78" w:rsidRDefault="00056D6D">
      <w:pPr>
        <w:jc w:val="center"/>
        <w:rPr>
          <w:rFonts w:ascii="Arial" w:hAnsi="Arial" w:cs="Arial"/>
        </w:rPr>
      </w:pPr>
      <w:r w:rsidRPr="00F01B78">
        <w:rPr>
          <w:rFonts w:ascii="Arial" w:hAnsi="Arial" w:cs="Arial"/>
          <w:b/>
          <w:sz w:val="22"/>
          <w:szCs w:val="22"/>
        </w:rPr>
        <w:t>Závěrečná ustanovení</w:t>
      </w:r>
    </w:p>
    <w:p w14:paraId="63BD23FC" w14:textId="77777777" w:rsidR="00056D6D" w:rsidRPr="00F01B78" w:rsidRDefault="00056D6D">
      <w:pPr>
        <w:ind w:left="360"/>
        <w:jc w:val="center"/>
        <w:rPr>
          <w:rFonts w:ascii="Arial" w:hAnsi="Arial" w:cs="Arial"/>
          <w:b/>
          <w:sz w:val="22"/>
          <w:szCs w:val="22"/>
          <w:u w:val="single"/>
        </w:rPr>
      </w:pPr>
    </w:p>
    <w:p w14:paraId="6A1A767A" w14:textId="77777777" w:rsidR="00056D6D" w:rsidRPr="001334F5" w:rsidRDefault="00056D6D">
      <w:pPr>
        <w:numPr>
          <w:ilvl w:val="0"/>
          <w:numId w:val="3"/>
        </w:numPr>
        <w:jc w:val="both"/>
        <w:rPr>
          <w:rFonts w:ascii="Arial" w:hAnsi="Arial" w:cs="Arial"/>
        </w:rPr>
      </w:pPr>
      <w:r w:rsidRPr="001334F5">
        <w:rPr>
          <w:rFonts w:ascii="Arial" w:hAnsi="Arial" w:cs="Arial"/>
          <w:sz w:val="22"/>
          <w:szCs w:val="22"/>
        </w:rPr>
        <w:t xml:space="preserve">Nabytím účinnosti této vyhlášky se zrušuje obecně závazná vyhláška obce </w:t>
      </w:r>
      <w:r w:rsidRPr="001334F5">
        <w:rPr>
          <w:rFonts w:ascii="Arial" w:hAnsi="Arial" w:cs="Arial"/>
          <w:sz w:val="22"/>
          <w:szCs w:val="22"/>
        </w:rPr>
        <w:br/>
        <w:t xml:space="preserve">č. </w:t>
      </w:r>
      <w:r w:rsidR="005E3222" w:rsidRPr="001334F5">
        <w:rPr>
          <w:rFonts w:ascii="Arial" w:hAnsi="Arial" w:cs="Arial"/>
          <w:sz w:val="22"/>
          <w:szCs w:val="22"/>
        </w:rPr>
        <w:t>2/2021</w:t>
      </w:r>
      <w:r w:rsidRPr="001334F5">
        <w:rPr>
          <w:rFonts w:ascii="Arial" w:hAnsi="Arial" w:cs="Arial"/>
          <w:sz w:val="22"/>
          <w:szCs w:val="22"/>
        </w:rPr>
        <w:t xml:space="preserve"> ze dne </w:t>
      </w:r>
      <w:r w:rsidR="00FD26F1" w:rsidRPr="001334F5">
        <w:rPr>
          <w:rFonts w:ascii="Arial" w:hAnsi="Arial" w:cs="Arial"/>
          <w:sz w:val="22"/>
          <w:szCs w:val="22"/>
        </w:rPr>
        <w:t>10. 11. 2021</w:t>
      </w:r>
      <w:r w:rsidRPr="001334F5">
        <w:rPr>
          <w:rFonts w:ascii="Arial" w:hAnsi="Arial" w:cs="Arial"/>
          <w:sz w:val="22"/>
          <w:szCs w:val="22"/>
        </w:rPr>
        <w:t xml:space="preserve">. </w:t>
      </w:r>
    </w:p>
    <w:p w14:paraId="144010CC" w14:textId="77777777" w:rsidR="00056D6D" w:rsidRPr="001334F5" w:rsidRDefault="00056D6D">
      <w:pPr>
        <w:jc w:val="both"/>
        <w:rPr>
          <w:rFonts w:ascii="Arial" w:hAnsi="Arial" w:cs="Arial"/>
          <w:sz w:val="22"/>
          <w:szCs w:val="22"/>
        </w:rPr>
      </w:pPr>
    </w:p>
    <w:p w14:paraId="78D119DA" w14:textId="77777777" w:rsidR="00056D6D" w:rsidRPr="001334F5" w:rsidRDefault="00056D6D">
      <w:pPr>
        <w:jc w:val="both"/>
        <w:rPr>
          <w:rFonts w:ascii="Arial" w:hAnsi="Arial" w:cs="Arial"/>
          <w:sz w:val="22"/>
          <w:szCs w:val="22"/>
        </w:rPr>
      </w:pPr>
    </w:p>
    <w:p w14:paraId="08D9C5CC" w14:textId="77777777" w:rsidR="00056D6D" w:rsidRPr="001334F5" w:rsidRDefault="00056D6D">
      <w:pPr>
        <w:numPr>
          <w:ilvl w:val="0"/>
          <w:numId w:val="3"/>
        </w:numPr>
        <w:jc w:val="both"/>
        <w:rPr>
          <w:rFonts w:ascii="Arial" w:hAnsi="Arial" w:cs="Arial"/>
        </w:rPr>
      </w:pPr>
      <w:r w:rsidRPr="001334F5">
        <w:rPr>
          <w:rFonts w:ascii="Arial" w:hAnsi="Arial" w:cs="Arial"/>
          <w:sz w:val="22"/>
          <w:szCs w:val="22"/>
        </w:rPr>
        <w:t>Tato vyhláška nabývá účinnosti dnem 1. 1. 202</w:t>
      </w:r>
      <w:r w:rsidR="00FD26F1" w:rsidRPr="001334F5">
        <w:rPr>
          <w:rFonts w:ascii="Arial" w:hAnsi="Arial" w:cs="Arial"/>
          <w:sz w:val="22"/>
          <w:szCs w:val="22"/>
        </w:rPr>
        <w:t>5</w:t>
      </w:r>
      <w:r w:rsidRPr="001334F5">
        <w:rPr>
          <w:rFonts w:ascii="Arial" w:hAnsi="Arial" w:cs="Arial"/>
          <w:i/>
          <w:sz w:val="22"/>
          <w:szCs w:val="22"/>
        </w:rPr>
        <w:t>.</w:t>
      </w:r>
    </w:p>
    <w:p w14:paraId="2585D17E" w14:textId="77777777" w:rsidR="00056D6D" w:rsidRPr="00F01B78" w:rsidRDefault="00056D6D">
      <w:pPr>
        <w:tabs>
          <w:tab w:val="left" w:pos="540"/>
        </w:tabs>
        <w:ind w:left="540"/>
        <w:jc w:val="both"/>
        <w:rPr>
          <w:rFonts w:ascii="Arial" w:hAnsi="Arial" w:cs="Arial"/>
          <w:sz w:val="22"/>
          <w:szCs w:val="22"/>
        </w:rPr>
      </w:pPr>
    </w:p>
    <w:p w14:paraId="19C292F6" w14:textId="77777777" w:rsidR="00056D6D" w:rsidRPr="00F01B78" w:rsidRDefault="00056D6D">
      <w:pPr>
        <w:tabs>
          <w:tab w:val="left" w:pos="540"/>
        </w:tabs>
        <w:ind w:left="540"/>
        <w:jc w:val="both"/>
        <w:rPr>
          <w:rFonts w:ascii="Arial" w:hAnsi="Arial" w:cs="Arial"/>
          <w:sz w:val="22"/>
          <w:szCs w:val="22"/>
        </w:rPr>
      </w:pPr>
    </w:p>
    <w:p w14:paraId="588CA615" w14:textId="77777777" w:rsidR="00056D6D" w:rsidRPr="00F01B78" w:rsidRDefault="00056D6D">
      <w:pPr>
        <w:tabs>
          <w:tab w:val="left" w:pos="540"/>
        </w:tabs>
        <w:ind w:left="540"/>
        <w:jc w:val="both"/>
        <w:rPr>
          <w:rFonts w:ascii="Arial" w:hAnsi="Arial" w:cs="Arial"/>
          <w:sz w:val="22"/>
          <w:szCs w:val="22"/>
        </w:rPr>
      </w:pPr>
    </w:p>
    <w:p w14:paraId="26CC4EBE" w14:textId="77777777" w:rsidR="00056D6D" w:rsidRPr="00F01B78" w:rsidRDefault="00056D6D">
      <w:pPr>
        <w:tabs>
          <w:tab w:val="left" w:pos="540"/>
        </w:tabs>
        <w:ind w:left="540"/>
        <w:jc w:val="both"/>
        <w:rPr>
          <w:rFonts w:ascii="Arial" w:hAnsi="Arial" w:cs="Arial"/>
          <w:sz w:val="22"/>
          <w:szCs w:val="22"/>
        </w:rPr>
      </w:pPr>
    </w:p>
    <w:p w14:paraId="06F5A412" w14:textId="77777777" w:rsidR="00056D6D" w:rsidRPr="00F01B78" w:rsidRDefault="00056D6D">
      <w:pPr>
        <w:ind w:firstLine="708"/>
        <w:rPr>
          <w:rFonts w:ascii="Arial" w:hAnsi="Arial" w:cs="Arial"/>
        </w:rPr>
      </w:pPr>
      <w:r w:rsidRPr="00F01B78">
        <w:rPr>
          <w:rFonts w:ascii="Arial" w:hAnsi="Arial" w:cs="Arial"/>
          <w:bCs/>
          <w:i/>
          <w:sz w:val="22"/>
          <w:szCs w:val="22"/>
        </w:rPr>
        <w:tab/>
      </w:r>
      <w:r w:rsidRPr="00F01B78">
        <w:rPr>
          <w:rFonts w:ascii="Arial" w:hAnsi="Arial" w:cs="Arial"/>
          <w:bCs/>
          <w:i/>
          <w:sz w:val="22"/>
          <w:szCs w:val="22"/>
        </w:rPr>
        <w:tab/>
      </w:r>
      <w:r w:rsidRPr="00F01B78">
        <w:rPr>
          <w:rFonts w:ascii="Arial" w:hAnsi="Arial" w:cs="Arial"/>
          <w:bCs/>
          <w:i/>
          <w:sz w:val="22"/>
          <w:szCs w:val="22"/>
        </w:rPr>
        <w:tab/>
      </w:r>
      <w:r w:rsidRPr="00F01B78">
        <w:rPr>
          <w:rFonts w:ascii="Arial" w:hAnsi="Arial" w:cs="Arial"/>
          <w:bCs/>
          <w:i/>
          <w:sz w:val="22"/>
          <w:szCs w:val="22"/>
        </w:rPr>
        <w:tab/>
      </w:r>
      <w:r w:rsidRPr="00F01B78">
        <w:rPr>
          <w:rFonts w:ascii="Arial" w:hAnsi="Arial" w:cs="Arial"/>
          <w:bCs/>
          <w:i/>
          <w:sz w:val="22"/>
          <w:szCs w:val="22"/>
        </w:rPr>
        <w:tab/>
      </w:r>
      <w:r w:rsidRPr="00F01B78">
        <w:rPr>
          <w:rFonts w:ascii="Arial" w:hAnsi="Arial" w:cs="Arial"/>
          <w:bCs/>
          <w:i/>
          <w:sz w:val="22"/>
          <w:szCs w:val="22"/>
        </w:rPr>
        <w:tab/>
      </w:r>
      <w:r w:rsidRPr="00F01B78">
        <w:rPr>
          <w:rFonts w:ascii="Arial" w:hAnsi="Arial" w:cs="Arial"/>
          <w:bCs/>
          <w:i/>
          <w:sz w:val="22"/>
          <w:szCs w:val="22"/>
        </w:rPr>
        <w:tab/>
      </w:r>
      <w:r w:rsidRPr="00F01B78">
        <w:rPr>
          <w:rFonts w:ascii="Arial" w:hAnsi="Arial" w:cs="Arial"/>
          <w:bCs/>
          <w:i/>
          <w:sz w:val="22"/>
          <w:szCs w:val="22"/>
        </w:rPr>
        <w:tab/>
      </w:r>
    </w:p>
    <w:p w14:paraId="18A4003D" w14:textId="2A8A0227" w:rsidR="00056D6D" w:rsidRPr="00F01B78" w:rsidRDefault="00056D6D">
      <w:pPr>
        <w:ind w:left="708"/>
        <w:rPr>
          <w:rFonts w:ascii="Arial" w:hAnsi="Arial" w:cs="Arial"/>
        </w:rPr>
      </w:pP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p>
    <w:p w14:paraId="66A9D264" w14:textId="301171DF" w:rsidR="00056D6D" w:rsidRPr="00F01B78" w:rsidRDefault="00056D6D">
      <w:pPr>
        <w:ind w:left="708" w:firstLine="708"/>
        <w:rPr>
          <w:rFonts w:ascii="Arial" w:hAnsi="Arial" w:cs="Arial"/>
        </w:rPr>
      </w:pPr>
      <w:r w:rsidRPr="00F01B78">
        <w:rPr>
          <w:rFonts w:ascii="Arial" w:hAnsi="Arial" w:cs="Arial"/>
          <w:bCs/>
          <w:i/>
          <w:sz w:val="22"/>
          <w:szCs w:val="22"/>
        </w:rPr>
        <w:t>Pavel Král</w:t>
      </w:r>
      <w:r w:rsidR="001334F5">
        <w:rPr>
          <w:rFonts w:ascii="Arial" w:hAnsi="Arial" w:cs="Arial"/>
          <w:bCs/>
          <w:i/>
          <w:sz w:val="22"/>
          <w:szCs w:val="22"/>
        </w:rPr>
        <w:t xml:space="preserve"> v.r.</w:t>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i/>
          <w:sz w:val="22"/>
          <w:szCs w:val="22"/>
        </w:rPr>
        <w:t>Miroslava Jeřábková</w:t>
      </w:r>
      <w:r w:rsidR="001334F5">
        <w:rPr>
          <w:rFonts w:ascii="Arial" w:hAnsi="Arial" w:cs="Arial"/>
          <w:bCs/>
          <w:i/>
          <w:sz w:val="22"/>
          <w:szCs w:val="22"/>
        </w:rPr>
        <w:t xml:space="preserve"> v.r.</w:t>
      </w:r>
    </w:p>
    <w:p w14:paraId="1BF922F1" w14:textId="77777777" w:rsidR="00056D6D" w:rsidRPr="00F01B78" w:rsidRDefault="00056D6D">
      <w:pPr>
        <w:ind w:left="708" w:firstLine="708"/>
        <w:rPr>
          <w:rFonts w:ascii="Arial" w:hAnsi="Arial" w:cs="Arial"/>
        </w:rPr>
      </w:pPr>
      <w:r w:rsidRPr="00F01B78">
        <w:rPr>
          <w:rFonts w:ascii="Arial" w:hAnsi="Arial" w:cs="Arial"/>
          <w:bCs/>
          <w:sz w:val="22"/>
          <w:szCs w:val="22"/>
        </w:rPr>
        <w:t>místostarosta</w:t>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r>
      <w:r w:rsidRPr="00F01B78">
        <w:rPr>
          <w:rFonts w:ascii="Arial" w:hAnsi="Arial" w:cs="Arial"/>
          <w:bCs/>
          <w:sz w:val="22"/>
          <w:szCs w:val="22"/>
        </w:rPr>
        <w:tab/>
        <w:t>starosta</w:t>
      </w:r>
    </w:p>
    <w:p w14:paraId="3FBE3E82" w14:textId="77777777" w:rsidR="00056D6D" w:rsidRPr="00F01B78" w:rsidRDefault="00056D6D">
      <w:pPr>
        <w:rPr>
          <w:rFonts w:ascii="Arial" w:hAnsi="Arial" w:cs="Arial"/>
          <w:sz w:val="22"/>
          <w:szCs w:val="22"/>
        </w:rPr>
      </w:pPr>
    </w:p>
    <w:sectPr w:rsidR="00056D6D" w:rsidRPr="00F01B78" w:rsidSect="000371A4">
      <w:footerReference w:type="default" r:id="rId9"/>
      <w:footerReference w:type="first" r:id="rId10"/>
      <w:pgSz w:w="11906" w:h="16838"/>
      <w:pgMar w:top="1276" w:right="1418" w:bottom="1418" w:left="1418"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611A5" w14:textId="77777777" w:rsidR="007A5F64" w:rsidRDefault="007A5F64">
      <w:r>
        <w:separator/>
      </w:r>
    </w:p>
  </w:endnote>
  <w:endnote w:type="continuationSeparator" w:id="0">
    <w:p w14:paraId="57C90E28" w14:textId="77777777" w:rsidR="007A5F64" w:rsidRDefault="007A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AFB2" w14:textId="77777777" w:rsidR="00056D6D" w:rsidRDefault="00056D6D">
    <w:pPr>
      <w:pStyle w:val="Zpat"/>
      <w:jc w:val="center"/>
    </w:pPr>
    <w:r>
      <w:fldChar w:fldCharType="begin"/>
    </w:r>
    <w:r>
      <w:instrText xml:space="preserve"> PAGE </w:instrText>
    </w:r>
    <w:r>
      <w:fldChar w:fldCharType="separate"/>
    </w:r>
    <w:r>
      <w:t>4</w:t>
    </w:r>
    <w:r>
      <w:fldChar w:fldCharType="end"/>
    </w:r>
  </w:p>
  <w:p w14:paraId="48A20832" w14:textId="77777777" w:rsidR="00056D6D" w:rsidRDefault="00056D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4436B" w14:textId="77777777" w:rsidR="00056D6D" w:rsidRDefault="00056D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50BF2" w14:textId="77777777" w:rsidR="007A5F64" w:rsidRDefault="007A5F64">
      <w:r>
        <w:separator/>
      </w:r>
    </w:p>
  </w:footnote>
  <w:footnote w:type="continuationSeparator" w:id="0">
    <w:p w14:paraId="75A007D8" w14:textId="77777777" w:rsidR="007A5F64" w:rsidRDefault="007A5F64">
      <w:r>
        <w:continuationSeparator/>
      </w:r>
    </w:p>
  </w:footnote>
  <w:footnote w:id="1">
    <w:p w14:paraId="688FEE0A" w14:textId="77777777" w:rsidR="00056D6D" w:rsidRDefault="00056D6D">
      <w:pPr>
        <w:pStyle w:val="Textpoznpodarou"/>
      </w:pPr>
      <w:r>
        <w:rPr>
          <w:rStyle w:val="Znakypropoznmkupodarou"/>
          <w:rFonts w:ascii="Arial" w:hAnsi="Arial"/>
        </w:rPr>
        <w:footnoteRef/>
      </w:r>
      <w:r>
        <w:rPr>
          <w:rFonts w:ascii="Arial" w:eastAsia="Arial" w:hAnsi="Arial" w:cs="Arial"/>
        </w:rPr>
        <w:t xml:space="preserve"> </w:t>
      </w:r>
      <w:r>
        <w:rPr>
          <w:rFonts w:ascii="Arial" w:hAnsi="Arial" w:cs="Arial"/>
        </w:rPr>
        <w:t>§ 61 zákona o odpadech</w:t>
      </w:r>
    </w:p>
  </w:footnote>
  <w:footnote w:id="2">
    <w:p w14:paraId="74ABF229" w14:textId="77777777" w:rsidR="00056D6D" w:rsidRDefault="00056D6D">
      <w:pPr>
        <w:pStyle w:val="Textpoznpodarou"/>
      </w:pPr>
      <w:r>
        <w:rPr>
          <w:rStyle w:val="Znakypropoznmkupodarou"/>
          <w:rFonts w:ascii="Arial" w:hAnsi="Arial"/>
        </w:rPr>
        <w:footnoteRef/>
      </w:r>
      <w:r>
        <w:rPr>
          <w:rFonts w:ascii="Arial" w:eastAsia="Arial" w:hAnsi="Arial" w:cs="Arial"/>
        </w:rPr>
        <w:t xml:space="preserve"> </w:t>
      </w:r>
      <w:r>
        <w:rPr>
          <w:rFonts w:ascii="Arial" w:hAnsi="Arial" w:cs="Arial"/>
        </w:rPr>
        <w:t>§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0"/>
        </w:tabs>
        <w:ind w:left="720" w:hanging="360"/>
      </w:pPr>
      <w:rPr>
        <w:rFonts w:cs="Arial" w:hint="default"/>
        <w:color w:val="auto"/>
      </w:r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rPr>
        <w:rFonts w:ascii="Arial" w:hAnsi="Arial" w:cs="Arial" w:hint="default"/>
        <w:sz w:val="22"/>
        <w:szCs w:val="22"/>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Arial"/>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360" w:hanging="360"/>
      </w:pPr>
      <w:rPr>
        <w:rFonts w:ascii="Arial" w:hAnsi="Arial" w:cs="Arial" w:hint="default"/>
        <w:sz w:val="22"/>
        <w:szCs w:val="22"/>
      </w:rPr>
    </w:lvl>
  </w:abstractNum>
  <w:abstractNum w:abstractNumId="5" w15:restartNumberingAfterBreak="0">
    <w:nsid w:val="00000006"/>
    <w:multiLevelType w:val="singleLevel"/>
    <w:tmpl w:val="00000006"/>
    <w:name w:val="WW8Num7"/>
    <w:lvl w:ilvl="0">
      <w:start w:val="1"/>
      <w:numFmt w:val="decimal"/>
      <w:lvlText w:val="%1)"/>
      <w:lvlJc w:val="left"/>
      <w:pPr>
        <w:tabs>
          <w:tab w:val="num" w:pos="0"/>
        </w:tabs>
        <w:ind w:left="720" w:hanging="360"/>
      </w:pPr>
      <w:rPr>
        <w:rFonts w:ascii="Arial" w:hAnsi="Arial" w:cs="Arial"/>
        <w:color w:val="000000"/>
        <w:sz w:val="22"/>
        <w:szCs w:val="22"/>
      </w:rPr>
    </w:lvl>
  </w:abstractNum>
  <w:abstractNum w:abstractNumId="6" w15:restartNumberingAfterBreak="0">
    <w:nsid w:val="00000007"/>
    <w:multiLevelType w:val="singleLevel"/>
    <w:tmpl w:val="00000007"/>
    <w:name w:val="WW8Num9"/>
    <w:lvl w:ilvl="0">
      <w:start w:val="1"/>
      <w:numFmt w:val="decimal"/>
      <w:lvlText w:val="%1)"/>
      <w:lvlJc w:val="left"/>
      <w:pPr>
        <w:tabs>
          <w:tab w:val="num" w:pos="360"/>
        </w:tabs>
        <w:ind w:left="360" w:hanging="360"/>
      </w:pPr>
      <w:rPr>
        <w:rFonts w:cs="Arial" w:hint="default"/>
        <w:color w:val="auto"/>
      </w:rPr>
    </w:lvl>
  </w:abstractNum>
  <w:abstractNum w:abstractNumId="7" w15:restartNumberingAfterBreak="0">
    <w:nsid w:val="00000008"/>
    <w:multiLevelType w:val="singleLevel"/>
    <w:tmpl w:val="00000008"/>
    <w:name w:val="WW8Num10"/>
    <w:lvl w:ilvl="0">
      <w:start w:val="1"/>
      <w:numFmt w:val="decimal"/>
      <w:lvlText w:val="%1)"/>
      <w:lvlJc w:val="left"/>
      <w:pPr>
        <w:tabs>
          <w:tab w:val="num" w:pos="0"/>
        </w:tabs>
        <w:ind w:left="720" w:hanging="360"/>
      </w:pPr>
      <w:rPr>
        <w:rFonts w:cs="Arial"/>
      </w:rPr>
    </w:lvl>
  </w:abstractNum>
  <w:abstractNum w:abstractNumId="8" w15:restartNumberingAfterBreak="0">
    <w:nsid w:val="00000009"/>
    <w:multiLevelType w:val="singleLevel"/>
    <w:tmpl w:val="00000009"/>
    <w:name w:val="WW8Num14"/>
    <w:lvl w:ilvl="0">
      <w:start w:val="1"/>
      <w:numFmt w:val="decimal"/>
      <w:lvlText w:val="%1)"/>
      <w:lvlJc w:val="left"/>
      <w:pPr>
        <w:tabs>
          <w:tab w:val="num" w:pos="0"/>
        </w:tabs>
        <w:ind w:left="360" w:hanging="360"/>
      </w:pPr>
      <w:rPr>
        <w:rFonts w:cs="Arial" w:hint="default"/>
        <w:i w:val="0"/>
      </w:rPr>
    </w:lvl>
  </w:abstractNum>
  <w:abstractNum w:abstractNumId="9" w15:restartNumberingAfterBreak="0">
    <w:nsid w:val="0000000A"/>
    <w:multiLevelType w:val="singleLevel"/>
    <w:tmpl w:val="0000000A"/>
    <w:name w:val="WW8Num15"/>
    <w:lvl w:ilvl="0">
      <w:start w:val="1"/>
      <w:numFmt w:val="decimal"/>
      <w:lvlText w:val="%1)"/>
      <w:lvlJc w:val="left"/>
      <w:pPr>
        <w:tabs>
          <w:tab w:val="num" w:pos="0"/>
        </w:tabs>
        <w:ind w:left="720" w:hanging="360"/>
      </w:pPr>
      <w:rPr>
        <w:rFonts w:cs="Arial"/>
        <w:strike w:val="0"/>
        <w:dstrike w:val="0"/>
        <w:color w:val="auto"/>
      </w:rPr>
    </w:lvl>
  </w:abstractNum>
  <w:abstractNum w:abstractNumId="10" w15:restartNumberingAfterBreak="0">
    <w:nsid w:val="0000000B"/>
    <w:multiLevelType w:val="singleLevel"/>
    <w:tmpl w:val="0000000B"/>
    <w:name w:val="WW8Num22"/>
    <w:lvl w:ilvl="0">
      <w:start w:val="1"/>
      <w:numFmt w:val="lowerLetter"/>
      <w:lvlText w:val="%1)"/>
      <w:lvlJc w:val="left"/>
      <w:pPr>
        <w:tabs>
          <w:tab w:val="num" w:pos="0"/>
        </w:tabs>
        <w:ind w:left="786" w:hanging="360"/>
      </w:pPr>
      <w:rPr>
        <w:rFonts w:ascii="Arial" w:eastAsia="Times New Roman" w:hAnsi="Arial" w:cs="Times New Roman" w:hint="default"/>
        <w:bCs/>
        <w:i/>
      </w:rPr>
    </w:lvl>
  </w:abstractNum>
  <w:abstractNum w:abstractNumId="11" w15:restartNumberingAfterBreak="0">
    <w:nsid w:val="0000000C"/>
    <w:multiLevelType w:val="singleLevel"/>
    <w:tmpl w:val="0000000C"/>
    <w:name w:val="WW8Num23"/>
    <w:lvl w:ilvl="0">
      <w:start w:val="1"/>
      <w:numFmt w:val="decimal"/>
      <w:lvlText w:val="%1)"/>
      <w:lvlJc w:val="left"/>
      <w:pPr>
        <w:tabs>
          <w:tab w:val="num" w:pos="360"/>
        </w:tabs>
        <w:ind w:left="360" w:hanging="360"/>
      </w:pPr>
      <w:rPr>
        <w:rFonts w:ascii="Arial" w:hAnsi="Arial" w:cs="Arial" w:hint="default"/>
        <w:b w:val="0"/>
        <w:sz w:val="22"/>
        <w:szCs w:val="22"/>
        <w:u w:val="none"/>
      </w:rPr>
    </w:lvl>
  </w:abstractNum>
  <w:abstractNum w:abstractNumId="12" w15:restartNumberingAfterBreak="0">
    <w:nsid w:val="0000000D"/>
    <w:multiLevelType w:val="singleLevel"/>
    <w:tmpl w:val="0000000D"/>
    <w:name w:val="WW8Num31"/>
    <w:lvl w:ilvl="0">
      <w:start w:val="1"/>
      <w:numFmt w:val="lowerLetter"/>
      <w:lvlText w:val="%1)"/>
      <w:lvlJc w:val="left"/>
      <w:pPr>
        <w:tabs>
          <w:tab w:val="num" w:pos="708"/>
        </w:tabs>
        <w:ind w:left="360" w:hanging="360"/>
      </w:pPr>
      <w:rPr>
        <w:rFonts w:ascii="Arial" w:eastAsia="Times New Roman" w:hAnsi="Arial" w:cs="Arial"/>
        <w:color w:val="auto"/>
      </w:rPr>
    </w:lvl>
  </w:abstractNum>
  <w:num w:numId="1" w16cid:durableId="2058309299">
    <w:abstractNumId w:val="0"/>
  </w:num>
  <w:num w:numId="2" w16cid:durableId="1975058720">
    <w:abstractNumId w:val="1"/>
  </w:num>
  <w:num w:numId="3" w16cid:durableId="1273590358">
    <w:abstractNumId w:val="2"/>
  </w:num>
  <w:num w:numId="4" w16cid:durableId="349572489">
    <w:abstractNumId w:val="3"/>
  </w:num>
  <w:num w:numId="5" w16cid:durableId="1811170494">
    <w:abstractNumId w:val="4"/>
  </w:num>
  <w:num w:numId="6" w16cid:durableId="1701708427">
    <w:abstractNumId w:val="5"/>
  </w:num>
  <w:num w:numId="7" w16cid:durableId="1259872114">
    <w:abstractNumId w:val="6"/>
  </w:num>
  <w:num w:numId="8" w16cid:durableId="2101289515">
    <w:abstractNumId w:val="7"/>
  </w:num>
  <w:num w:numId="9" w16cid:durableId="2083287722">
    <w:abstractNumId w:val="8"/>
  </w:num>
  <w:num w:numId="10" w16cid:durableId="566766330">
    <w:abstractNumId w:val="9"/>
  </w:num>
  <w:num w:numId="11" w16cid:durableId="1790053762">
    <w:abstractNumId w:val="10"/>
  </w:num>
  <w:num w:numId="12" w16cid:durableId="1778670921">
    <w:abstractNumId w:val="11"/>
  </w:num>
  <w:num w:numId="13" w16cid:durableId="111215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78"/>
    <w:rsid w:val="00026D6C"/>
    <w:rsid w:val="000371A4"/>
    <w:rsid w:val="00056D6D"/>
    <w:rsid w:val="001334F5"/>
    <w:rsid w:val="001E2545"/>
    <w:rsid w:val="002373AF"/>
    <w:rsid w:val="00506E26"/>
    <w:rsid w:val="005E0A3E"/>
    <w:rsid w:val="005E3222"/>
    <w:rsid w:val="0074733A"/>
    <w:rsid w:val="0075715C"/>
    <w:rsid w:val="00790542"/>
    <w:rsid w:val="007A5F64"/>
    <w:rsid w:val="00831EDA"/>
    <w:rsid w:val="00873698"/>
    <w:rsid w:val="008D78C1"/>
    <w:rsid w:val="00952854"/>
    <w:rsid w:val="00A24CC2"/>
    <w:rsid w:val="00D85229"/>
    <w:rsid w:val="00DD184F"/>
    <w:rsid w:val="00F01B78"/>
    <w:rsid w:val="00F831F2"/>
    <w:rsid w:val="00FD26F1"/>
    <w:rsid w:val="00FE77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61BEB6"/>
  <w15:chartTrackingRefBased/>
  <w15:docId w15:val="{13055787-499E-4861-87FF-805BA156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Arial" w:hint="default"/>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Aria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color w:val="000000"/>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Arial" w:hint="default"/>
      <w:color w:val="auto"/>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Arial" w:hint="default"/>
      <w:i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strike w:val="0"/>
      <w:dstrike w:val="0"/>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eastAsia="Times New Roman" w:hAnsi="Arial" w:cs="Aria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cs="Times New Roman" w:hint="default"/>
    </w:rPr>
  </w:style>
  <w:style w:type="character" w:customStyle="1" w:styleId="WW8Num21z1">
    <w:name w:val="WW8Num21z1"/>
    <w:rPr>
      <w:rFonts w:cs="Times New Roman"/>
    </w:rPr>
  </w:style>
  <w:style w:type="character" w:customStyle="1" w:styleId="WW8Num22z0">
    <w:name w:val="WW8Num22z0"/>
    <w:rPr>
      <w:rFonts w:ascii="Arial" w:eastAsia="Times New Roman" w:hAnsi="Arial" w:cs="Times New Roman" w:hint="default"/>
      <w:bCs/>
      <w:i/>
    </w:rPr>
  </w:style>
  <w:style w:type="character" w:customStyle="1" w:styleId="WW8Num22z1">
    <w:name w:val="WW8Num22z1"/>
    <w:rPr>
      <w:rFonts w:cs="Times New Roman"/>
    </w:rPr>
  </w:style>
  <w:style w:type="character" w:customStyle="1" w:styleId="WW8Num23z0">
    <w:name w:val="WW8Num23z0"/>
    <w:rPr>
      <w:rFonts w:ascii="Arial" w:hAnsi="Arial" w:cs="Arial" w:hint="default"/>
      <w:b w:val="0"/>
      <w:sz w:val="22"/>
      <w:szCs w:val="22"/>
      <w:u w:val="none"/>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strike w:val="0"/>
      <w:dstrike w:val="0"/>
      <w:color w:val="auto"/>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Times New Roman" w:hAnsi="Arial" w:cs="Arial"/>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patChar">
    <w:name w:val="Zápatí Char"/>
    <w:rPr>
      <w:sz w:val="24"/>
      <w:szCs w:val="24"/>
    </w:rPr>
  </w:style>
  <w:style w:type="character" w:styleId="Hypertextovodkaz">
    <w:name w:val="Hyperlink"/>
    <w:rPr>
      <w:color w:val="0563C1"/>
      <w:u w:val="single"/>
    </w:rPr>
  </w:style>
  <w:style w:type="character" w:styleId="Nevyeenzmnka">
    <w:name w:val="Unresolved Mention"/>
    <w:rPr>
      <w:color w:val="605E5C"/>
      <w:shd w:val="clear" w:color="auto" w:fill="E1DFDD"/>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20"/>
    </w:pPr>
    <w:rPr>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kladntextodsazen">
    <w:name w:val="Body Text Indent"/>
    <w:basedOn w:val="Normln"/>
    <w:pPr>
      <w:ind w:left="708" w:firstLine="357"/>
      <w:jc w:val="both"/>
    </w:pPr>
    <w:rPr>
      <w:szCs w:val="20"/>
    </w:rPr>
  </w:style>
  <w:style w:type="paragraph" w:customStyle="1" w:styleId="Zkladntextodsazen21">
    <w:name w:val="Základní text odsazený 21"/>
    <w:basedOn w:val="Normln"/>
    <w:pPr>
      <w:ind w:left="708" w:firstLine="360"/>
      <w:jc w:val="both"/>
    </w:pPr>
    <w:rPr>
      <w:bCs/>
      <w:szCs w:val="20"/>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rPr>
      <w:szCs w:val="20"/>
    </w:rPr>
  </w:style>
  <w:style w:type="paragraph" w:styleId="Textpoznpodarou">
    <w:name w:val="footnote text"/>
    <w:basedOn w:val="Normln"/>
    <w:rPr>
      <w:sz w:val="20"/>
      <w:szCs w:val="20"/>
      <w:lang w:eastAsia="cs-CZ"/>
    </w:r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Textkomente1">
    <w:name w:val="Text komentáře1"/>
    <w:basedOn w:val="Normln"/>
    <w:rPr>
      <w:sz w:val="20"/>
      <w:szCs w:val="20"/>
    </w:rPr>
  </w:style>
  <w:style w:type="paragraph" w:customStyle="1" w:styleId="Zkladntextodsazen31">
    <w:name w:val="Základní text odsazený 31"/>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contextualSpacing/>
    </w:pPr>
    <w:rPr>
      <w:rFonts w:ascii="Calibri" w:eastAsia="Calibri" w:hAnsi="Calibri" w:cs="Calibri"/>
      <w:sz w:val="22"/>
      <w:szCs w:val="22"/>
    </w:rPr>
  </w:style>
  <w:style w:type="paragraph" w:styleId="Pedmtkomente">
    <w:name w:val="annotation subject"/>
    <w:basedOn w:val="Textkomente1"/>
    <w:next w:val="Textkomente1"/>
    <w:rPr>
      <w:b/>
      <w:bCs/>
      <w:lang w:val="x-none"/>
    </w:rPr>
  </w:style>
  <w:style w:type="paragraph" w:styleId="Zpat">
    <w:name w:val="footer"/>
    <w:basedOn w:val="Normln"/>
    <w:pPr>
      <w:tabs>
        <w:tab w:val="center" w:pos="4536"/>
        <w:tab w:val="right" w:pos="9072"/>
      </w:tabs>
    </w:pPr>
    <w:rPr>
      <w:lang w:val="x-none"/>
    </w:rPr>
  </w:style>
  <w:style w:type="paragraph" w:customStyle="1" w:styleId="Default">
    <w:name w:val="Default"/>
    <w:pPr>
      <w:suppressAutoHyphens/>
      <w:autoSpaceDE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dlec-prcice.cz/sluzby-a-odpady" TargetMode="External"/><Relationship Id="rId3" Type="http://schemas.openxmlformats.org/officeDocument/2006/relationships/settings" Target="settings.xml"/><Relationship Id="rId7" Type="http://schemas.openxmlformats.org/officeDocument/2006/relationships/hyperlink" Target="https://www.sedlec-prcice.cz/sluzby-a-odpad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1221</Words>
  <Characters>7210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8415</CharactersWithSpaces>
  <SharedDoc>false</SharedDoc>
  <HLinks>
    <vt:vector size="12" baseType="variant">
      <vt:variant>
        <vt:i4>1966168</vt:i4>
      </vt:variant>
      <vt:variant>
        <vt:i4>3</vt:i4>
      </vt:variant>
      <vt:variant>
        <vt:i4>0</vt:i4>
      </vt:variant>
      <vt:variant>
        <vt:i4>5</vt:i4>
      </vt:variant>
      <vt:variant>
        <vt:lpwstr>https://www.sedlec-prcice.cz/sluzby-a-odpady</vt:lpwstr>
      </vt:variant>
      <vt:variant>
        <vt:lpwstr/>
      </vt:variant>
      <vt:variant>
        <vt:i4>1966168</vt:i4>
      </vt:variant>
      <vt:variant>
        <vt:i4>0</vt:i4>
      </vt:variant>
      <vt:variant>
        <vt:i4>0</vt:i4>
      </vt:variant>
      <vt:variant>
        <vt:i4>5</vt:i4>
      </vt:variant>
      <vt:variant>
        <vt:lpwstr>https://www.sedlec-prcice.cz/sluzby-a-odpady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Jana Typtová</cp:lastModifiedBy>
  <cp:revision>3</cp:revision>
  <cp:lastPrinted>2024-09-04T08:47:00Z</cp:lastPrinted>
  <dcterms:created xsi:type="dcterms:W3CDTF">2024-09-04T08:40:00Z</dcterms:created>
  <dcterms:modified xsi:type="dcterms:W3CDTF">2024-09-04T08:49:00Z</dcterms:modified>
</cp:coreProperties>
</file>