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4800"/>
      </w:tblGrid>
      <w:tr w:rsidR="00C94951" w:rsidRPr="009D3872" w:rsidTr="000271E6">
        <w:trPr>
          <w:trHeight w:val="704"/>
        </w:trPr>
        <w:tc>
          <w:tcPr>
            <w:tcW w:w="9639" w:type="dxa"/>
          </w:tcPr>
          <w:p w:rsidR="00C94951" w:rsidRPr="009D3872" w:rsidRDefault="00F05895" w:rsidP="000271E6">
            <w:pPr>
              <w:ind w:left="-108" w:right="-4768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6162675" cy="466725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C94951" w:rsidRPr="009D3872" w:rsidRDefault="00C9495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9D3872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9D3872" w:rsidRDefault="00F05895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0575" cy="590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39" w:rsidRPr="009D3872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MĚSTO OTROKOVICE</w:t>
      </w:r>
    </w:p>
    <w:p w:rsidR="005A455F" w:rsidRPr="009D3872" w:rsidRDefault="005A455F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0F0306">
        <w:rPr>
          <w:rFonts w:ascii="Arial" w:hAnsi="Arial" w:cs="Arial"/>
          <w:b/>
        </w:rPr>
        <w:t>Zastupitelstvo města Otrokovice</w:t>
      </w:r>
    </w:p>
    <w:p w:rsidR="009B2FEA" w:rsidRPr="009D3872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D3872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3872">
        <w:rPr>
          <w:rFonts w:ascii="Arial" w:hAnsi="Arial" w:cs="Arial"/>
          <w:b/>
          <w:sz w:val="24"/>
          <w:szCs w:val="24"/>
        </w:rPr>
        <w:t>OBECNĚ ZÁVAZNÁ VYHLÁŠKA MĚSTA OTROKOVICE</w:t>
      </w:r>
    </w:p>
    <w:p w:rsidR="009B2FEA" w:rsidRDefault="00771108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OBECNÍM S</w:t>
      </w:r>
      <w:r w:rsidR="0048494B" w:rsidRPr="009D3872">
        <w:rPr>
          <w:rFonts w:ascii="Arial" w:hAnsi="Arial" w:cs="Arial"/>
          <w:b/>
          <w:sz w:val="24"/>
          <w:szCs w:val="24"/>
        </w:rPr>
        <w:t xml:space="preserve">YSTÉMU </w:t>
      </w:r>
      <w:r>
        <w:rPr>
          <w:rFonts w:ascii="Arial" w:hAnsi="Arial" w:cs="Arial"/>
          <w:b/>
          <w:sz w:val="24"/>
          <w:szCs w:val="24"/>
        </w:rPr>
        <w:t>ODPADOVÉHO HOSPODÁŘSTVÍ</w:t>
      </w:r>
    </w:p>
    <w:p w:rsidR="00984195" w:rsidRPr="009D3872" w:rsidRDefault="00984195" w:rsidP="00B00740">
      <w:pPr>
        <w:pStyle w:val="Prosttext"/>
        <w:spacing w:after="120"/>
        <w:jc w:val="center"/>
        <w:rPr>
          <w:rFonts w:ascii="Arial" w:hAnsi="Arial" w:cs="Arial"/>
          <w:sz w:val="22"/>
          <w:szCs w:val="22"/>
        </w:rPr>
      </w:pPr>
    </w:p>
    <w:p w:rsidR="009B2FEA" w:rsidRPr="009D3872" w:rsidRDefault="009B2FEA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Zastupitelstvo města Otrokovice rozhodlo </w:t>
      </w:r>
      <w:r w:rsidRPr="00AD588D">
        <w:rPr>
          <w:rFonts w:ascii="Arial" w:hAnsi="Arial" w:cs="Arial"/>
        </w:rPr>
        <w:t xml:space="preserve">dne </w:t>
      </w:r>
      <w:r w:rsidR="00A829AC" w:rsidRPr="00AD588D">
        <w:rPr>
          <w:rFonts w:ascii="Arial" w:hAnsi="Arial" w:cs="Arial"/>
        </w:rPr>
        <w:t>6. listopadu 2024</w:t>
      </w:r>
      <w:r w:rsidRPr="009D3872">
        <w:rPr>
          <w:rFonts w:ascii="Arial" w:hAnsi="Arial" w:cs="Arial"/>
        </w:rPr>
        <w:t xml:space="preserve"> usnesením </w:t>
      </w:r>
      <w:r w:rsidR="00984195" w:rsidRPr="009D3872">
        <w:rPr>
          <w:rFonts w:ascii="Arial" w:hAnsi="Arial" w:cs="Arial"/>
        </w:rPr>
        <w:t>č</w:t>
      </w:r>
      <w:r w:rsidR="00984195" w:rsidRPr="00FB5202">
        <w:rPr>
          <w:rFonts w:ascii="Arial" w:hAnsi="Arial" w:cs="Arial"/>
        </w:rPr>
        <w:t xml:space="preserve">. </w:t>
      </w:r>
      <w:r w:rsidR="00B53CE7" w:rsidRPr="00FB5202">
        <w:rPr>
          <w:rFonts w:ascii="Arial" w:hAnsi="Arial" w:cs="Arial"/>
        </w:rPr>
        <w:t>ZMO/2/14/24</w:t>
      </w:r>
      <w:r w:rsidRPr="009D3872">
        <w:rPr>
          <w:rFonts w:ascii="Arial" w:hAnsi="Arial" w:cs="Arial"/>
        </w:rPr>
        <w:t xml:space="preserve"> vydat na</w:t>
      </w:r>
      <w:r w:rsidR="00D953A7" w:rsidRPr="009D3872">
        <w:rPr>
          <w:rFonts w:ascii="Arial" w:hAnsi="Arial" w:cs="Arial"/>
        </w:rPr>
        <w:t> </w:t>
      </w:r>
      <w:r w:rsidRPr="009D3872">
        <w:rPr>
          <w:rFonts w:ascii="Arial" w:hAnsi="Arial" w:cs="Arial"/>
        </w:rPr>
        <w:t xml:space="preserve">základě ustanovení </w:t>
      </w:r>
      <w:r w:rsidRPr="00D0539C">
        <w:rPr>
          <w:rFonts w:ascii="Arial" w:hAnsi="Arial" w:cs="Arial"/>
        </w:rPr>
        <w:t>§</w:t>
      </w:r>
      <w:r w:rsidR="00A661B6" w:rsidRPr="00D0539C">
        <w:rPr>
          <w:rFonts w:ascii="Arial" w:hAnsi="Arial" w:cs="Arial"/>
        </w:rPr>
        <w:t> </w:t>
      </w:r>
      <w:r w:rsidR="00771108" w:rsidRPr="00D0539C">
        <w:rPr>
          <w:rFonts w:ascii="Arial" w:hAnsi="Arial" w:cs="Arial"/>
        </w:rPr>
        <w:t>59</w:t>
      </w:r>
      <w:r w:rsidRPr="00D0539C">
        <w:rPr>
          <w:rFonts w:ascii="Arial" w:hAnsi="Arial" w:cs="Arial"/>
        </w:rPr>
        <w:t xml:space="preserve"> odst. </w:t>
      </w:r>
      <w:r w:rsidR="00771108" w:rsidRPr="00D0539C">
        <w:rPr>
          <w:rFonts w:ascii="Arial" w:hAnsi="Arial" w:cs="Arial"/>
        </w:rPr>
        <w:t>4 a</w:t>
      </w:r>
      <w:r w:rsidR="00DC0510">
        <w:rPr>
          <w:rFonts w:ascii="Arial" w:hAnsi="Arial" w:cs="Arial"/>
        </w:rPr>
        <w:t>ž</w:t>
      </w:r>
      <w:r w:rsidR="00771108" w:rsidRPr="00D0539C">
        <w:rPr>
          <w:rFonts w:ascii="Arial" w:hAnsi="Arial" w:cs="Arial"/>
        </w:rPr>
        <w:t xml:space="preserve"> </w:t>
      </w:r>
      <w:r w:rsidR="00DC0510">
        <w:rPr>
          <w:rFonts w:ascii="Arial" w:hAnsi="Arial" w:cs="Arial"/>
        </w:rPr>
        <w:t>6</w:t>
      </w:r>
      <w:r w:rsidRPr="00D0539C">
        <w:rPr>
          <w:rFonts w:ascii="Arial" w:hAnsi="Arial" w:cs="Arial"/>
        </w:rPr>
        <w:t xml:space="preserve"> zákona č. </w:t>
      </w:r>
      <w:r w:rsidR="00D0539C" w:rsidRPr="00D0539C">
        <w:rPr>
          <w:rFonts w:ascii="Arial" w:hAnsi="Arial" w:cs="Arial"/>
        </w:rPr>
        <w:t>541</w:t>
      </w:r>
      <w:r w:rsidR="0048494B" w:rsidRPr="00D0539C">
        <w:rPr>
          <w:rFonts w:ascii="Arial" w:hAnsi="Arial" w:cs="Arial"/>
        </w:rPr>
        <w:t>/20</w:t>
      </w:r>
      <w:r w:rsidR="00771108" w:rsidRPr="00D0539C">
        <w:rPr>
          <w:rFonts w:ascii="Arial" w:hAnsi="Arial" w:cs="Arial"/>
        </w:rPr>
        <w:t>20</w:t>
      </w:r>
      <w:r w:rsidR="0048494B" w:rsidRPr="00D0539C">
        <w:rPr>
          <w:rFonts w:ascii="Arial" w:hAnsi="Arial" w:cs="Arial"/>
        </w:rPr>
        <w:t xml:space="preserve"> Sb., o odpadech</w:t>
      </w:r>
      <w:r w:rsidR="00FD7DBD" w:rsidRPr="00D0539C">
        <w:rPr>
          <w:rFonts w:ascii="Arial" w:hAnsi="Arial" w:cs="Arial"/>
        </w:rPr>
        <w:t>,</w:t>
      </w:r>
      <w:r w:rsidR="00BF58B3" w:rsidRPr="009D3872">
        <w:rPr>
          <w:rFonts w:ascii="Arial" w:hAnsi="Arial" w:cs="Arial"/>
        </w:rPr>
        <w:t xml:space="preserve"> </w:t>
      </w:r>
      <w:r w:rsidR="00984195" w:rsidRPr="009D3872">
        <w:rPr>
          <w:rFonts w:ascii="Arial" w:hAnsi="Arial" w:cs="Arial"/>
        </w:rPr>
        <w:t>a</w:t>
      </w:r>
      <w:r w:rsidR="005B1E6D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podle ustanovení § 84 odst. 2 písm. h) zákona č.</w:t>
      </w:r>
      <w:r w:rsidR="00BF58B3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128/2000 Sb., o</w:t>
      </w:r>
      <w:r w:rsidR="00392E26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obcích (obecní zřízení), ve</w:t>
      </w:r>
      <w:r w:rsidR="00D953A7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 xml:space="preserve">znění pozdějších předpisů </w:t>
      </w:r>
      <w:r w:rsidRPr="009D3872">
        <w:rPr>
          <w:rFonts w:ascii="Arial" w:hAnsi="Arial" w:cs="Arial"/>
        </w:rPr>
        <w:t xml:space="preserve">tuto obecně závaznou vyhlášku města Otrokovice: </w:t>
      </w:r>
    </w:p>
    <w:p w:rsidR="0050742F" w:rsidRPr="009D3872" w:rsidRDefault="0050742F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48494B" w:rsidRPr="009D3872" w:rsidRDefault="0048494B" w:rsidP="0048494B">
      <w:pPr>
        <w:pStyle w:val="Prosttext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ČÁST PRVNÍ</w:t>
      </w:r>
    </w:p>
    <w:p w:rsidR="0048494B" w:rsidRDefault="0048494B" w:rsidP="00915A52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OBECNÁ USTANOVENÍ</w:t>
      </w:r>
    </w:p>
    <w:p w:rsidR="00D624D6" w:rsidRPr="009D3872" w:rsidRDefault="00D624D6" w:rsidP="00D624D6">
      <w:pPr>
        <w:pStyle w:val="Prosttext"/>
        <w:spacing w:after="120"/>
        <w:rPr>
          <w:rFonts w:ascii="Arial" w:hAnsi="Arial" w:cs="Arial"/>
          <w:b/>
        </w:rPr>
      </w:pPr>
    </w:p>
    <w:p w:rsidR="0048494B" w:rsidRPr="009D3872" w:rsidRDefault="0048494B" w:rsidP="00831C16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1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Předmět </w:t>
      </w:r>
      <w:r w:rsidR="00F81122" w:rsidRPr="009D3872">
        <w:rPr>
          <w:rFonts w:ascii="Arial" w:hAnsi="Arial" w:cs="Arial"/>
          <w:b/>
        </w:rPr>
        <w:t>obecně závazné vyhlášky</w:t>
      </w:r>
    </w:p>
    <w:p w:rsidR="002F611D" w:rsidRPr="002F611D" w:rsidRDefault="0048494B" w:rsidP="007E62E2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b/>
        </w:rPr>
      </w:pPr>
      <w:r w:rsidRPr="009D3872">
        <w:rPr>
          <w:rFonts w:ascii="Arial" w:hAnsi="Arial" w:cs="Arial"/>
        </w:rPr>
        <w:t>Touto obecně závaznou vyhláškou se s působností pro měst</w:t>
      </w:r>
      <w:r w:rsidR="00DD674F">
        <w:rPr>
          <w:rFonts w:ascii="Arial" w:hAnsi="Arial" w:cs="Arial"/>
        </w:rPr>
        <w:t>o</w:t>
      </w:r>
      <w:r w:rsidRPr="009D3872">
        <w:rPr>
          <w:rFonts w:ascii="Arial" w:hAnsi="Arial" w:cs="Arial"/>
        </w:rPr>
        <w:t xml:space="preserve"> Otrokovice (dále jen „město“) </w:t>
      </w:r>
      <w:r w:rsidR="007C0EF9">
        <w:rPr>
          <w:rFonts w:ascii="Arial" w:hAnsi="Arial" w:cs="Arial"/>
        </w:rPr>
        <w:t>nasta</w:t>
      </w:r>
      <w:r w:rsidRPr="009D3872">
        <w:rPr>
          <w:rFonts w:ascii="Arial" w:hAnsi="Arial" w:cs="Arial"/>
        </w:rPr>
        <w:t xml:space="preserve">vuje </w:t>
      </w:r>
      <w:r w:rsidR="00771108">
        <w:rPr>
          <w:rFonts w:ascii="Arial" w:hAnsi="Arial" w:cs="Arial"/>
        </w:rPr>
        <w:t xml:space="preserve">obecní </w:t>
      </w:r>
      <w:r w:rsidRPr="009D3872">
        <w:rPr>
          <w:rFonts w:ascii="Arial" w:hAnsi="Arial" w:cs="Arial"/>
        </w:rPr>
        <w:t xml:space="preserve">systém </w:t>
      </w:r>
      <w:r w:rsidR="00771108">
        <w:rPr>
          <w:rFonts w:ascii="Arial" w:hAnsi="Arial" w:cs="Arial"/>
        </w:rPr>
        <w:t>odpadového hospodářství</w:t>
      </w:r>
      <w:r w:rsidR="002F611D">
        <w:rPr>
          <w:rFonts w:ascii="Arial" w:hAnsi="Arial" w:cs="Arial"/>
        </w:rPr>
        <w:t xml:space="preserve"> (dále jen "obecní systém"), který zahrnuje </w:t>
      </w:r>
      <w:r w:rsidR="00DD674F">
        <w:rPr>
          <w:rFonts w:ascii="Arial" w:hAnsi="Arial" w:cs="Arial"/>
        </w:rPr>
        <w:t>podmínky</w:t>
      </w:r>
      <w:r w:rsidR="002F611D">
        <w:rPr>
          <w:rFonts w:ascii="Arial" w:hAnsi="Arial" w:cs="Arial"/>
        </w:rPr>
        <w:t xml:space="preserve"> přebírání veškerého komunálního odpadu vznikajícího na území města při činnosti nepodnikajících fyzických osob a určení míst pro oddělené soustřeďování komunálního odpadu. </w:t>
      </w:r>
      <w:r w:rsidR="00A42422">
        <w:rPr>
          <w:rFonts w:ascii="Arial" w:hAnsi="Arial" w:cs="Arial"/>
        </w:rPr>
        <w:t>Touto obecně závaznou vyhláškou se stanovují povinnosti osob související s předáváním odpadů a movitých věcí do obecního systému.</w:t>
      </w:r>
      <w:r w:rsidR="00DC0510">
        <w:rPr>
          <w:rFonts w:ascii="Arial" w:hAnsi="Arial" w:cs="Arial"/>
        </w:rPr>
        <w:t xml:space="preserve"> </w:t>
      </w:r>
    </w:p>
    <w:p w:rsidR="002F611D" w:rsidRPr="002F611D" w:rsidRDefault="002F611D" w:rsidP="00FB1FFF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Dále se touto obecně závaznou vyhláškou určují místa, ve kterých se v rámci obe</w:t>
      </w:r>
      <w:r w:rsidR="00794904">
        <w:rPr>
          <w:rFonts w:ascii="Arial" w:hAnsi="Arial" w:cs="Arial"/>
        </w:rPr>
        <w:t>cní</w:t>
      </w:r>
      <w:r>
        <w:rPr>
          <w:rFonts w:ascii="Arial" w:hAnsi="Arial" w:cs="Arial"/>
        </w:rPr>
        <w:t>ho systému přebírá:</w:t>
      </w:r>
    </w:p>
    <w:p w:rsidR="00794904" w:rsidRPr="00335F6E" w:rsidRDefault="00794904" w:rsidP="00794904">
      <w:pPr>
        <w:pStyle w:val="Prosttext"/>
        <w:numPr>
          <w:ilvl w:val="0"/>
          <w:numId w:val="21"/>
        </w:numPr>
        <w:spacing w:after="120"/>
        <w:jc w:val="both"/>
        <w:rPr>
          <w:rFonts w:ascii="Arial" w:hAnsi="Arial" w:cs="Arial"/>
          <w:b/>
        </w:rPr>
      </w:pPr>
      <w:r w:rsidRPr="00335F6E">
        <w:rPr>
          <w:rFonts w:ascii="Arial" w:hAnsi="Arial" w:cs="Arial"/>
        </w:rPr>
        <w:t>stavební a demoliční odpad vznikající na území města při činnosti nepodnikajících fyzických osob,</w:t>
      </w:r>
    </w:p>
    <w:p w:rsidR="00794904" w:rsidRPr="00335F6E" w:rsidRDefault="00794904" w:rsidP="00794904">
      <w:pPr>
        <w:pStyle w:val="Prosttext"/>
        <w:numPr>
          <w:ilvl w:val="0"/>
          <w:numId w:val="21"/>
        </w:numPr>
        <w:spacing w:after="120"/>
        <w:jc w:val="both"/>
        <w:rPr>
          <w:rFonts w:ascii="Arial" w:hAnsi="Arial" w:cs="Arial"/>
          <w:b/>
        </w:rPr>
      </w:pPr>
      <w:r w:rsidRPr="00335F6E">
        <w:rPr>
          <w:rFonts w:ascii="Arial" w:hAnsi="Arial" w:cs="Arial"/>
        </w:rPr>
        <w:t>movité věci v rámci předcházení vzniku odpadu,</w:t>
      </w:r>
    </w:p>
    <w:p w:rsidR="00794904" w:rsidRPr="00335F6E" w:rsidRDefault="00794904" w:rsidP="00794904">
      <w:pPr>
        <w:pStyle w:val="Prosttext"/>
        <w:keepNext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335F6E">
        <w:rPr>
          <w:rFonts w:ascii="Arial" w:hAnsi="Arial" w:cs="Arial"/>
        </w:rPr>
        <w:t>výrobky s ukončenou životností v případě, pokud je město přebírá v rámci služby pro výrobce podle zákona o v</w:t>
      </w:r>
      <w:r w:rsidR="00335F6E" w:rsidRPr="00335F6E">
        <w:rPr>
          <w:rFonts w:ascii="Arial" w:hAnsi="Arial" w:cs="Arial"/>
        </w:rPr>
        <w:t>ýrobcích s ukončenou životností.</w:t>
      </w:r>
      <w:r w:rsidRPr="00335F6E">
        <w:rPr>
          <w:rFonts w:ascii="Arial" w:hAnsi="Arial" w:cs="Arial"/>
        </w:rPr>
        <w:t xml:space="preserve"> </w:t>
      </w:r>
    </w:p>
    <w:p w:rsidR="00F832DD" w:rsidRDefault="00F832DD" w:rsidP="005F00CD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Školní sběr </w:t>
      </w:r>
      <w:r w:rsidR="00F423EB">
        <w:rPr>
          <w:rFonts w:ascii="Arial" w:hAnsi="Arial" w:cs="Arial"/>
        </w:rPr>
        <w:t>odpad</w:t>
      </w:r>
      <w:r w:rsidR="00DC0510">
        <w:rPr>
          <w:rFonts w:ascii="Arial" w:hAnsi="Arial" w:cs="Arial"/>
        </w:rPr>
        <w:t>ů</w:t>
      </w:r>
      <w:r w:rsidR="00F423EB">
        <w:rPr>
          <w:rFonts w:ascii="Arial" w:hAnsi="Arial" w:cs="Arial"/>
        </w:rPr>
        <w:t xml:space="preserve"> papíru, plastů a kovů z domácností </w:t>
      </w:r>
      <w:r>
        <w:rPr>
          <w:rFonts w:ascii="Arial" w:hAnsi="Arial" w:cs="Arial"/>
        </w:rPr>
        <w:t>upravuje zákon</w:t>
      </w:r>
      <w:r>
        <w:rPr>
          <w:rStyle w:val="Odkaznavysvtlivky"/>
          <w:rFonts w:ascii="Arial" w:hAnsi="Arial" w:cs="Arial"/>
        </w:rPr>
        <w:endnoteReference w:id="1"/>
      </w:r>
      <w:r>
        <w:rPr>
          <w:rFonts w:ascii="Arial" w:hAnsi="Arial" w:cs="Arial"/>
        </w:rPr>
        <w:t>)</w:t>
      </w:r>
      <w:r w:rsidR="006C060E">
        <w:rPr>
          <w:rFonts w:ascii="Arial" w:hAnsi="Arial" w:cs="Arial"/>
        </w:rPr>
        <w:t>.</w:t>
      </w:r>
    </w:p>
    <w:p w:rsidR="001E21E9" w:rsidRDefault="001E21E9" w:rsidP="001E21E9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Nakládání s výrobky s ukončenou životností upravuje zákon</w:t>
      </w:r>
      <w:r>
        <w:rPr>
          <w:rStyle w:val="Odkaznavysvtlivky"/>
          <w:rFonts w:ascii="Arial" w:hAnsi="Arial" w:cs="Arial"/>
        </w:rPr>
        <w:endnoteReference w:id="2"/>
      </w:r>
      <w:r>
        <w:rPr>
          <w:rFonts w:ascii="Arial" w:hAnsi="Arial" w:cs="Arial"/>
        </w:rPr>
        <w:t>).</w:t>
      </w:r>
    </w:p>
    <w:p w:rsidR="00C05889" w:rsidRDefault="00DC0510" w:rsidP="00D624D6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05889" w:rsidRPr="00C05889">
        <w:rPr>
          <w:rFonts w:ascii="Arial" w:hAnsi="Arial" w:cs="Arial"/>
        </w:rPr>
        <w:t xml:space="preserve">ovinnosti města jako původce odpadu a osob zapojených do obecního systému </w:t>
      </w:r>
      <w:r w:rsidR="00915A52">
        <w:rPr>
          <w:rFonts w:ascii="Arial" w:hAnsi="Arial" w:cs="Arial"/>
        </w:rPr>
        <w:t>stanovuje</w:t>
      </w:r>
      <w:r w:rsidR="00C05889" w:rsidRPr="00C05889">
        <w:rPr>
          <w:rFonts w:ascii="Arial" w:hAnsi="Arial" w:cs="Arial"/>
        </w:rPr>
        <w:t xml:space="preserve"> </w:t>
      </w:r>
      <w:r w:rsidR="00C05889">
        <w:rPr>
          <w:rFonts w:ascii="Arial" w:hAnsi="Arial" w:cs="Arial"/>
        </w:rPr>
        <w:t>zákon</w:t>
      </w:r>
      <w:r w:rsidR="00C05889">
        <w:rPr>
          <w:rStyle w:val="Odkaznavysvtlivky"/>
          <w:rFonts w:ascii="Arial" w:hAnsi="Arial" w:cs="Arial"/>
        </w:rPr>
        <w:endnoteReference w:id="3"/>
      </w:r>
      <w:r w:rsidR="00C05889">
        <w:rPr>
          <w:rFonts w:ascii="Arial" w:hAnsi="Arial" w:cs="Arial"/>
        </w:rPr>
        <w:t>).</w:t>
      </w:r>
      <w:r w:rsidR="00D624D6">
        <w:rPr>
          <w:rFonts w:ascii="Arial" w:hAnsi="Arial" w:cs="Arial"/>
        </w:rPr>
        <w:t xml:space="preserve"> </w:t>
      </w:r>
      <w:r w:rsidR="00D624D6" w:rsidRPr="00D624D6">
        <w:rPr>
          <w:rFonts w:ascii="Arial" w:hAnsi="Arial" w:cs="Arial"/>
        </w:rPr>
        <w:t>Žádným ustanovením této obecně závazné vyhlášky není dotčena zákonná povinnost města přebírat veškerý komunální odpad vznikající na území města při činnosti nepodnikajících fyzických osob.</w:t>
      </w:r>
    </w:p>
    <w:p w:rsidR="0048494B" w:rsidRPr="00C05889" w:rsidRDefault="0048494B" w:rsidP="00C05889">
      <w:pPr>
        <w:spacing w:after="120"/>
        <w:ind w:left="567"/>
        <w:rPr>
          <w:rFonts w:ascii="Arial" w:hAnsi="Arial" w:cs="Arial"/>
          <w:b/>
        </w:rPr>
      </w:pPr>
    </w:p>
    <w:p w:rsidR="0048494B" w:rsidRPr="009D3872" w:rsidRDefault="0048494B" w:rsidP="00915A52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2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Vymezení pojmů</w:t>
      </w:r>
    </w:p>
    <w:p w:rsidR="00CD3644" w:rsidRDefault="00CD3644" w:rsidP="00CD3644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Základní pojmy užívané v této obecně závazné vyhlášce jsou </w:t>
      </w:r>
      <w:r>
        <w:rPr>
          <w:rFonts w:ascii="Arial" w:hAnsi="Arial" w:cs="Arial"/>
        </w:rPr>
        <w:t>vymezeny</w:t>
      </w:r>
      <w:r w:rsidRPr="009D3872">
        <w:rPr>
          <w:rFonts w:ascii="Arial" w:hAnsi="Arial" w:cs="Arial"/>
        </w:rPr>
        <w:t xml:space="preserve"> zákonem</w:t>
      </w:r>
      <w:r w:rsidRPr="009D3872">
        <w:rPr>
          <w:rStyle w:val="Odkaznavysvtlivky"/>
          <w:rFonts w:ascii="Arial" w:hAnsi="Arial" w:cs="Arial"/>
        </w:rPr>
        <w:endnoteReference w:id="4"/>
      </w:r>
      <w:r w:rsidRPr="009D3872">
        <w:rPr>
          <w:rFonts w:ascii="Arial" w:hAnsi="Arial" w:cs="Arial"/>
        </w:rPr>
        <w:t>).</w:t>
      </w:r>
    </w:p>
    <w:p w:rsidR="009122BA" w:rsidRDefault="009122BA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Odpad je každá movitá věc, které se osoba zbavuje, má úmysl nebo povinnost se jí zbavit.</w:t>
      </w:r>
    </w:p>
    <w:p w:rsidR="00A777F9" w:rsidRDefault="002106ED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D3644">
        <w:rPr>
          <w:rFonts w:ascii="Arial" w:hAnsi="Arial" w:cs="Arial"/>
        </w:rPr>
        <w:t xml:space="preserve">Komunální odpad je </w:t>
      </w:r>
      <w:r w:rsidR="00F832DD" w:rsidRPr="00CD3644">
        <w:rPr>
          <w:rFonts w:ascii="Arial" w:hAnsi="Arial" w:cs="Arial"/>
        </w:rPr>
        <w:t xml:space="preserve">směsný a tříděný odpad z domácností, zejména papír a lepenka, sklo, kovy, plasty, biologický odpad, dřevo, textil, obaly, </w:t>
      </w:r>
      <w:r w:rsidR="00F832DD" w:rsidRPr="00335F6E">
        <w:rPr>
          <w:rFonts w:ascii="Arial" w:hAnsi="Arial" w:cs="Arial"/>
        </w:rPr>
        <w:t>odpadní elektrická a elektronická zařízení, odpadní baterie a</w:t>
      </w:r>
      <w:r w:rsidR="006C2040">
        <w:rPr>
          <w:rFonts w:ascii="Arial" w:hAnsi="Arial" w:cs="Arial"/>
        </w:rPr>
        <w:t> </w:t>
      </w:r>
      <w:r w:rsidR="00F832DD" w:rsidRPr="00335F6E">
        <w:rPr>
          <w:rFonts w:ascii="Arial" w:hAnsi="Arial" w:cs="Arial"/>
        </w:rPr>
        <w:t>akumulátory, a objemný odpad, zejmén</w:t>
      </w:r>
      <w:r w:rsidR="00F832DD" w:rsidRPr="00CD3644">
        <w:rPr>
          <w:rFonts w:ascii="Arial" w:hAnsi="Arial" w:cs="Arial"/>
        </w:rPr>
        <w:t>a matrace a nábytek, a dále směsný odpad a tříděný odpad z</w:t>
      </w:r>
      <w:r w:rsidR="006C2040">
        <w:rPr>
          <w:rFonts w:ascii="Arial" w:hAnsi="Arial" w:cs="Arial"/>
        </w:rPr>
        <w:t> </w:t>
      </w:r>
      <w:r w:rsidR="00F832DD" w:rsidRPr="00CD3644">
        <w:rPr>
          <w:rFonts w:ascii="Arial" w:hAnsi="Arial" w:cs="Arial"/>
        </w:rPr>
        <w:t xml:space="preserve">jiných zdrojů, pokud je co do povahy a složení podobný odpadu z domácností; komunální odpad </w:t>
      </w:r>
      <w:r w:rsidR="00F832DD" w:rsidRPr="00CD3644">
        <w:rPr>
          <w:rFonts w:ascii="Arial" w:hAnsi="Arial" w:cs="Arial"/>
        </w:rPr>
        <w:lastRenderedPageBreak/>
        <w:t xml:space="preserve">nezahrnuje odpad z výroby, zemědělství, lesnictví, rybolovu, septiků, kanalizační sítě a čistíren odpadních vod, včetně kalů, vozidla na konci životnosti ani stavební a demoliční odpad. </w:t>
      </w:r>
    </w:p>
    <w:p w:rsidR="00F423EB" w:rsidRPr="00CD3644" w:rsidRDefault="00F423EB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D3644">
        <w:rPr>
          <w:rFonts w:ascii="Arial" w:hAnsi="Arial" w:cs="Arial"/>
        </w:rPr>
        <w:t xml:space="preserve">Směsný komunální odpad je </w:t>
      </w:r>
      <w:r w:rsidR="00A60388" w:rsidRPr="00CD3644">
        <w:rPr>
          <w:rFonts w:ascii="Arial" w:hAnsi="Arial" w:cs="Arial"/>
        </w:rPr>
        <w:t xml:space="preserve">komunální odpad mimo jeho odděleně soustřeďované </w:t>
      </w:r>
      <w:r w:rsidR="00EA5F8E" w:rsidRPr="00CD3644">
        <w:rPr>
          <w:rFonts w:ascii="Arial" w:hAnsi="Arial" w:cs="Arial"/>
        </w:rPr>
        <w:t xml:space="preserve">(vytříděné) </w:t>
      </w:r>
      <w:r w:rsidR="00A60388" w:rsidRPr="00CD3644">
        <w:rPr>
          <w:rFonts w:ascii="Arial" w:hAnsi="Arial" w:cs="Arial"/>
        </w:rPr>
        <w:t>složky</w:t>
      </w:r>
      <w:r w:rsidR="008B2139">
        <w:rPr>
          <w:rFonts w:ascii="Arial" w:hAnsi="Arial" w:cs="Arial"/>
        </w:rPr>
        <w:t> </w:t>
      </w:r>
      <w:r w:rsidR="008B2139" w:rsidRPr="008B2139">
        <w:rPr>
          <w:rFonts w:ascii="Arial" w:hAnsi="Arial" w:cs="Arial"/>
          <w:i/>
        </w:rPr>
        <w:t>(čl. 4)</w:t>
      </w:r>
      <w:r w:rsidR="008B2139">
        <w:rPr>
          <w:rFonts w:ascii="Arial" w:hAnsi="Arial" w:cs="Arial"/>
        </w:rPr>
        <w:t xml:space="preserve">. </w:t>
      </w:r>
    </w:p>
    <w:p w:rsidR="00C1205B" w:rsidRDefault="00EA5F8E" w:rsidP="00C1205B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 jako složka komunálního odpadu je </w:t>
      </w:r>
      <w:r w:rsidRPr="008B66CD">
        <w:rPr>
          <w:rFonts w:ascii="Arial" w:hAnsi="Arial" w:cs="Arial"/>
        </w:rPr>
        <w:t>biologicky rozložitelný odpad</w:t>
      </w:r>
      <w:r w:rsidR="00DC0510">
        <w:rPr>
          <w:rFonts w:ascii="Arial" w:hAnsi="Arial" w:cs="Arial"/>
        </w:rPr>
        <w:t>,</w:t>
      </w:r>
      <w:r w:rsidRPr="008B66CD">
        <w:rPr>
          <w:rFonts w:ascii="Arial" w:hAnsi="Arial" w:cs="Arial"/>
        </w:rPr>
        <w:t xml:space="preserve"> </w:t>
      </w:r>
      <w:r w:rsidR="00C1205B">
        <w:rPr>
          <w:rFonts w:ascii="Arial" w:hAnsi="Arial" w:cs="Arial"/>
        </w:rPr>
        <w:t xml:space="preserve">zejména </w:t>
      </w:r>
      <w:r w:rsidRPr="008B66CD">
        <w:rPr>
          <w:rFonts w:ascii="Arial" w:hAnsi="Arial" w:cs="Arial"/>
        </w:rPr>
        <w:t>ze</w:t>
      </w:r>
      <w:r w:rsidR="00C1205B">
        <w:rPr>
          <w:rFonts w:ascii="Arial" w:hAnsi="Arial" w:cs="Arial"/>
        </w:rPr>
        <w:t> </w:t>
      </w:r>
      <w:r w:rsidRPr="008B66CD">
        <w:rPr>
          <w:rFonts w:ascii="Arial" w:hAnsi="Arial" w:cs="Arial"/>
        </w:rPr>
        <w:t>zahrad</w:t>
      </w:r>
      <w:r w:rsidR="00C1205B">
        <w:rPr>
          <w:rFonts w:ascii="Arial" w:hAnsi="Arial" w:cs="Arial"/>
        </w:rPr>
        <w:t xml:space="preserve"> a </w:t>
      </w:r>
      <w:r w:rsidRPr="008B66CD">
        <w:rPr>
          <w:rFonts w:ascii="Arial" w:hAnsi="Arial" w:cs="Arial"/>
        </w:rPr>
        <w:t>potravinový a</w:t>
      </w:r>
      <w:r>
        <w:rPr>
          <w:rFonts w:ascii="Arial" w:hAnsi="Arial" w:cs="Arial"/>
        </w:rPr>
        <w:t> </w:t>
      </w:r>
      <w:r w:rsidRPr="008B66CD">
        <w:rPr>
          <w:rFonts w:ascii="Arial" w:hAnsi="Arial" w:cs="Arial"/>
        </w:rPr>
        <w:t>kuchyňský odpad z domácnost</w:t>
      </w:r>
      <w:r w:rsidR="00C1205B">
        <w:rPr>
          <w:rFonts w:ascii="Arial" w:hAnsi="Arial" w:cs="Arial"/>
        </w:rPr>
        <w:t>í. B</w:t>
      </w:r>
      <w:r w:rsidR="00C1205B" w:rsidRPr="008B66CD">
        <w:rPr>
          <w:rFonts w:ascii="Arial" w:hAnsi="Arial" w:cs="Arial"/>
        </w:rPr>
        <w:t>iologicky rozložitelný</w:t>
      </w:r>
      <w:r w:rsidR="00C1205B">
        <w:rPr>
          <w:rFonts w:ascii="Arial" w:hAnsi="Arial" w:cs="Arial"/>
        </w:rPr>
        <w:t>m</w:t>
      </w:r>
      <w:r w:rsidR="00C1205B" w:rsidRPr="008B66CD">
        <w:rPr>
          <w:rFonts w:ascii="Arial" w:hAnsi="Arial" w:cs="Arial"/>
        </w:rPr>
        <w:t xml:space="preserve"> odpad</w:t>
      </w:r>
      <w:r w:rsidR="00C1205B">
        <w:rPr>
          <w:rFonts w:ascii="Arial" w:hAnsi="Arial" w:cs="Arial"/>
        </w:rPr>
        <w:t>em je </w:t>
      </w:r>
      <w:r w:rsidR="00C1205B" w:rsidRPr="008B66CD">
        <w:rPr>
          <w:rFonts w:ascii="Arial" w:hAnsi="Arial" w:cs="Arial"/>
        </w:rPr>
        <w:t>odpad, který podléhá aerobnímu nebo anaerobnímu rozkladu</w:t>
      </w:r>
      <w:r w:rsidR="00C1205B">
        <w:rPr>
          <w:rFonts w:ascii="Arial" w:hAnsi="Arial" w:cs="Arial"/>
        </w:rPr>
        <w:t>.</w:t>
      </w:r>
    </w:p>
    <w:p w:rsidR="009D266F" w:rsidRPr="009D266F" w:rsidRDefault="00DC0510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jako složka komunálního odpadu je odpad, který vzhledem ke svým rozměrům nemůže být umístěn do </w:t>
      </w:r>
      <w:r w:rsidR="00AC707E">
        <w:rPr>
          <w:rFonts w:ascii="Arial" w:hAnsi="Arial" w:cs="Arial"/>
        </w:rPr>
        <w:t>běžných</w:t>
      </w:r>
      <w:r w:rsidR="002433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sběrných nádob </w:t>
      </w:r>
      <w:r w:rsidRPr="002433CC">
        <w:rPr>
          <w:rFonts w:ascii="Arial" w:hAnsi="Arial" w:cs="Arial"/>
          <w:i/>
        </w:rPr>
        <w:t>(např</w:t>
      </w:r>
      <w:r w:rsidR="00762653">
        <w:rPr>
          <w:rFonts w:ascii="Arial" w:hAnsi="Arial" w:cs="Arial"/>
          <w:i/>
        </w:rPr>
        <w:t xml:space="preserve">. </w:t>
      </w:r>
      <w:r w:rsidR="00333C32">
        <w:rPr>
          <w:rFonts w:ascii="Arial" w:hAnsi="Arial" w:cs="Arial"/>
          <w:i/>
        </w:rPr>
        <w:t xml:space="preserve">jde o </w:t>
      </w:r>
      <w:r w:rsidRPr="002433CC">
        <w:rPr>
          <w:rFonts w:ascii="Arial" w:hAnsi="Arial" w:cs="Arial"/>
          <w:i/>
        </w:rPr>
        <w:t>matrace, nábytek</w:t>
      </w:r>
      <w:r w:rsidR="00762653">
        <w:rPr>
          <w:rFonts w:ascii="Arial" w:hAnsi="Arial" w:cs="Arial"/>
          <w:i/>
        </w:rPr>
        <w:t>, koberce</w:t>
      </w:r>
      <w:r w:rsidRPr="002433CC">
        <w:rPr>
          <w:rFonts w:ascii="Arial" w:hAnsi="Arial" w:cs="Arial"/>
          <w:i/>
        </w:rPr>
        <w:t>)</w:t>
      </w:r>
      <w:r w:rsidR="009D266F">
        <w:rPr>
          <w:rFonts w:ascii="Arial" w:hAnsi="Arial" w:cs="Arial"/>
        </w:rPr>
        <w:t>.</w:t>
      </w:r>
    </w:p>
    <w:p w:rsidR="00243B22" w:rsidRPr="009D3872" w:rsidRDefault="00055C46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Sběrná nádoba je </w:t>
      </w:r>
      <w:r w:rsidR="00243B22" w:rsidRPr="009D3872">
        <w:rPr>
          <w:rFonts w:ascii="Arial" w:hAnsi="Arial" w:cs="Arial"/>
        </w:rPr>
        <w:t xml:space="preserve">typizovaná nádoba </w:t>
      </w:r>
      <w:r w:rsidR="00243B22" w:rsidRPr="009D3872">
        <w:rPr>
          <w:rFonts w:ascii="Arial" w:hAnsi="Arial" w:cs="Arial"/>
          <w:i/>
        </w:rPr>
        <w:t>(např. popelnice, kontejne</w:t>
      </w:r>
      <w:r w:rsidR="00481D06">
        <w:rPr>
          <w:rFonts w:ascii="Arial" w:hAnsi="Arial" w:cs="Arial"/>
          <w:i/>
        </w:rPr>
        <w:t>r, odpadkový koš na</w:t>
      </w:r>
      <w:r w:rsidR="00132B72">
        <w:rPr>
          <w:rFonts w:ascii="Arial" w:hAnsi="Arial" w:cs="Arial"/>
          <w:i/>
        </w:rPr>
        <w:t> </w:t>
      </w:r>
      <w:r w:rsidR="00481D06">
        <w:rPr>
          <w:rFonts w:ascii="Arial" w:hAnsi="Arial" w:cs="Arial"/>
          <w:i/>
        </w:rPr>
        <w:t>veřejném prostranství</w:t>
      </w:r>
      <w:r w:rsidR="00243B22" w:rsidRPr="009D3872">
        <w:rPr>
          <w:rFonts w:ascii="Arial" w:hAnsi="Arial" w:cs="Arial"/>
          <w:i/>
        </w:rPr>
        <w:t>)</w:t>
      </w:r>
      <w:r w:rsidR="00243B22" w:rsidRPr="009D3872">
        <w:rPr>
          <w:rFonts w:ascii="Arial" w:hAnsi="Arial" w:cs="Arial"/>
        </w:rPr>
        <w:t xml:space="preserve"> určená ke shromažďování komunálního odpadu do doby jeho svozu. </w:t>
      </w:r>
      <w:r w:rsidR="00147455" w:rsidRPr="009D3872">
        <w:rPr>
          <w:rFonts w:ascii="Arial" w:hAnsi="Arial" w:cs="Arial"/>
        </w:rPr>
        <w:t xml:space="preserve">Sběrné nádoby </w:t>
      </w:r>
      <w:r w:rsidR="008A08AF">
        <w:rPr>
          <w:rFonts w:ascii="Arial" w:hAnsi="Arial" w:cs="Arial"/>
        </w:rPr>
        <w:t xml:space="preserve">v rámci obecního systému </w:t>
      </w:r>
      <w:r w:rsidR="00147455" w:rsidRPr="009D3872">
        <w:rPr>
          <w:rFonts w:ascii="Arial" w:hAnsi="Arial" w:cs="Arial"/>
        </w:rPr>
        <w:t>zajišťuje na své náklady město prostřednictvím svozové společnosti.</w:t>
      </w:r>
    </w:p>
    <w:p w:rsidR="00915A52" w:rsidRDefault="00915A52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 účelem dalšího nakládání s komunálním odpadem odloženým v daných sběrných nádobách. </w:t>
      </w:r>
    </w:p>
    <w:p w:rsidR="00243B22" w:rsidRPr="0006329B" w:rsidRDefault="00243B22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06329B">
        <w:rPr>
          <w:rFonts w:ascii="Arial" w:hAnsi="Arial" w:cs="Arial"/>
        </w:rPr>
        <w:t xml:space="preserve">Sběrný dvůr je </w:t>
      </w:r>
      <w:r w:rsidR="00E53A54" w:rsidRPr="0006329B">
        <w:rPr>
          <w:rFonts w:ascii="Arial" w:hAnsi="Arial" w:cs="Arial"/>
        </w:rPr>
        <w:t>zařízení ke sběru odpadů</w:t>
      </w:r>
      <w:r w:rsidRPr="0006329B">
        <w:rPr>
          <w:rFonts w:ascii="Arial" w:hAnsi="Arial" w:cs="Arial"/>
        </w:rPr>
        <w:t>, kter</w:t>
      </w:r>
      <w:r w:rsidR="00E53A54" w:rsidRPr="0006329B">
        <w:rPr>
          <w:rFonts w:ascii="Arial" w:hAnsi="Arial" w:cs="Arial"/>
        </w:rPr>
        <w:t>é</w:t>
      </w:r>
      <w:r w:rsidRPr="0006329B">
        <w:rPr>
          <w:rFonts w:ascii="Arial" w:hAnsi="Arial" w:cs="Arial"/>
        </w:rPr>
        <w:t xml:space="preserve"> splňuje právní a technické požadavky jako místo pro</w:t>
      </w:r>
      <w:r w:rsidR="002433CC" w:rsidRPr="0006329B">
        <w:rPr>
          <w:rFonts w:ascii="Arial" w:hAnsi="Arial" w:cs="Arial"/>
        </w:rPr>
        <w:t> </w:t>
      </w:r>
      <w:r w:rsidRPr="0006329B">
        <w:rPr>
          <w:rFonts w:ascii="Arial" w:hAnsi="Arial" w:cs="Arial"/>
        </w:rPr>
        <w:t xml:space="preserve">shromažďování a krátkodobé skladování jednotlivých </w:t>
      </w:r>
      <w:r w:rsidR="00C84258" w:rsidRPr="0006329B">
        <w:rPr>
          <w:rFonts w:ascii="Arial" w:hAnsi="Arial" w:cs="Arial"/>
        </w:rPr>
        <w:t xml:space="preserve">odděleně soustřeďovaných (vytříděných) </w:t>
      </w:r>
      <w:r w:rsidRPr="0006329B">
        <w:rPr>
          <w:rFonts w:ascii="Arial" w:hAnsi="Arial" w:cs="Arial"/>
        </w:rPr>
        <w:t xml:space="preserve">složek komunálního odpadu, případně </w:t>
      </w:r>
      <w:r w:rsidR="002D4641" w:rsidRPr="0006329B">
        <w:rPr>
          <w:rFonts w:ascii="Arial" w:hAnsi="Arial" w:cs="Arial"/>
        </w:rPr>
        <w:t xml:space="preserve">i </w:t>
      </w:r>
      <w:r w:rsidRPr="0006329B">
        <w:rPr>
          <w:rFonts w:ascii="Arial" w:hAnsi="Arial" w:cs="Arial"/>
        </w:rPr>
        <w:t xml:space="preserve">směsného komunálního odpadu. </w:t>
      </w:r>
    </w:p>
    <w:p w:rsidR="0048494B" w:rsidRDefault="0048494B" w:rsidP="00FB1FFF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Svozová společnost je oprávněná osoba zajišťující na</w:t>
      </w:r>
      <w:r w:rsidR="00A84B72" w:rsidRPr="009D3872">
        <w:rPr>
          <w:rFonts w:ascii="Arial" w:hAnsi="Arial" w:cs="Arial"/>
        </w:rPr>
        <w:t> </w:t>
      </w:r>
      <w:r w:rsidRPr="009D3872">
        <w:rPr>
          <w:rFonts w:ascii="Arial" w:hAnsi="Arial" w:cs="Arial"/>
        </w:rPr>
        <w:t xml:space="preserve">základě smlouvy s městem provoz </w:t>
      </w:r>
      <w:r w:rsidR="00655583">
        <w:rPr>
          <w:rFonts w:ascii="Arial" w:hAnsi="Arial" w:cs="Arial"/>
        </w:rPr>
        <w:t>obecního systému</w:t>
      </w:r>
      <w:r w:rsidRPr="009D3872">
        <w:rPr>
          <w:rFonts w:ascii="Arial" w:hAnsi="Arial" w:cs="Arial"/>
        </w:rPr>
        <w:t>. Povinnost</w:t>
      </w:r>
      <w:r w:rsidR="005429F5">
        <w:rPr>
          <w:rFonts w:ascii="Arial" w:hAnsi="Arial" w:cs="Arial"/>
        </w:rPr>
        <w:t>i</w:t>
      </w:r>
      <w:r w:rsidRPr="009D3872">
        <w:rPr>
          <w:rFonts w:ascii="Arial" w:hAnsi="Arial" w:cs="Arial"/>
        </w:rPr>
        <w:t xml:space="preserve"> svozové společnosti stanovují </w:t>
      </w:r>
      <w:r w:rsidR="000A5AD2" w:rsidRPr="009D3872">
        <w:rPr>
          <w:rFonts w:ascii="Arial" w:hAnsi="Arial" w:cs="Arial"/>
        </w:rPr>
        <w:t xml:space="preserve">související </w:t>
      </w:r>
      <w:r w:rsidRPr="009D3872">
        <w:rPr>
          <w:rFonts w:ascii="Arial" w:hAnsi="Arial" w:cs="Arial"/>
        </w:rPr>
        <w:t>právní předpisy a</w:t>
      </w:r>
      <w:r w:rsidR="0003169F" w:rsidRPr="009D3872">
        <w:rPr>
          <w:rFonts w:ascii="Arial" w:hAnsi="Arial" w:cs="Arial"/>
        </w:rPr>
        <w:t> </w:t>
      </w:r>
      <w:r w:rsidR="000A5AD2" w:rsidRPr="009D3872">
        <w:rPr>
          <w:rFonts w:ascii="Arial" w:hAnsi="Arial" w:cs="Arial"/>
        </w:rPr>
        <w:t xml:space="preserve">uzavřená </w:t>
      </w:r>
      <w:r w:rsidRPr="009D3872">
        <w:rPr>
          <w:rFonts w:ascii="Arial" w:hAnsi="Arial" w:cs="Arial"/>
        </w:rPr>
        <w:t>smlouva s městem.</w:t>
      </w:r>
    </w:p>
    <w:p w:rsidR="0048494B" w:rsidRPr="009D3872" w:rsidRDefault="0048494B" w:rsidP="0048494B">
      <w:pPr>
        <w:pStyle w:val="Prosttext"/>
        <w:jc w:val="center"/>
        <w:rPr>
          <w:rFonts w:ascii="Arial" w:hAnsi="Arial" w:cs="Arial"/>
        </w:rPr>
      </w:pPr>
      <w:r w:rsidRPr="009D3872">
        <w:rPr>
          <w:rFonts w:ascii="Arial" w:hAnsi="Arial" w:cs="Arial"/>
          <w:b/>
        </w:rPr>
        <w:t>ČÁST DRUHÁ</w:t>
      </w:r>
    </w:p>
    <w:p w:rsidR="0048494B" w:rsidRDefault="00F832DD" w:rsidP="00082EFC">
      <w:pPr>
        <w:pStyle w:val="Prost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OBECNÍ SYSTÉM</w:t>
      </w:r>
    </w:p>
    <w:p w:rsidR="00D624D6" w:rsidRPr="009D3872" w:rsidRDefault="00D624D6" w:rsidP="00082EFC">
      <w:pPr>
        <w:pStyle w:val="Prosttext"/>
        <w:spacing w:after="120"/>
        <w:jc w:val="center"/>
        <w:rPr>
          <w:rFonts w:ascii="Arial" w:hAnsi="Arial" w:cs="Arial"/>
        </w:rPr>
      </w:pPr>
    </w:p>
    <w:p w:rsidR="005B7641" w:rsidRDefault="005B7641" w:rsidP="00350A4A">
      <w:pPr>
        <w:pStyle w:val="Nadpis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3</w:t>
      </w:r>
    </w:p>
    <w:p w:rsidR="005B7641" w:rsidRDefault="005B7641" w:rsidP="005B7641">
      <w:pPr>
        <w:spacing w:after="120"/>
        <w:jc w:val="center"/>
        <w:rPr>
          <w:rFonts w:ascii="Arial" w:hAnsi="Arial" w:cs="Arial"/>
          <w:b/>
        </w:rPr>
      </w:pPr>
      <w:r w:rsidRPr="005B7641">
        <w:rPr>
          <w:rFonts w:ascii="Arial" w:hAnsi="Arial" w:cs="Arial"/>
          <w:b/>
        </w:rPr>
        <w:t>Přebírání komunálního odpadu</w:t>
      </w:r>
    </w:p>
    <w:p w:rsidR="005B7641" w:rsidRDefault="005B7641" w:rsidP="00194E08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 xml:space="preserve">přebírá komunální odpad </w:t>
      </w:r>
      <w:r w:rsidR="00FE18C5">
        <w:rPr>
          <w:rFonts w:ascii="Arial" w:hAnsi="Arial" w:cs="Arial"/>
        </w:rPr>
        <w:t xml:space="preserve">vznikající na území města při činnosti nepodnikajících fyzických osob </w:t>
      </w:r>
      <w:r>
        <w:rPr>
          <w:rFonts w:ascii="Arial" w:hAnsi="Arial" w:cs="Arial"/>
        </w:rPr>
        <w:t xml:space="preserve">na </w:t>
      </w:r>
      <w:r w:rsidR="00194E08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>místech.</w:t>
      </w:r>
      <w:r w:rsidR="00CB71E4">
        <w:rPr>
          <w:rFonts w:ascii="Arial" w:hAnsi="Arial" w:cs="Arial"/>
        </w:rPr>
        <w:t xml:space="preserve"> Okamžikem, kdy osoba odloží odpad v souladu s touto obecně závaznou vyhláškou na místo k tomu určené, je původcem daného odpadu město</w:t>
      </w:r>
      <w:r w:rsidR="002E2F62">
        <w:rPr>
          <w:rFonts w:ascii="Arial" w:hAnsi="Arial" w:cs="Arial"/>
        </w:rPr>
        <w:t xml:space="preserve"> a stává se i jeho vlastníkem</w:t>
      </w:r>
      <w:r w:rsidR="00CB71E4">
        <w:rPr>
          <w:rFonts w:ascii="Arial" w:hAnsi="Arial" w:cs="Arial"/>
        </w:rPr>
        <w:t>.</w:t>
      </w:r>
    </w:p>
    <w:p w:rsidR="00194E08" w:rsidRDefault="00194E08" w:rsidP="00F12F1E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Určenými místy, kde lze za podmínek stanovených touto obecně závaznou vyhláškou na území města odkládat komunální odpad, jsou</w:t>
      </w:r>
      <w:r w:rsidR="00F12F1E">
        <w:rPr>
          <w:rFonts w:ascii="Arial" w:hAnsi="Arial" w:cs="Arial"/>
        </w:rPr>
        <w:t xml:space="preserve"> </w:t>
      </w:r>
      <w:r w:rsidRPr="00F12F1E">
        <w:rPr>
          <w:rFonts w:ascii="Arial" w:hAnsi="Arial" w:cs="Arial"/>
        </w:rPr>
        <w:t>sběrné nádoby</w:t>
      </w:r>
      <w:r w:rsidR="00C35323">
        <w:rPr>
          <w:rFonts w:ascii="Arial" w:hAnsi="Arial" w:cs="Arial"/>
        </w:rPr>
        <w:t xml:space="preserve"> u obytných budov a na veřejných prostranstvích</w:t>
      </w:r>
      <w:r w:rsidRPr="00F12F1E">
        <w:rPr>
          <w:rFonts w:ascii="Arial" w:hAnsi="Arial" w:cs="Arial"/>
        </w:rPr>
        <w:t>,</w:t>
      </w:r>
      <w:r w:rsidR="00F12F1E">
        <w:rPr>
          <w:rFonts w:ascii="Arial" w:hAnsi="Arial" w:cs="Arial"/>
        </w:rPr>
        <w:t xml:space="preserve"> </w:t>
      </w:r>
      <w:r w:rsidR="00FC14C5">
        <w:rPr>
          <w:rFonts w:ascii="Arial" w:hAnsi="Arial" w:cs="Arial"/>
        </w:rPr>
        <w:t>sběrné dvory a</w:t>
      </w:r>
      <w:r w:rsidR="00F12F1E">
        <w:rPr>
          <w:rFonts w:ascii="Arial" w:hAnsi="Arial" w:cs="Arial"/>
        </w:rPr>
        <w:t xml:space="preserve"> </w:t>
      </w:r>
      <w:r w:rsidR="000F0306">
        <w:rPr>
          <w:rFonts w:ascii="Arial" w:hAnsi="Arial" w:cs="Arial"/>
        </w:rPr>
        <w:t xml:space="preserve">zařízení určené pro nakládání s odpady v </w:t>
      </w:r>
      <w:r w:rsidRPr="00F12F1E">
        <w:rPr>
          <w:rFonts w:ascii="Arial" w:hAnsi="Arial" w:cs="Arial"/>
        </w:rPr>
        <w:t>sídl</w:t>
      </w:r>
      <w:r w:rsidR="000F0306">
        <w:rPr>
          <w:rFonts w:ascii="Arial" w:hAnsi="Arial" w:cs="Arial"/>
        </w:rPr>
        <w:t>e</w:t>
      </w:r>
      <w:r w:rsidRPr="00F12F1E">
        <w:rPr>
          <w:rFonts w:ascii="Arial" w:hAnsi="Arial" w:cs="Arial"/>
        </w:rPr>
        <w:t xml:space="preserve"> svozové společnosti </w:t>
      </w:r>
      <w:r w:rsidRPr="00F12F1E">
        <w:rPr>
          <w:rFonts w:ascii="Arial" w:hAnsi="Arial" w:cs="Arial"/>
          <w:i/>
        </w:rPr>
        <w:t xml:space="preserve">(Otrokovice, </w:t>
      </w:r>
      <w:r w:rsidR="00E53A54">
        <w:rPr>
          <w:rFonts w:ascii="Arial" w:hAnsi="Arial" w:cs="Arial"/>
          <w:i/>
        </w:rPr>
        <w:t>ul.</w:t>
      </w:r>
      <w:r w:rsidR="006C2040">
        <w:rPr>
          <w:rFonts w:ascii="Arial" w:hAnsi="Arial" w:cs="Arial"/>
          <w:i/>
        </w:rPr>
        <w:t> </w:t>
      </w:r>
      <w:r w:rsidRPr="00F12F1E">
        <w:rPr>
          <w:rFonts w:ascii="Arial" w:hAnsi="Arial" w:cs="Arial"/>
          <w:i/>
        </w:rPr>
        <w:t>K.</w:t>
      </w:r>
      <w:r w:rsidR="006C2040">
        <w:rPr>
          <w:rFonts w:ascii="Arial" w:hAnsi="Arial" w:cs="Arial"/>
          <w:i/>
        </w:rPr>
        <w:t> </w:t>
      </w:r>
      <w:r w:rsidRPr="00F12F1E">
        <w:rPr>
          <w:rFonts w:ascii="Arial" w:hAnsi="Arial" w:cs="Arial"/>
          <w:i/>
        </w:rPr>
        <w:t>Čapka 1256)</w:t>
      </w:r>
      <w:r w:rsidR="00F12F1E">
        <w:rPr>
          <w:rFonts w:ascii="Arial" w:hAnsi="Arial" w:cs="Arial"/>
        </w:rPr>
        <w:t>.</w:t>
      </w:r>
      <w:r w:rsidRPr="00F12F1E">
        <w:rPr>
          <w:rFonts w:ascii="Arial" w:hAnsi="Arial" w:cs="Arial"/>
          <w:i/>
        </w:rPr>
        <w:t xml:space="preserve"> </w:t>
      </w:r>
      <w:r w:rsidRPr="00F12F1E">
        <w:rPr>
          <w:rFonts w:ascii="Arial" w:hAnsi="Arial" w:cs="Arial"/>
        </w:rPr>
        <w:t xml:space="preserve"> </w:t>
      </w:r>
    </w:p>
    <w:p w:rsidR="005B7641" w:rsidRPr="009D3872" w:rsidRDefault="005B7641" w:rsidP="005B7641">
      <w:pPr>
        <w:rPr>
          <w:rFonts w:ascii="Arial" w:hAnsi="Arial" w:cs="Arial"/>
        </w:rPr>
      </w:pPr>
    </w:p>
    <w:p w:rsidR="0048494B" w:rsidRPr="009D3872" w:rsidRDefault="0048494B" w:rsidP="003351F1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Čl. </w:t>
      </w:r>
      <w:r w:rsidR="0004631D">
        <w:rPr>
          <w:rFonts w:ascii="Arial" w:hAnsi="Arial" w:cs="Arial"/>
          <w:b/>
        </w:rPr>
        <w:t>4</w:t>
      </w:r>
    </w:p>
    <w:p w:rsidR="00D7712E" w:rsidRPr="00AD588D" w:rsidRDefault="005F0606" w:rsidP="003351F1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O</w:t>
      </w:r>
      <w:r w:rsidR="006A2341" w:rsidRPr="00AD588D">
        <w:rPr>
          <w:rFonts w:ascii="Arial" w:hAnsi="Arial" w:cs="Arial"/>
          <w:b/>
        </w:rPr>
        <w:t>ddělené soustřeďování komunálního odpadu</w:t>
      </w:r>
    </w:p>
    <w:p w:rsidR="005F0606" w:rsidRPr="00AD588D" w:rsidRDefault="00E25E57" w:rsidP="00BC7D63">
      <w:p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O</w:t>
      </w:r>
      <w:r w:rsidR="005F0606" w:rsidRPr="00AD588D">
        <w:rPr>
          <w:rFonts w:ascii="Arial" w:hAnsi="Arial" w:cs="Arial"/>
        </w:rPr>
        <w:t xml:space="preserve">soby předávající </w:t>
      </w:r>
      <w:r w:rsidRPr="00AD588D">
        <w:rPr>
          <w:rFonts w:ascii="Arial" w:hAnsi="Arial" w:cs="Arial"/>
        </w:rPr>
        <w:t xml:space="preserve">v rámci obecního systému </w:t>
      </w:r>
      <w:r w:rsidR="005F0606" w:rsidRPr="00AD588D">
        <w:rPr>
          <w:rFonts w:ascii="Arial" w:hAnsi="Arial" w:cs="Arial"/>
        </w:rPr>
        <w:t xml:space="preserve">komunální odpad na určená </w:t>
      </w:r>
      <w:r w:rsidR="009E2B0E" w:rsidRPr="00AD588D">
        <w:rPr>
          <w:rFonts w:ascii="Arial" w:hAnsi="Arial" w:cs="Arial"/>
        </w:rPr>
        <w:t>místa</w:t>
      </w:r>
      <w:r w:rsidR="005F0606" w:rsidRPr="00AD588D">
        <w:rPr>
          <w:rFonts w:ascii="Arial" w:hAnsi="Arial" w:cs="Arial"/>
        </w:rPr>
        <w:t xml:space="preserve"> jsou povinny odděleně soustřeďovat následující složky</w:t>
      </w:r>
      <w:r w:rsidR="00335F6E" w:rsidRPr="00AD588D">
        <w:rPr>
          <w:rFonts w:ascii="Arial" w:hAnsi="Arial" w:cs="Arial"/>
        </w:rPr>
        <w:t xml:space="preserve"> komunálního odpadu</w:t>
      </w:r>
      <w:r w:rsidR="00894766" w:rsidRPr="00AD588D">
        <w:rPr>
          <w:rFonts w:ascii="Arial" w:hAnsi="Arial" w:cs="Arial"/>
        </w:rPr>
        <w:t>:</w:t>
      </w:r>
    </w:p>
    <w:p w:rsidR="00D30F2C" w:rsidRPr="00AD588D" w:rsidRDefault="00D30F2C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nebezpečný odpad</w:t>
      </w:r>
      <w:r w:rsidR="000804FE" w:rsidRPr="00AD588D">
        <w:rPr>
          <w:rStyle w:val="Odkaznavysvtlivky"/>
          <w:rFonts w:ascii="Arial" w:hAnsi="Arial" w:cs="Arial"/>
        </w:rPr>
        <w:endnoteReference w:id="5"/>
      </w:r>
      <w:r w:rsidR="000804FE" w:rsidRPr="00AD588D">
        <w:rPr>
          <w:rFonts w:ascii="Arial" w:hAnsi="Arial" w:cs="Arial"/>
        </w:rPr>
        <w:t>),</w:t>
      </w:r>
      <w:r w:rsidR="006B036C" w:rsidRPr="00AD588D">
        <w:rPr>
          <w:rFonts w:ascii="Arial" w:hAnsi="Arial" w:cs="Arial"/>
        </w:rPr>
        <w:t xml:space="preserve"> </w:t>
      </w:r>
    </w:p>
    <w:p w:rsidR="009A1353" w:rsidRPr="00AD588D" w:rsidRDefault="005F060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papír</w:t>
      </w:r>
      <w:r w:rsidR="008B2139" w:rsidRPr="00AD588D">
        <w:rPr>
          <w:rFonts w:ascii="Arial" w:hAnsi="Arial" w:cs="Arial"/>
        </w:rPr>
        <w:t xml:space="preserve"> a lepenka</w:t>
      </w:r>
      <w:r w:rsidRPr="00AD588D">
        <w:rPr>
          <w:rFonts w:ascii="Arial" w:hAnsi="Arial" w:cs="Arial"/>
        </w:rPr>
        <w:t>,</w:t>
      </w:r>
      <w:r w:rsidR="006F4C55" w:rsidRPr="00AD588D">
        <w:rPr>
          <w:rFonts w:ascii="Arial" w:hAnsi="Arial" w:cs="Arial"/>
        </w:rPr>
        <w:t xml:space="preserve"> </w:t>
      </w:r>
    </w:p>
    <w:p w:rsidR="00D30F2C" w:rsidRPr="00AD588D" w:rsidRDefault="00D30F2C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plasty,</w:t>
      </w:r>
    </w:p>
    <w:p w:rsidR="005F0606" w:rsidRPr="00AD588D" w:rsidRDefault="005F060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sklo,</w:t>
      </w:r>
      <w:r w:rsidR="006F4C55" w:rsidRPr="00AD588D">
        <w:rPr>
          <w:rFonts w:ascii="Arial" w:hAnsi="Arial" w:cs="Arial"/>
        </w:rPr>
        <w:t xml:space="preserve"> </w:t>
      </w:r>
    </w:p>
    <w:p w:rsidR="005F0606" w:rsidRPr="00AD588D" w:rsidRDefault="005F060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kovy,</w:t>
      </w:r>
    </w:p>
    <w:p w:rsidR="005F0606" w:rsidRPr="00AD588D" w:rsidRDefault="005F060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biologický odpad,</w:t>
      </w:r>
      <w:r w:rsidR="006F4C55" w:rsidRPr="00AD588D">
        <w:rPr>
          <w:rFonts w:ascii="Arial" w:hAnsi="Arial" w:cs="Arial"/>
        </w:rPr>
        <w:t xml:space="preserve"> </w:t>
      </w:r>
    </w:p>
    <w:p w:rsidR="00D30F2C" w:rsidRPr="00AD588D" w:rsidRDefault="00D30F2C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jedlé oleje a tuky,</w:t>
      </w:r>
    </w:p>
    <w:p w:rsidR="000271E6" w:rsidRPr="00AD588D" w:rsidRDefault="000271E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textil,</w:t>
      </w:r>
    </w:p>
    <w:p w:rsidR="009F0AE4" w:rsidRPr="00AD588D" w:rsidRDefault="009F0AE4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vícevrstvé kartonové obaly od potravin,</w:t>
      </w:r>
    </w:p>
    <w:p w:rsidR="005F0606" w:rsidRPr="00AD588D" w:rsidRDefault="005F0606" w:rsidP="00AE7160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dřevo,</w:t>
      </w:r>
    </w:p>
    <w:p w:rsidR="005F0606" w:rsidRPr="00AD588D" w:rsidRDefault="005F0606" w:rsidP="001A46AA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obje</w:t>
      </w:r>
      <w:r w:rsidR="00DC0510" w:rsidRPr="00AD588D">
        <w:rPr>
          <w:rFonts w:ascii="Arial" w:hAnsi="Arial" w:cs="Arial"/>
        </w:rPr>
        <w:t>mný odpad</w:t>
      </w:r>
      <w:r w:rsidR="00C402B4" w:rsidRPr="00AD588D">
        <w:rPr>
          <w:rFonts w:ascii="Arial" w:hAnsi="Arial" w:cs="Arial"/>
        </w:rPr>
        <w:t>.</w:t>
      </w:r>
    </w:p>
    <w:p w:rsidR="002128F3" w:rsidRPr="00AD588D" w:rsidRDefault="002128F3" w:rsidP="00A01987">
      <w:pPr>
        <w:spacing w:after="120"/>
        <w:jc w:val="center"/>
        <w:rPr>
          <w:rFonts w:ascii="Arial" w:hAnsi="Arial" w:cs="Arial"/>
          <w:b/>
        </w:rPr>
      </w:pPr>
    </w:p>
    <w:p w:rsidR="00A01987" w:rsidRPr="00AD588D" w:rsidRDefault="00A01987" w:rsidP="00A01987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5</w:t>
      </w:r>
    </w:p>
    <w:p w:rsidR="00A01987" w:rsidRPr="00AD588D" w:rsidRDefault="00A01987" w:rsidP="00547DFB">
      <w:pPr>
        <w:pStyle w:val="Nadpis1"/>
        <w:spacing w:after="120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Místa soustřeďování vytříděných složek komunálního odpadu</w:t>
      </w:r>
    </w:p>
    <w:p w:rsidR="00276821" w:rsidRPr="00AD588D" w:rsidRDefault="00276821" w:rsidP="00FE2346">
      <w:pPr>
        <w:numPr>
          <w:ilvl w:val="0"/>
          <w:numId w:val="46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Místa </w:t>
      </w:r>
      <w:r w:rsidR="00FE2346" w:rsidRPr="00AD588D">
        <w:rPr>
          <w:rFonts w:ascii="Arial" w:hAnsi="Arial" w:cs="Arial"/>
        </w:rPr>
        <w:t xml:space="preserve">celoročního </w:t>
      </w:r>
      <w:r w:rsidRPr="00AD588D">
        <w:rPr>
          <w:rFonts w:ascii="Arial" w:hAnsi="Arial" w:cs="Arial"/>
        </w:rPr>
        <w:t xml:space="preserve">soustřeďování vytříděných složek komunálního odpadu jsou </w:t>
      </w:r>
      <w:r w:rsidR="009E3277" w:rsidRPr="00AD588D">
        <w:rPr>
          <w:rFonts w:ascii="Arial" w:hAnsi="Arial" w:cs="Arial"/>
        </w:rPr>
        <w:t xml:space="preserve">na území města </w:t>
      </w:r>
      <w:r w:rsidRPr="00AD588D">
        <w:rPr>
          <w:rFonts w:ascii="Arial" w:hAnsi="Arial" w:cs="Arial"/>
        </w:rPr>
        <w:t>určena takto: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5286"/>
      </w:tblGrid>
      <w:tr w:rsidR="00A01987" w:rsidRPr="00AD588D" w:rsidTr="00276821">
        <w:trPr>
          <w:trHeight w:val="423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7682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D588D">
              <w:rPr>
                <w:rFonts w:ascii="Arial" w:hAnsi="Arial" w:cs="Arial"/>
                <w:b/>
              </w:rPr>
              <w:t>Složka komunálního odpadu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276821" w:rsidP="00FE234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D588D">
              <w:rPr>
                <w:rFonts w:ascii="Arial" w:hAnsi="Arial" w:cs="Arial"/>
                <w:b/>
              </w:rPr>
              <w:t>Určené</w:t>
            </w:r>
            <w:r w:rsidR="00BA0F8B" w:rsidRPr="00AD588D">
              <w:rPr>
                <w:rFonts w:ascii="Arial" w:hAnsi="Arial" w:cs="Arial"/>
                <w:b/>
              </w:rPr>
              <w:t xml:space="preserve"> m</w:t>
            </w:r>
            <w:r w:rsidR="00A01987" w:rsidRPr="00AD588D">
              <w:rPr>
                <w:rFonts w:ascii="Arial" w:hAnsi="Arial" w:cs="Arial"/>
                <w:b/>
              </w:rPr>
              <w:t>íst</w:t>
            </w:r>
            <w:r w:rsidRPr="00AD588D">
              <w:rPr>
                <w:rFonts w:ascii="Arial" w:hAnsi="Arial" w:cs="Arial"/>
                <w:b/>
              </w:rPr>
              <w:t>o nebo místa</w:t>
            </w:r>
            <w:r w:rsidR="00A01987" w:rsidRPr="00AD588D">
              <w:rPr>
                <w:rFonts w:ascii="Arial" w:hAnsi="Arial" w:cs="Arial"/>
                <w:b/>
              </w:rPr>
              <w:t xml:space="preserve"> pro soustřeďování</w:t>
            </w:r>
            <w:r w:rsidRPr="00AD588D">
              <w:rPr>
                <w:rFonts w:ascii="Arial" w:hAnsi="Arial" w:cs="Arial"/>
                <w:b/>
              </w:rPr>
              <w:t xml:space="preserve"> dané složky komunálního odpadu</w:t>
            </w:r>
          </w:p>
        </w:tc>
      </w:tr>
      <w:tr w:rsidR="00A01987" w:rsidRPr="00AD588D" w:rsidTr="00276821">
        <w:trPr>
          <w:trHeight w:val="709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8C5B21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 xml:space="preserve">nebezpečný odpad </w:t>
            </w:r>
            <w:r w:rsidR="008C5B21" w:rsidRPr="00AD588D">
              <w:rPr>
                <w:rFonts w:ascii="Arial" w:hAnsi="Arial" w:cs="Arial"/>
              </w:rPr>
              <w:t xml:space="preserve">– </w:t>
            </w:r>
            <w:r w:rsidRPr="00AD588D">
              <w:rPr>
                <w:rFonts w:ascii="Arial" w:hAnsi="Arial" w:cs="Arial"/>
              </w:rPr>
              <w:t>vše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  <w:i/>
              </w:rPr>
            </w:pPr>
            <w:r w:rsidRPr="00AD588D">
              <w:rPr>
                <w:rFonts w:ascii="Arial" w:hAnsi="Arial" w:cs="Arial"/>
              </w:rPr>
              <w:t>sklad nebezpečných odpadů v sídle svozové společnosti</w:t>
            </w:r>
            <w:r w:rsidR="00FE2346" w:rsidRPr="00AD588D">
              <w:rPr>
                <w:rFonts w:ascii="Arial" w:hAnsi="Arial" w:cs="Arial"/>
              </w:rPr>
              <w:t xml:space="preserve"> </w:t>
            </w:r>
            <w:r w:rsidR="00FE2346" w:rsidRPr="00AD588D">
              <w:rPr>
                <w:rFonts w:ascii="Arial" w:hAnsi="Arial" w:cs="Arial"/>
                <w:i/>
              </w:rPr>
              <w:t>(Otrokovice, ul. K. Čapka 1256)</w:t>
            </w:r>
          </w:p>
        </w:tc>
      </w:tr>
      <w:tr w:rsidR="00A01987" w:rsidRPr="00AD588D" w:rsidTr="00276821">
        <w:trPr>
          <w:trHeight w:val="1380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7F5A1F">
            <w:pPr>
              <w:spacing w:before="120"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nebezpečný odpad – jen rozpouštědla, pesticidy, olej a tuk, který není jedlým olejem a tukem, barvy, tiskařské barvy, lepidla a</w:t>
            </w:r>
            <w:r w:rsidR="007F5A1F" w:rsidRPr="00AD588D">
              <w:rPr>
                <w:rFonts w:ascii="Arial" w:hAnsi="Arial" w:cs="Arial"/>
              </w:rPr>
              <w:t> </w:t>
            </w:r>
            <w:r w:rsidRPr="00AD588D">
              <w:rPr>
                <w:rFonts w:ascii="Arial" w:hAnsi="Arial" w:cs="Arial"/>
              </w:rPr>
              <w:t>pryskyřice obsahující nebezpečné látky</w:t>
            </w:r>
            <w:r w:rsidR="007F5A1F" w:rsidRPr="00AD588D">
              <w:rPr>
                <w:rFonts w:ascii="Arial" w:hAnsi="Arial" w:cs="Arial"/>
              </w:rPr>
              <w:t>, obaly obsahující zbytky nebezpečných látek a obaly těmito látkami znečištěné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1192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jc w:val="both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 xml:space="preserve">papír </w:t>
            </w:r>
            <w:r w:rsidR="008B2139" w:rsidRPr="00AD588D">
              <w:rPr>
                <w:rFonts w:ascii="Arial" w:hAnsi="Arial" w:cs="Arial"/>
              </w:rPr>
              <w:t>a lepenka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spacing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nádoby – modré, umístěné na veřejných prostranstvích</w:t>
            </w:r>
          </w:p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1124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plasty a vícevrstvé kartonové obaly od potravin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spacing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nádoby – žluté, umístěné na veřejných prostranstvích</w:t>
            </w:r>
          </w:p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1112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sklo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spacing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nádoby – zelené, umístěné na veřejných prostranstvích</w:t>
            </w:r>
          </w:p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1142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kovy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spacing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 xml:space="preserve">sběrné nádoby </w:t>
            </w:r>
            <w:r w:rsidR="003F35D6" w:rsidRPr="00AD588D">
              <w:rPr>
                <w:rFonts w:ascii="Arial" w:hAnsi="Arial" w:cs="Arial"/>
              </w:rPr>
              <w:t>–</w:t>
            </w:r>
            <w:r w:rsidRPr="00AD588D">
              <w:rPr>
                <w:rFonts w:ascii="Arial" w:hAnsi="Arial" w:cs="Arial"/>
              </w:rPr>
              <w:t xml:space="preserve"> červené, umístěné na veřejných prostranstvích</w:t>
            </w:r>
          </w:p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554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biologický odpad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548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jedlé oleje a tuky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0271E6" w:rsidRPr="00AD588D" w:rsidTr="00276821">
        <w:trPr>
          <w:trHeight w:val="570"/>
        </w:trPr>
        <w:tc>
          <w:tcPr>
            <w:tcW w:w="3686" w:type="dxa"/>
            <w:shd w:val="clear" w:color="auto" w:fill="auto"/>
            <w:vAlign w:val="center"/>
          </w:tcPr>
          <w:p w:rsidR="000271E6" w:rsidRPr="00AD588D" w:rsidRDefault="000271E6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textil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0271E6" w:rsidRPr="00AD588D" w:rsidRDefault="000271E6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dřevo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  <w:tr w:rsidR="00A01987" w:rsidRPr="00AD588D" w:rsidTr="00276821">
        <w:trPr>
          <w:trHeight w:val="558"/>
        </w:trPr>
        <w:tc>
          <w:tcPr>
            <w:tcW w:w="3686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objemný odpad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AD588D" w:rsidRDefault="00A01987" w:rsidP="00247969">
            <w:pPr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sběrné dvory</w:t>
            </w:r>
          </w:p>
        </w:tc>
      </w:tr>
    </w:tbl>
    <w:p w:rsidR="00A01987" w:rsidRPr="00AD588D" w:rsidRDefault="00A01987" w:rsidP="00A01987"/>
    <w:p w:rsidR="00276821" w:rsidRPr="00AD588D" w:rsidRDefault="00A01987" w:rsidP="00A01987">
      <w:pPr>
        <w:numPr>
          <w:ilvl w:val="0"/>
          <w:numId w:val="46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Pokud jsou určeným místem pro oddělené soustřeďování dané vytříděné složky komunálního odpadu sběrné nádoby, pak jsou vždy příslušně označeny</w:t>
      </w:r>
      <w:r w:rsidRPr="00AD588D">
        <w:rPr>
          <w:rFonts w:ascii="Arial" w:hAnsi="Arial" w:cs="Arial"/>
          <w:i/>
        </w:rPr>
        <w:t>.</w:t>
      </w:r>
      <w:r w:rsidRPr="00AD588D">
        <w:rPr>
          <w:rFonts w:ascii="Arial" w:hAnsi="Arial" w:cs="Arial"/>
        </w:rPr>
        <w:t xml:space="preserve"> Označení je provedeno barevným provedením dané sběrné nádoby a názvem dané složky komunálního odpadu, pro niž j</w:t>
      </w:r>
      <w:r w:rsidR="00A01909" w:rsidRPr="00AD588D">
        <w:rPr>
          <w:rFonts w:ascii="Arial" w:hAnsi="Arial" w:cs="Arial"/>
        </w:rPr>
        <w:t>e sběrná nádoba</w:t>
      </w:r>
      <w:r w:rsidRPr="00AD588D">
        <w:rPr>
          <w:rFonts w:ascii="Arial" w:hAnsi="Arial" w:cs="Arial"/>
        </w:rPr>
        <w:t xml:space="preserve"> určen</w:t>
      </w:r>
      <w:r w:rsidR="00A01909" w:rsidRPr="00AD588D">
        <w:rPr>
          <w:rFonts w:ascii="Arial" w:hAnsi="Arial" w:cs="Arial"/>
        </w:rPr>
        <w:t>a</w:t>
      </w:r>
      <w:r w:rsidR="00276821" w:rsidRPr="00AD588D">
        <w:rPr>
          <w:rFonts w:ascii="Arial" w:hAnsi="Arial" w:cs="Arial"/>
        </w:rPr>
        <w:t>.</w:t>
      </w:r>
    </w:p>
    <w:p w:rsidR="00276821" w:rsidRPr="00AD588D" w:rsidRDefault="00A01987" w:rsidP="00A01987">
      <w:pPr>
        <w:numPr>
          <w:ilvl w:val="0"/>
          <w:numId w:val="46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Trvalá stanoviště sběrných nádob pro</w:t>
      </w:r>
      <w:r w:rsidR="008B2139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oddělené soustřeďování vytříděných složek komunálního odpadu</w:t>
      </w:r>
      <w:r w:rsidR="00DE1A22" w:rsidRPr="00AD588D">
        <w:rPr>
          <w:rFonts w:ascii="Arial" w:hAnsi="Arial" w:cs="Arial"/>
        </w:rPr>
        <w:t>, která jsou umístěna na veřejných prostranstvích,</w:t>
      </w:r>
      <w:r w:rsidRPr="00AD588D">
        <w:rPr>
          <w:rFonts w:ascii="Arial" w:hAnsi="Arial" w:cs="Arial"/>
        </w:rPr>
        <w:t xml:space="preserve"> jsou zveřejňována prostřednictvím internetových stránek města a internetových stránek svozové společnosti.</w:t>
      </w:r>
    </w:p>
    <w:p w:rsidR="002128F3" w:rsidRPr="00AD588D" w:rsidRDefault="002128F3" w:rsidP="002128F3">
      <w:pPr>
        <w:spacing w:after="120"/>
        <w:ind w:left="567"/>
        <w:jc w:val="both"/>
        <w:rPr>
          <w:rFonts w:ascii="Arial" w:hAnsi="Arial" w:cs="Arial"/>
        </w:rPr>
      </w:pPr>
    </w:p>
    <w:p w:rsidR="00A01987" w:rsidRPr="00AD588D" w:rsidRDefault="003B130A" w:rsidP="00A01987">
      <w:pPr>
        <w:numPr>
          <w:ilvl w:val="0"/>
          <w:numId w:val="46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Umístění </w:t>
      </w:r>
      <w:r w:rsidR="00183936" w:rsidRPr="00AD588D">
        <w:rPr>
          <w:rFonts w:ascii="Arial" w:hAnsi="Arial" w:cs="Arial"/>
        </w:rPr>
        <w:t xml:space="preserve">jednotlivých </w:t>
      </w:r>
      <w:r w:rsidRPr="00AD588D">
        <w:rPr>
          <w:rFonts w:ascii="Arial" w:hAnsi="Arial" w:cs="Arial"/>
        </w:rPr>
        <w:t>sběrných dvorů j</w:t>
      </w:r>
      <w:r w:rsidR="00F93BE1" w:rsidRPr="00AD588D">
        <w:rPr>
          <w:rFonts w:ascii="Arial" w:hAnsi="Arial" w:cs="Arial"/>
        </w:rPr>
        <w:t>e</w:t>
      </w:r>
      <w:r w:rsidRPr="00AD588D">
        <w:rPr>
          <w:rFonts w:ascii="Arial" w:hAnsi="Arial" w:cs="Arial"/>
        </w:rPr>
        <w:t xml:space="preserve"> </w:t>
      </w:r>
      <w:r w:rsidR="00A274CC" w:rsidRPr="00AD588D">
        <w:rPr>
          <w:rFonts w:ascii="Arial" w:hAnsi="Arial" w:cs="Arial"/>
        </w:rPr>
        <w:t xml:space="preserve">uvedeno v příloze této obecně závazné vyhlášky a je také </w:t>
      </w:r>
      <w:r w:rsidRPr="00AD588D">
        <w:rPr>
          <w:rFonts w:ascii="Arial" w:hAnsi="Arial" w:cs="Arial"/>
        </w:rPr>
        <w:t>zveřejňováno prostřednictvím internetových stránek města a</w:t>
      </w:r>
      <w:r w:rsidR="00276821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 xml:space="preserve">internetových stránek svozové společnosti. </w:t>
      </w:r>
      <w:r w:rsidR="00A01987" w:rsidRPr="00AD588D">
        <w:rPr>
          <w:rFonts w:ascii="Arial" w:hAnsi="Arial" w:cs="Arial"/>
        </w:rPr>
        <w:t>Ve sběrných dvorech se vytříděné složky komunálního odpadu odkládají do</w:t>
      </w:r>
      <w:r w:rsidRPr="00AD588D">
        <w:rPr>
          <w:rFonts w:ascii="Arial" w:hAnsi="Arial" w:cs="Arial"/>
        </w:rPr>
        <w:t> </w:t>
      </w:r>
      <w:r w:rsidR="00A01987" w:rsidRPr="00AD588D">
        <w:rPr>
          <w:rFonts w:ascii="Arial" w:hAnsi="Arial" w:cs="Arial"/>
        </w:rPr>
        <w:t>příslušně označených sběrných nádob, do velkoobjemových kontejnerů, případně na další místa ve</w:t>
      </w:r>
      <w:r w:rsidRPr="00AD588D">
        <w:rPr>
          <w:rFonts w:ascii="Arial" w:hAnsi="Arial" w:cs="Arial"/>
        </w:rPr>
        <w:t> </w:t>
      </w:r>
      <w:r w:rsidR="00A01987" w:rsidRPr="00AD588D">
        <w:rPr>
          <w:rFonts w:ascii="Arial" w:hAnsi="Arial" w:cs="Arial"/>
        </w:rPr>
        <w:t>sběrném dvoře označením určená k odkládání dané vytříděné složky komunálního odpadu.</w:t>
      </w:r>
    </w:p>
    <w:p w:rsidR="00AE7160" w:rsidRPr="00AD588D" w:rsidRDefault="00AE7160" w:rsidP="00AE7160">
      <w:pPr>
        <w:spacing w:after="120"/>
        <w:ind w:left="567"/>
        <w:jc w:val="both"/>
        <w:rPr>
          <w:rFonts w:ascii="Arial" w:hAnsi="Arial" w:cs="Arial"/>
        </w:rPr>
      </w:pPr>
    </w:p>
    <w:p w:rsidR="00965AEB" w:rsidRPr="00AD588D" w:rsidRDefault="00965AEB" w:rsidP="00965AEB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 xml:space="preserve">Čl. </w:t>
      </w:r>
      <w:r w:rsidR="00A01987" w:rsidRPr="00AD588D">
        <w:rPr>
          <w:rFonts w:ascii="Arial" w:hAnsi="Arial" w:cs="Arial"/>
          <w:b/>
        </w:rPr>
        <w:t>6</w:t>
      </w:r>
    </w:p>
    <w:p w:rsidR="00965AEB" w:rsidRPr="00AD588D" w:rsidRDefault="001371D3" w:rsidP="00965AEB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Místa s</w:t>
      </w:r>
      <w:r w:rsidR="00965AEB" w:rsidRPr="00AD588D">
        <w:rPr>
          <w:rFonts w:ascii="Arial" w:hAnsi="Arial" w:cs="Arial"/>
          <w:b/>
        </w:rPr>
        <w:t xml:space="preserve">oustřeďování </w:t>
      </w:r>
      <w:r w:rsidR="00432742" w:rsidRPr="00AD588D">
        <w:rPr>
          <w:rFonts w:ascii="Arial" w:hAnsi="Arial" w:cs="Arial"/>
          <w:b/>
        </w:rPr>
        <w:t xml:space="preserve">směsného </w:t>
      </w:r>
      <w:r w:rsidR="00965AEB" w:rsidRPr="00AD588D">
        <w:rPr>
          <w:rFonts w:ascii="Arial" w:hAnsi="Arial" w:cs="Arial"/>
          <w:b/>
        </w:rPr>
        <w:t>komunálního odpadu</w:t>
      </w:r>
    </w:p>
    <w:p w:rsidR="00A63661" w:rsidRPr="00AD588D" w:rsidRDefault="00A63661" w:rsidP="005F0606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Určeným m</w:t>
      </w:r>
      <w:r w:rsidR="00432742" w:rsidRPr="00AD588D">
        <w:rPr>
          <w:rFonts w:ascii="Arial" w:hAnsi="Arial" w:cs="Arial"/>
        </w:rPr>
        <w:t xml:space="preserve">ístem pro soustřeďování směsného komunálního odpadu jsou sběrné nádoby, </w:t>
      </w:r>
      <w:r w:rsidR="00D9464A" w:rsidRPr="00AD588D">
        <w:rPr>
          <w:rFonts w:ascii="Arial" w:hAnsi="Arial" w:cs="Arial"/>
        </w:rPr>
        <w:t>zpravidla černé nebo kovov</w:t>
      </w:r>
      <w:r w:rsidR="00894766" w:rsidRPr="00AD588D">
        <w:rPr>
          <w:rFonts w:ascii="Arial" w:hAnsi="Arial" w:cs="Arial"/>
        </w:rPr>
        <w:t>ě šedé</w:t>
      </w:r>
      <w:r w:rsidR="00D9464A" w:rsidRPr="00AD588D">
        <w:rPr>
          <w:rFonts w:ascii="Arial" w:hAnsi="Arial" w:cs="Arial"/>
        </w:rPr>
        <w:t xml:space="preserve"> barvy, </w:t>
      </w:r>
      <w:r w:rsidR="00432742" w:rsidRPr="00AD588D">
        <w:rPr>
          <w:rFonts w:ascii="Arial" w:hAnsi="Arial" w:cs="Arial"/>
        </w:rPr>
        <w:t xml:space="preserve">které nejsou označeny </w:t>
      </w:r>
      <w:r w:rsidRPr="00AD588D">
        <w:rPr>
          <w:rFonts w:ascii="Arial" w:hAnsi="Arial" w:cs="Arial"/>
        </w:rPr>
        <w:t>k oddělenému soustřeďování některé vytříděné složky komunálního odpadu</w:t>
      </w:r>
      <w:r w:rsidRPr="00AD588D">
        <w:rPr>
          <w:rFonts w:ascii="Arial" w:hAnsi="Arial" w:cs="Arial"/>
          <w:i/>
        </w:rPr>
        <w:t>.</w:t>
      </w:r>
    </w:p>
    <w:p w:rsidR="0025257E" w:rsidRPr="00AD588D" w:rsidRDefault="00A63661" w:rsidP="0025257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Určeným místem pro soustřeďování směsného komunálního odpadu, který vznikl v průběhu užívání veřejného prostranství, jsou o</w:t>
      </w:r>
      <w:r w:rsidR="005F0606" w:rsidRPr="00AD588D">
        <w:rPr>
          <w:rFonts w:ascii="Arial" w:hAnsi="Arial" w:cs="Arial"/>
        </w:rPr>
        <w:t>dpadkové koše umístěné na veřejných prostranstvích</w:t>
      </w:r>
      <w:r w:rsidRPr="00AD588D">
        <w:rPr>
          <w:rFonts w:ascii="Arial" w:hAnsi="Arial" w:cs="Arial"/>
        </w:rPr>
        <w:t>.</w:t>
      </w:r>
    </w:p>
    <w:p w:rsidR="0025257E" w:rsidRPr="00AD588D" w:rsidRDefault="00C36E37" w:rsidP="0025257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Sběrná</w:t>
      </w:r>
      <w:r w:rsidR="0025257E" w:rsidRPr="00AD588D">
        <w:rPr>
          <w:rFonts w:ascii="Arial" w:hAnsi="Arial" w:cs="Arial"/>
        </w:rPr>
        <w:t xml:space="preserve"> nádob</w:t>
      </w:r>
      <w:r w:rsidRPr="00AD588D">
        <w:rPr>
          <w:rFonts w:ascii="Arial" w:hAnsi="Arial" w:cs="Arial"/>
        </w:rPr>
        <w:t>a</w:t>
      </w:r>
      <w:r w:rsidR="0025257E" w:rsidRPr="00AD588D">
        <w:rPr>
          <w:rFonts w:ascii="Arial" w:hAnsi="Arial" w:cs="Arial"/>
        </w:rPr>
        <w:t xml:space="preserve"> pro směsný k</w:t>
      </w:r>
      <w:r w:rsidR="00894766" w:rsidRPr="00AD588D">
        <w:rPr>
          <w:rFonts w:ascii="Arial" w:hAnsi="Arial" w:cs="Arial"/>
        </w:rPr>
        <w:t>omunální odpad (dále jen „nádoba</w:t>
      </w:r>
      <w:r w:rsidR="0025257E" w:rsidRPr="00AD588D">
        <w:rPr>
          <w:rFonts w:ascii="Arial" w:hAnsi="Arial" w:cs="Arial"/>
        </w:rPr>
        <w:t xml:space="preserve"> pro směsný odpad“) označen</w:t>
      </w:r>
      <w:r w:rsidRPr="00AD588D">
        <w:rPr>
          <w:rFonts w:ascii="Arial" w:hAnsi="Arial" w:cs="Arial"/>
        </w:rPr>
        <w:t>á</w:t>
      </w:r>
      <w:r w:rsidR="0025257E" w:rsidRPr="00AD588D">
        <w:rPr>
          <w:rFonts w:ascii="Arial" w:hAnsi="Arial" w:cs="Arial"/>
        </w:rPr>
        <w:t xml:space="preserve"> číslem popisným určité obytné budovy </w:t>
      </w:r>
      <w:r w:rsidR="0025257E" w:rsidRPr="00AD588D">
        <w:rPr>
          <w:rFonts w:ascii="Arial" w:hAnsi="Arial" w:cs="Arial"/>
          <w:i/>
        </w:rPr>
        <w:t>(např. rodinného domu)</w:t>
      </w:r>
      <w:r w:rsidR="0025257E" w:rsidRPr="00AD588D">
        <w:rPr>
          <w:rFonts w:ascii="Arial" w:hAnsi="Arial" w:cs="Arial"/>
        </w:rPr>
        <w:t xml:space="preserve"> slouží k odkládání směsného komunálního odpadu z dané obytné budovy</w:t>
      </w:r>
      <w:r w:rsidRPr="00AD588D">
        <w:rPr>
          <w:rFonts w:ascii="Arial" w:hAnsi="Arial" w:cs="Arial"/>
        </w:rPr>
        <w:t>, v jiných případech n</w:t>
      </w:r>
      <w:r w:rsidR="0025257E" w:rsidRPr="00AD588D">
        <w:rPr>
          <w:rFonts w:ascii="Arial" w:hAnsi="Arial" w:cs="Arial"/>
        </w:rPr>
        <w:t xml:space="preserve">ádoby pro směsný odpad slouží k odkládání směsného komunálního odpadu bez ohledu na určení </w:t>
      </w:r>
      <w:r w:rsidR="009C3778" w:rsidRPr="00AD588D">
        <w:rPr>
          <w:rFonts w:ascii="Arial" w:hAnsi="Arial" w:cs="Arial"/>
        </w:rPr>
        <w:t xml:space="preserve">konkrétní </w:t>
      </w:r>
      <w:r w:rsidR="0025257E" w:rsidRPr="00AD588D">
        <w:rPr>
          <w:rFonts w:ascii="Arial" w:hAnsi="Arial" w:cs="Arial"/>
        </w:rPr>
        <w:t xml:space="preserve">obytné budovy. </w:t>
      </w:r>
      <w:r w:rsidRPr="00AD588D">
        <w:rPr>
          <w:rFonts w:ascii="Arial" w:hAnsi="Arial" w:cs="Arial"/>
        </w:rPr>
        <w:t xml:space="preserve"> </w:t>
      </w:r>
    </w:p>
    <w:p w:rsidR="002A222E" w:rsidRPr="00AD588D" w:rsidRDefault="00CB195A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Počet, velikost a typ nádob pro směsný odpad, které slouží k odkládání směsného komunálního odpadu </w:t>
      </w:r>
      <w:r w:rsidR="00C436B4" w:rsidRPr="00AD588D">
        <w:rPr>
          <w:rFonts w:ascii="Arial" w:hAnsi="Arial" w:cs="Arial"/>
        </w:rPr>
        <w:t xml:space="preserve">pouze </w:t>
      </w:r>
      <w:r w:rsidRPr="00AD588D">
        <w:rPr>
          <w:rFonts w:ascii="Arial" w:hAnsi="Arial" w:cs="Arial"/>
        </w:rPr>
        <w:t>z </w:t>
      </w:r>
      <w:r w:rsidR="00C436B4" w:rsidRPr="00AD588D">
        <w:rPr>
          <w:rFonts w:ascii="Arial" w:hAnsi="Arial" w:cs="Arial"/>
        </w:rPr>
        <w:t>jedné</w:t>
      </w:r>
      <w:r w:rsidRPr="00AD588D">
        <w:rPr>
          <w:rFonts w:ascii="Arial" w:hAnsi="Arial" w:cs="Arial"/>
        </w:rPr>
        <w:t xml:space="preserve"> obytné budovy, jsou </w:t>
      </w:r>
      <w:r w:rsidR="00A976FA" w:rsidRPr="00AD588D">
        <w:rPr>
          <w:rFonts w:ascii="Arial" w:hAnsi="Arial" w:cs="Arial"/>
        </w:rPr>
        <w:t>dány</w:t>
      </w:r>
      <w:r w:rsidRPr="00AD588D">
        <w:rPr>
          <w:rFonts w:ascii="Arial" w:hAnsi="Arial" w:cs="Arial"/>
        </w:rPr>
        <w:t xml:space="preserve"> dohodou mezi vlastníkem, správcem, případně uživatelem dané obytné budovy a svozovou společností. Nedojde-li k určení počtu, velikosti nebo typu nádob pro směsný odpad podle předchozí věty, </w:t>
      </w:r>
      <w:r w:rsidR="00BF432E" w:rsidRPr="00AD588D">
        <w:rPr>
          <w:rFonts w:ascii="Arial" w:hAnsi="Arial" w:cs="Arial"/>
        </w:rPr>
        <w:t xml:space="preserve">stanoví </w:t>
      </w:r>
      <w:r w:rsidRPr="00AD588D">
        <w:rPr>
          <w:rFonts w:ascii="Arial" w:hAnsi="Arial" w:cs="Arial"/>
        </w:rPr>
        <w:t xml:space="preserve">počet, velikost a typ nádob pro směsný odpad pro danou obytnou budovu </w:t>
      </w:r>
      <w:r w:rsidR="001064AE" w:rsidRPr="00AD588D">
        <w:rPr>
          <w:rFonts w:ascii="Arial" w:hAnsi="Arial" w:cs="Arial"/>
        </w:rPr>
        <w:t>příslušný orgán města</w:t>
      </w:r>
      <w:r w:rsidRPr="00AD588D">
        <w:rPr>
          <w:rFonts w:ascii="Arial" w:hAnsi="Arial" w:cs="Arial"/>
        </w:rPr>
        <w:t xml:space="preserve">.  </w:t>
      </w:r>
      <w:r w:rsidR="00D624D6" w:rsidRPr="00AD588D">
        <w:rPr>
          <w:rFonts w:ascii="Arial" w:hAnsi="Arial" w:cs="Arial"/>
        </w:rPr>
        <w:t xml:space="preserve"> </w:t>
      </w:r>
    </w:p>
    <w:p w:rsidR="002A222E" w:rsidRPr="00AD588D" w:rsidRDefault="00C436B4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Trvalé s</w:t>
      </w:r>
      <w:r w:rsidR="008E078C" w:rsidRPr="00AD588D">
        <w:rPr>
          <w:rFonts w:ascii="Arial" w:hAnsi="Arial" w:cs="Arial"/>
        </w:rPr>
        <w:t xml:space="preserve">tanoviště nádoby pro směsný odpad, která slouží k odkládání směsného komunálního odpadu </w:t>
      </w:r>
      <w:r w:rsidRPr="00AD588D">
        <w:rPr>
          <w:rFonts w:ascii="Arial" w:hAnsi="Arial" w:cs="Arial"/>
        </w:rPr>
        <w:t xml:space="preserve">pouze </w:t>
      </w:r>
      <w:r w:rsidR="008E078C" w:rsidRPr="00AD588D">
        <w:rPr>
          <w:rFonts w:ascii="Arial" w:hAnsi="Arial" w:cs="Arial"/>
        </w:rPr>
        <w:t>z </w:t>
      </w:r>
      <w:r w:rsidRPr="00AD588D">
        <w:rPr>
          <w:rFonts w:ascii="Arial" w:hAnsi="Arial" w:cs="Arial"/>
        </w:rPr>
        <w:t>jedné</w:t>
      </w:r>
      <w:r w:rsidR="008E078C" w:rsidRPr="00AD588D">
        <w:rPr>
          <w:rFonts w:ascii="Arial" w:hAnsi="Arial" w:cs="Arial"/>
        </w:rPr>
        <w:t xml:space="preserve"> obytné budovy, </w:t>
      </w:r>
      <w:r w:rsidR="00A976FA" w:rsidRPr="00AD588D">
        <w:rPr>
          <w:rFonts w:ascii="Arial" w:hAnsi="Arial" w:cs="Arial"/>
        </w:rPr>
        <w:t>vymezuje</w:t>
      </w:r>
      <w:r w:rsidRPr="00AD588D">
        <w:rPr>
          <w:rFonts w:ascii="Arial" w:hAnsi="Arial" w:cs="Arial"/>
        </w:rPr>
        <w:t xml:space="preserve"> vlastník, správce nebo uživatel dané obytné budovy na pozemku, který je oprávněn k tomuto účelu užívat. </w:t>
      </w:r>
    </w:p>
    <w:p w:rsidR="002A222E" w:rsidRPr="00AD588D" w:rsidRDefault="002A222E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Počet, velikost a typ nádob pro směsný odpad, která slouží k odkládání směsného komunálního odpadu společně z více obytných budov nebo k odkládání směsného komunálního odpadu bez určení konkrétní obytné budovy</w:t>
      </w:r>
      <w:r w:rsidR="00BA7FCD" w:rsidRPr="00AD588D">
        <w:rPr>
          <w:rFonts w:ascii="Arial" w:hAnsi="Arial" w:cs="Arial"/>
        </w:rPr>
        <w:t>,</w:t>
      </w:r>
      <w:r w:rsidRPr="00AD588D">
        <w:rPr>
          <w:rFonts w:ascii="Arial" w:hAnsi="Arial" w:cs="Arial"/>
        </w:rPr>
        <w:t xml:space="preserve"> </w:t>
      </w:r>
      <w:r w:rsidR="00BF432E" w:rsidRPr="00AD588D">
        <w:rPr>
          <w:rFonts w:ascii="Arial" w:hAnsi="Arial" w:cs="Arial"/>
        </w:rPr>
        <w:t>stanoví</w:t>
      </w:r>
      <w:r w:rsidRPr="00AD588D">
        <w:rPr>
          <w:rFonts w:ascii="Arial" w:hAnsi="Arial" w:cs="Arial"/>
        </w:rPr>
        <w:t xml:space="preserve"> </w:t>
      </w:r>
      <w:r w:rsidR="00BA7FCD" w:rsidRPr="00AD588D">
        <w:rPr>
          <w:rFonts w:ascii="Arial" w:hAnsi="Arial" w:cs="Arial"/>
        </w:rPr>
        <w:t>svozová společnost</w:t>
      </w:r>
      <w:r w:rsidR="00AC5AC6" w:rsidRPr="00AD588D">
        <w:rPr>
          <w:rFonts w:ascii="Arial" w:hAnsi="Arial" w:cs="Arial"/>
        </w:rPr>
        <w:t xml:space="preserve"> v souladu se smlouvou uzavřenou s městem</w:t>
      </w:r>
      <w:r w:rsidRPr="00AD588D">
        <w:rPr>
          <w:rFonts w:ascii="Arial" w:hAnsi="Arial" w:cs="Arial"/>
        </w:rPr>
        <w:t>.</w:t>
      </w:r>
    </w:p>
    <w:p w:rsidR="006C7585" w:rsidRPr="00AD588D" w:rsidRDefault="002A222E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</w:t>
      </w:r>
      <w:r w:rsidR="00C436B4" w:rsidRPr="00AD588D">
        <w:rPr>
          <w:rFonts w:ascii="Arial" w:hAnsi="Arial" w:cs="Arial"/>
        </w:rPr>
        <w:t xml:space="preserve">rvalé stanoviště nádoby pro směsný odpad, která slouží k odkládání směsného komunálního odpadu společně z více obytných budov </w:t>
      </w:r>
      <w:r w:rsidRPr="00AD588D">
        <w:rPr>
          <w:rFonts w:ascii="Arial" w:hAnsi="Arial" w:cs="Arial"/>
        </w:rPr>
        <w:t>nebo k odkládání směsného komunálního odpadu bez určení konkrétní obytné budovy</w:t>
      </w:r>
      <w:r w:rsidR="00BA7FCD" w:rsidRPr="00AD588D">
        <w:rPr>
          <w:rFonts w:ascii="Arial" w:hAnsi="Arial" w:cs="Arial"/>
        </w:rPr>
        <w:t>,</w:t>
      </w:r>
      <w:r w:rsidRPr="00AD588D">
        <w:rPr>
          <w:rFonts w:ascii="Arial" w:hAnsi="Arial" w:cs="Arial"/>
        </w:rPr>
        <w:t xml:space="preserve"> </w:t>
      </w:r>
      <w:r w:rsidR="00DF7841" w:rsidRPr="00AD588D">
        <w:rPr>
          <w:rFonts w:ascii="Arial" w:hAnsi="Arial" w:cs="Arial"/>
        </w:rPr>
        <w:t>je zpravidla vymezeno</w:t>
      </w:r>
      <w:r w:rsidRPr="00AD588D">
        <w:rPr>
          <w:rFonts w:ascii="Arial" w:hAnsi="Arial" w:cs="Arial"/>
        </w:rPr>
        <w:t xml:space="preserve"> na zpevněném veřejném prostranství, přičemž </w:t>
      </w:r>
      <w:r w:rsidR="00DF7841" w:rsidRPr="00AD588D">
        <w:rPr>
          <w:rFonts w:ascii="Arial" w:hAnsi="Arial" w:cs="Arial"/>
        </w:rPr>
        <w:t>za </w:t>
      </w:r>
      <w:r w:rsidRPr="00AD588D">
        <w:rPr>
          <w:rFonts w:ascii="Arial" w:hAnsi="Arial" w:cs="Arial"/>
        </w:rPr>
        <w:t xml:space="preserve">uživatele </w:t>
      </w:r>
      <w:r w:rsidR="00BF432E" w:rsidRPr="00AD588D">
        <w:rPr>
          <w:rFonts w:ascii="Arial" w:hAnsi="Arial" w:cs="Arial"/>
        </w:rPr>
        <w:t>takového</w:t>
      </w:r>
      <w:r w:rsidRPr="00AD588D">
        <w:rPr>
          <w:rFonts w:ascii="Arial" w:hAnsi="Arial" w:cs="Arial"/>
        </w:rPr>
        <w:t xml:space="preserve"> veřejného prostranství </w:t>
      </w:r>
      <w:r w:rsidR="00DF7841" w:rsidRPr="00AD588D">
        <w:rPr>
          <w:rFonts w:ascii="Arial" w:hAnsi="Arial" w:cs="Arial"/>
        </w:rPr>
        <w:t>se považuje</w:t>
      </w:r>
      <w:r w:rsidRPr="00AD588D">
        <w:rPr>
          <w:rFonts w:ascii="Arial" w:hAnsi="Arial" w:cs="Arial"/>
        </w:rPr>
        <w:t> město.</w:t>
      </w:r>
      <w:r w:rsidR="00D9464A" w:rsidRPr="00AD588D">
        <w:rPr>
          <w:rFonts w:ascii="Arial" w:hAnsi="Arial" w:cs="Arial"/>
        </w:rPr>
        <w:t xml:space="preserve"> </w:t>
      </w:r>
    </w:p>
    <w:p w:rsidR="002A222E" w:rsidRPr="00AD588D" w:rsidRDefault="00D9464A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Trvalá stanoviště nádob pro</w:t>
      </w:r>
      <w:r w:rsidR="00A42422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směsný odpad, která slouží k odkládání směsného komunálního odpadu společně z více obytných budov nebo k odkládání směsného komunálního odpadu bez určení konkrétní obytné budovy</w:t>
      </w:r>
      <w:r w:rsidR="00587BB2" w:rsidRPr="00AD588D">
        <w:rPr>
          <w:rFonts w:ascii="Arial" w:hAnsi="Arial" w:cs="Arial"/>
        </w:rPr>
        <w:t xml:space="preserve"> a která jsou umístěna na veřejných prostranstvích</w:t>
      </w:r>
      <w:r w:rsidRPr="00AD588D">
        <w:rPr>
          <w:rFonts w:ascii="Arial" w:hAnsi="Arial" w:cs="Arial"/>
        </w:rPr>
        <w:t xml:space="preserve">, </w:t>
      </w:r>
      <w:r w:rsidR="00B93265" w:rsidRPr="00AD588D">
        <w:rPr>
          <w:rFonts w:ascii="Arial" w:hAnsi="Arial" w:cs="Arial"/>
        </w:rPr>
        <w:t>jsou zveřejňována prostřednictvím internetových stránek města a</w:t>
      </w:r>
      <w:r w:rsidR="006C7585" w:rsidRPr="00AD588D">
        <w:rPr>
          <w:rFonts w:ascii="Arial" w:hAnsi="Arial" w:cs="Arial"/>
        </w:rPr>
        <w:t> </w:t>
      </w:r>
      <w:r w:rsidR="00B93265" w:rsidRPr="00AD588D">
        <w:rPr>
          <w:rFonts w:ascii="Arial" w:hAnsi="Arial" w:cs="Arial"/>
        </w:rPr>
        <w:t>internetových stránek svozové společnosti</w:t>
      </w:r>
      <w:r w:rsidRPr="00AD588D">
        <w:rPr>
          <w:rFonts w:ascii="Arial" w:hAnsi="Arial" w:cs="Arial"/>
        </w:rPr>
        <w:t>.</w:t>
      </w:r>
    </w:p>
    <w:p w:rsidR="00147455" w:rsidRPr="00AD588D" w:rsidRDefault="00147455" w:rsidP="003351F1">
      <w:pPr>
        <w:spacing w:after="120"/>
        <w:jc w:val="center"/>
        <w:rPr>
          <w:rFonts w:ascii="Arial" w:hAnsi="Arial" w:cs="Arial"/>
          <w:b/>
        </w:rPr>
      </w:pPr>
    </w:p>
    <w:p w:rsidR="0048494B" w:rsidRPr="00AD588D" w:rsidRDefault="0048494B" w:rsidP="003351F1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7</w:t>
      </w:r>
    </w:p>
    <w:p w:rsidR="0048494B" w:rsidRPr="00AD588D" w:rsidRDefault="0048494B" w:rsidP="002253A0">
      <w:pPr>
        <w:pStyle w:val="Nadpis1"/>
        <w:spacing w:after="120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Svoz komunálního odpadu</w:t>
      </w:r>
    </w:p>
    <w:p w:rsidR="0048494B" w:rsidRPr="00AD588D" w:rsidRDefault="0048494B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Svoz komunálního odpadu </w:t>
      </w:r>
      <w:r w:rsidR="006C7585" w:rsidRPr="00AD588D">
        <w:rPr>
          <w:rFonts w:ascii="Arial" w:hAnsi="Arial" w:cs="Arial"/>
        </w:rPr>
        <w:t xml:space="preserve">(dále jen „svoz“) </w:t>
      </w:r>
      <w:r w:rsidRPr="00AD588D">
        <w:rPr>
          <w:rFonts w:ascii="Arial" w:hAnsi="Arial" w:cs="Arial"/>
        </w:rPr>
        <w:t>ze stanovišť  sběrných nádob a ze sběrných dvorů zajišťuje svozová společnost</w:t>
      </w:r>
      <w:r w:rsidR="00FF40A1" w:rsidRPr="00AD588D">
        <w:rPr>
          <w:rFonts w:ascii="Arial" w:hAnsi="Arial" w:cs="Arial"/>
        </w:rPr>
        <w:t xml:space="preserve"> v souladu se smlouvou uzavřenou s městem</w:t>
      </w:r>
      <w:r w:rsidRPr="00AD588D">
        <w:rPr>
          <w:rFonts w:ascii="Arial" w:hAnsi="Arial" w:cs="Arial"/>
        </w:rPr>
        <w:t xml:space="preserve">. </w:t>
      </w:r>
    </w:p>
    <w:p w:rsidR="0048494B" w:rsidRPr="00AD588D" w:rsidRDefault="0048494B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Den svozu a četnost svozu</w:t>
      </w:r>
      <w:r w:rsidR="00D2414B" w:rsidRPr="00AD588D">
        <w:rPr>
          <w:rFonts w:ascii="Arial" w:hAnsi="Arial" w:cs="Arial"/>
        </w:rPr>
        <w:t xml:space="preserve"> </w:t>
      </w:r>
      <w:r w:rsidR="00BF432E" w:rsidRPr="00AD588D">
        <w:rPr>
          <w:rFonts w:ascii="Arial" w:hAnsi="Arial" w:cs="Arial"/>
        </w:rPr>
        <w:t>stanovuje</w:t>
      </w:r>
      <w:r w:rsidRPr="00AD588D">
        <w:rPr>
          <w:rFonts w:ascii="Arial" w:hAnsi="Arial" w:cs="Arial"/>
        </w:rPr>
        <w:t xml:space="preserve"> svozová společnost</w:t>
      </w:r>
      <w:r w:rsidR="00271BC8" w:rsidRPr="00AD588D">
        <w:rPr>
          <w:rFonts w:ascii="Arial" w:hAnsi="Arial" w:cs="Arial"/>
        </w:rPr>
        <w:t xml:space="preserve"> v souladu se smlouvou uzavřenou s</w:t>
      </w:r>
      <w:r w:rsidR="00BF432E" w:rsidRPr="00AD588D">
        <w:rPr>
          <w:rFonts w:ascii="Arial" w:hAnsi="Arial" w:cs="Arial"/>
        </w:rPr>
        <w:t> </w:t>
      </w:r>
      <w:r w:rsidR="00271BC8" w:rsidRPr="00AD588D">
        <w:rPr>
          <w:rFonts w:ascii="Arial" w:hAnsi="Arial" w:cs="Arial"/>
        </w:rPr>
        <w:t>městem</w:t>
      </w:r>
      <w:r w:rsidRPr="00AD588D">
        <w:rPr>
          <w:rFonts w:ascii="Arial" w:hAnsi="Arial" w:cs="Arial"/>
        </w:rPr>
        <w:t>.</w:t>
      </w:r>
      <w:r w:rsidR="00D82BF6" w:rsidRPr="00AD588D">
        <w:rPr>
          <w:rFonts w:ascii="Arial" w:hAnsi="Arial" w:cs="Arial"/>
        </w:rPr>
        <w:t xml:space="preserve"> V den svozu musí být zajištěn příjezd a přístup ke sběrným nádobám</w:t>
      </w:r>
      <w:r w:rsidR="00D26BDE" w:rsidRPr="00AD588D">
        <w:rPr>
          <w:rFonts w:ascii="Arial" w:hAnsi="Arial" w:cs="Arial"/>
        </w:rPr>
        <w:t>, které jsou předmětem svozu.</w:t>
      </w:r>
    </w:p>
    <w:p w:rsidR="00065047" w:rsidRPr="00AD588D" w:rsidRDefault="00065047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Dny svozu </w:t>
      </w:r>
      <w:r w:rsidR="00904BC8" w:rsidRPr="00AD588D">
        <w:rPr>
          <w:rFonts w:ascii="Arial" w:hAnsi="Arial" w:cs="Arial"/>
        </w:rPr>
        <w:t xml:space="preserve">ze stanovišť sběrných nádob mimo sběrné dvory </w:t>
      </w:r>
      <w:r w:rsidRPr="00AD588D">
        <w:rPr>
          <w:rFonts w:ascii="Arial" w:hAnsi="Arial" w:cs="Arial"/>
        </w:rPr>
        <w:t>jsou zveřejňovány prostřednictvím internetových stránek města a internetových stránek svozové společnosti.</w:t>
      </w:r>
    </w:p>
    <w:p w:rsidR="00D624D6" w:rsidRPr="00AD588D" w:rsidRDefault="00D624D6" w:rsidP="00D624D6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Nevyhovuje-li trvalé stanoviště nádoby pro směsný odpad, která slouží k odkládání směsného komunálního odpadu pouze z jedné obytné budovy, podmínkám svozu</w:t>
      </w:r>
      <w:r w:rsidR="00B946BE" w:rsidRPr="00AD588D">
        <w:rPr>
          <w:rFonts w:ascii="Arial" w:hAnsi="Arial" w:cs="Arial"/>
        </w:rPr>
        <w:t xml:space="preserve"> dle odstavce 5</w:t>
      </w:r>
      <w:r w:rsidRPr="00AD588D">
        <w:rPr>
          <w:rFonts w:ascii="Arial" w:hAnsi="Arial" w:cs="Arial"/>
        </w:rPr>
        <w:t xml:space="preserve">, musí osoba, která má zájem na provedení svozu </w:t>
      </w:r>
      <w:r w:rsidRPr="00AD588D">
        <w:rPr>
          <w:rFonts w:ascii="Arial" w:hAnsi="Arial" w:cs="Arial"/>
          <w:i/>
        </w:rPr>
        <w:t>(</w:t>
      </w:r>
      <w:r w:rsidR="00B946BE" w:rsidRPr="00AD588D">
        <w:rPr>
          <w:rFonts w:ascii="Arial" w:hAnsi="Arial" w:cs="Arial"/>
          <w:i/>
        </w:rPr>
        <w:t>zpravidla</w:t>
      </w:r>
      <w:r w:rsidRPr="00AD588D">
        <w:rPr>
          <w:rFonts w:ascii="Arial" w:hAnsi="Arial" w:cs="Arial"/>
          <w:i/>
        </w:rPr>
        <w:t xml:space="preserve"> uživatel dané obytné budovy</w:t>
      </w:r>
      <w:r w:rsidR="00B946BE" w:rsidRPr="00AD588D">
        <w:rPr>
          <w:rFonts w:ascii="Arial" w:hAnsi="Arial" w:cs="Arial"/>
          <w:i/>
        </w:rPr>
        <w:t>, případně její správce nebo vlastník</w:t>
      </w:r>
      <w:r w:rsidRPr="00AD588D">
        <w:rPr>
          <w:rFonts w:ascii="Arial" w:hAnsi="Arial" w:cs="Arial"/>
          <w:i/>
        </w:rPr>
        <w:t>)</w:t>
      </w:r>
      <w:r w:rsidRPr="00AD588D">
        <w:rPr>
          <w:rFonts w:ascii="Arial" w:hAnsi="Arial" w:cs="Arial"/>
        </w:rPr>
        <w:t>, zajistit v den svozu přistavení dané nádoby pro směsný odpad na přechodné stanoviště pro svoz na veřejném prostranství v blízkosti komunikace, která slouží pro svoz, přičemž za uživatele takového veřejného prostranství se považuje město. Jako přechodné stanoviště pro svoz lze užít jen takové veřejné prostranství, u kterého to není vyloučeno jinými právními předpisy.</w:t>
      </w:r>
    </w:p>
    <w:p w:rsidR="00B61630" w:rsidRPr="00AD588D" w:rsidRDefault="00B61630" w:rsidP="00B61630">
      <w:pPr>
        <w:spacing w:after="120"/>
        <w:ind w:left="567"/>
        <w:jc w:val="both"/>
        <w:rPr>
          <w:rFonts w:ascii="Arial" w:hAnsi="Arial" w:cs="Arial"/>
        </w:rPr>
      </w:pPr>
    </w:p>
    <w:p w:rsidR="008E078C" w:rsidRPr="00AD588D" w:rsidRDefault="00D624D6" w:rsidP="00E24009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Podmínky svozu zahrnují možnost příjezdu svozového vozidla a možnost volného přístupu jeho obsluhy k dané sběrné nádobě.</w:t>
      </w:r>
      <w:r w:rsidR="008E078C" w:rsidRPr="00AD588D">
        <w:rPr>
          <w:rFonts w:ascii="Arial" w:hAnsi="Arial" w:cs="Arial"/>
        </w:rPr>
        <w:t xml:space="preserve"> </w:t>
      </w:r>
      <w:r w:rsidR="00B93265" w:rsidRPr="00AD588D">
        <w:rPr>
          <w:rFonts w:ascii="Arial" w:hAnsi="Arial" w:cs="Arial"/>
        </w:rPr>
        <w:t xml:space="preserve"> </w:t>
      </w:r>
    </w:p>
    <w:p w:rsidR="002128F3" w:rsidRPr="00AD588D" w:rsidRDefault="002128F3" w:rsidP="002128F3">
      <w:pPr>
        <w:pStyle w:val="Nadpis1"/>
        <w:spacing w:after="120"/>
        <w:rPr>
          <w:rFonts w:ascii="Arial" w:hAnsi="Arial" w:cs="Arial"/>
          <w:sz w:val="20"/>
        </w:rPr>
      </w:pPr>
    </w:p>
    <w:p w:rsidR="00504A37" w:rsidRPr="00AD588D" w:rsidRDefault="00504A37" w:rsidP="00504A37"/>
    <w:p w:rsidR="00233081" w:rsidRPr="00AD588D" w:rsidRDefault="00233081" w:rsidP="00233081">
      <w:pPr>
        <w:pStyle w:val="Nadpis1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ČÁST TŘETÍ</w:t>
      </w:r>
    </w:p>
    <w:p w:rsidR="00233081" w:rsidRPr="00AD588D" w:rsidRDefault="00D624D6" w:rsidP="00082EFC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URČENÍ PŘEBÍRACÍCH MÍST DLE ČL. 1 ODST. 2</w:t>
      </w:r>
      <w:r w:rsidR="00233081" w:rsidRPr="00AD588D">
        <w:rPr>
          <w:rFonts w:ascii="Arial" w:hAnsi="Arial" w:cs="Arial"/>
          <w:b/>
        </w:rPr>
        <w:t xml:space="preserve"> </w:t>
      </w:r>
    </w:p>
    <w:p w:rsidR="004727B3" w:rsidRPr="00AD588D" w:rsidRDefault="004727B3" w:rsidP="00082EFC">
      <w:pPr>
        <w:spacing w:after="120"/>
        <w:jc w:val="center"/>
        <w:rPr>
          <w:rFonts w:ascii="Arial" w:hAnsi="Arial" w:cs="Arial"/>
          <w:b/>
        </w:rPr>
      </w:pPr>
    </w:p>
    <w:p w:rsidR="00A60388" w:rsidRPr="00AD588D" w:rsidRDefault="00A60388" w:rsidP="00A60388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</w:t>
      </w:r>
      <w:r w:rsidR="007F62C3" w:rsidRPr="00AD588D">
        <w:rPr>
          <w:rFonts w:ascii="Arial" w:hAnsi="Arial" w:cs="Arial"/>
          <w:b/>
        </w:rPr>
        <w:t xml:space="preserve"> 8</w:t>
      </w:r>
    </w:p>
    <w:p w:rsidR="00A60388" w:rsidRPr="00AD588D" w:rsidRDefault="00A60388" w:rsidP="00A60388">
      <w:pPr>
        <w:pStyle w:val="Nadpis1"/>
        <w:spacing w:after="120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Stavební a demoliční odpad</w:t>
      </w:r>
    </w:p>
    <w:p w:rsidR="009122BA" w:rsidRPr="00AD588D" w:rsidRDefault="009122BA" w:rsidP="009122BA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Stavební a demoliční odpad je odpad vznikající </w:t>
      </w:r>
      <w:r w:rsidR="0019092F" w:rsidRPr="00AD588D">
        <w:rPr>
          <w:rFonts w:ascii="Arial" w:hAnsi="Arial" w:cs="Arial"/>
        </w:rPr>
        <w:t xml:space="preserve">při </w:t>
      </w:r>
      <w:r w:rsidR="001E02BD" w:rsidRPr="00AD588D">
        <w:rPr>
          <w:rFonts w:ascii="Arial" w:hAnsi="Arial" w:cs="Arial"/>
        </w:rPr>
        <w:t>stavebních a demoličních činnostech</w:t>
      </w:r>
      <w:r w:rsidRPr="00AD588D">
        <w:rPr>
          <w:rFonts w:ascii="Arial" w:hAnsi="Arial" w:cs="Arial"/>
        </w:rPr>
        <w:t>.</w:t>
      </w:r>
    </w:p>
    <w:p w:rsidR="00F10638" w:rsidRPr="00AD588D" w:rsidRDefault="00413ED2" w:rsidP="00A6038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Nepodnikající fyzická</w:t>
      </w:r>
      <w:r w:rsidR="00A60388" w:rsidRPr="00AD588D">
        <w:rPr>
          <w:rFonts w:ascii="Arial" w:hAnsi="Arial" w:cs="Arial"/>
        </w:rPr>
        <w:t xml:space="preserve"> osob</w:t>
      </w:r>
      <w:r w:rsidRPr="00AD588D">
        <w:rPr>
          <w:rFonts w:ascii="Arial" w:hAnsi="Arial" w:cs="Arial"/>
        </w:rPr>
        <w:t>a</w:t>
      </w:r>
      <w:r w:rsidR="00A60388" w:rsidRPr="00AD588D">
        <w:rPr>
          <w:rFonts w:ascii="Arial" w:hAnsi="Arial" w:cs="Arial"/>
        </w:rPr>
        <w:t>, jej</w:t>
      </w:r>
      <w:r w:rsidRPr="00AD588D">
        <w:rPr>
          <w:rFonts w:ascii="Arial" w:hAnsi="Arial" w:cs="Arial"/>
        </w:rPr>
        <w:t>í</w:t>
      </w:r>
      <w:r w:rsidR="00A60388" w:rsidRPr="00AD588D">
        <w:rPr>
          <w:rFonts w:ascii="Arial" w:hAnsi="Arial" w:cs="Arial"/>
        </w:rPr>
        <w:t xml:space="preserve">ž činností vzniká </w:t>
      </w:r>
      <w:r w:rsidR="001E02BD" w:rsidRPr="00AD588D">
        <w:rPr>
          <w:rFonts w:ascii="Arial" w:hAnsi="Arial" w:cs="Arial"/>
        </w:rPr>
        <w:t xml:space="preserve">na území města </w:t>
      </w:r>
      <w:r w:rsidR="00A60388" w:rsidRPr="00AD588D">
        <w:rPr>
          <w:rFonts w:ascii="Arial" w:hAnsi="Arial" w:cs="Arial"/>
        </w:rPr>
        <w:t xml:space="preserve">stavební </w:t>
      </w:r>
      <w:r w:rsidR="00233081" w:rsidRPr="00AD588D">
        <w:rPr>
          <w:rFonts w:ascii="Arial" w:hAnsi="Arial" w:cs="Arial"/>
        </w:rPr>
        <w:t xml:space="preserve">a demoliční </w:t>
      </w:r>
      <w:r w:rsidR="00A60388" w:rsidRPr="00AD588D">
        <w:rPr>
          <w:rFonts w:ascii="Arial" w:hAnsi="Arial" w:cs="Arial"/>
        </w:rPr>
        <w:t>od</w:t>
      </w:r>
      <w:r w:rsidR="00FE3B61" w:rsidRPr="00AD588D">
        <w:rPr>
          <w:rFonts w:ascii="Arial" w:hAnsi="Arial" w:cs="Arial"/>
        </w:rPr>
        <w:t>pad, kter</w:t>
      </w:r>
      <w:r w:rsidRPr="00AD588D">
        <w:rPr>
          <w:rFonts w:ascii="Arial" w:hAnsi="Arial" w:cs="Arial"/>
        </w:rPr>
        <w:t>á</w:t>
      </w:r>
      <w:r w:rsidR="00FE3B61" w:rsidRPr="00AD588D">
        <w:rPr>
          <w:rFonts w:ascii="Arial" w:hAnsi="Arial" w:cs="Arial"/>
        </w:rPr>
        <w:t xml:space="preserve"> j</w:t>
      </w:r>
      <w:r w:rsidRPr="00AD588D">
        <w:rPr>
          <w:rFonts w:ascii="Arial" w:hAnsi="Arial" w:cs="Arial"/>
        </w:rPr>
        <w:t>e</w:t>
      </w:r>
      <w:r w:rsidR="00FE3B61" w:rsidRPr="00AD588D">
        <w:rPr>
          <w:rFonts w:ascii="Arial" w:hAnsi="Arial" w:cs="Arial"/>
        </w:rPr>
        <w:t xml:space="preserve"> ve městě poplatník</w:t>
      </w:r>
      <w:r w:rsidRPr="00AD588D">
        <w:rPr>
          <w:rFonts w:ascii="Arial" w:hAnsi="Arial" w:cs="Arial"/>
        </w:rPr>
        <w:t>em</w:t>
      </w:r>
      <w:r w:rsidR="00FE3B61" w:rsidRPr="00AD588D">
        <w:rPr>
          <w:rFonts w:ascii="Arial" w:hAnsi="Arial" w:cs="Arial"/>
        </w:rPr>
        <w:t xml:space="preserve"> stanoveného místního poplatku za </w:t>
      </w:r>
      <w:r w:rsidR="00FB6A3B" w:rsidRPr="00AD588D">
        <w:rPr>
          <w:rFonts w:ascii="Arial" w:hAnsi="Arial" w:cs="Arial"/>
        </w:rPr>
        <w:t>komunální odpad</w:t>
      </w:r>
      <w:r w:rsidRPr="00AD588D">
        <w:rPr>
          <w:rFonts w:ascii="Arial" w:hAnsi="Arial" w:cs="Arial"/>
        </w:rPr>
        <w:t xml:space="preserve"> (dále jen „oprávněná předávající osoba“)</w:t>
      </w:r>
      <w:r w:rsidR="00FE3B61" w:rsidRPr="00AD588D">
        <w:rPr>
          <w:rFonts w:ascii="Arial" w:hAnsi="Arial" w:cs="Arial"/>
        </w:rPr>
        <w:t>, m</w:t>
      </w:r>
      <w:r w:rsidRPr="00AD588D">
        <w:rPr>
          <w:rFonts w:ascii="Arial" w:hAnsi="Arial" w:cs="Arial"/>
        </w:rPr>
        <w:t>ůže</w:t>
      </w:r>
      <w:r w:rsidR="00FE3B61" w:rsidRPr="00AD588D">
        <w:rPr>
          <w:rFonts w:ascii="Arial" w:hAnsi="Arial" w:cs="Arial"/>
        </w:rPr>
        <w:t xml:space="preserve"> </w:t>
      </w:r>
      <w:r w:rsidR="00EF1A74" w:rsidRPr="00AD588D">
        <w:rPr>
          <w:rFonts w:ascii="Arial" w:hAnsi="Arial" w:cs="Arial"/>
        </w:rPr>
        <w:t>tento stavební a demoliční odpad, který není nebezpečným stavebním a</w:t>
      </w:r>
      <w:r w:rsidRPr="00AD588D">
        <w:rPr>
          <w:rFonts w:ascii="Arial" w:hAnsi="Arial" w:cs="Arial"/>
        </w:rPr>
        <w:t> </w:t>
      </w:r>
      <w:r w:rsidR="00EF1A74" w:rsidRPr="00AD588D">
        <w:rPr>
          <w:rFonts w:ascii="Arial" w:hAnsi="Arial" w:cs="Arial"/>
        </w:rPr>
        <w:t xml:space="preserve">demoličním odpadem, </w:t>
      </w:r>
      <w:r w:rsidR="00FE3B61" w:rsidRPr="00AD588D">
        <w:rPr>
          <w:rFonts w:ascii="Arial" w:hAnsi="Arial" w:cs="Arial"/>
        </w:rPr>
        <w:t>předat bezplatně</w:t>
      </w:r>
      <w:r w:rsidR="00EF1A74" w:rsidRPr="00AD588D">
        <w:rPr>
          <w:rFonts w:ascii="Arial" w:hAnsi="Arial" w:cs="Arial"/>
        </w:rPr>
        <w:t xml:space="preserve"> </w:t>
      </w:r>
      <w:r w:rsidR="00FE3B61" w:rsidRPr="00AD588D">
        <w:rPr>
          <w:rFonts w:ascii="Arial" w:hAnsi="Arial" w:cs="Arial"/>
        </w:rPr>
        <w:t>do</w:t>
      </w:r>
      <w:r w:rsidR="00504A37" w:rsidRPr="00AD588D">
        <w:rPr>
          <w:rFonts w:ascii="Arial" w:hAnsi="Arial" w:cs="Arial"/>
        </w:rPr>
        <w:t xml:space="preserve"> některého </w:t>
      </w:r>
      <w:r w:rsidR="00FE3B61" w:rsidRPr="00AD588D">
        <w:rPr>
          <w:rFonts w:ascii="Arial" w:hAnsi="Arial" w:cs="Arial"/>
        </w:rPr>
        <w:t>sběrného dvora</w:t>
      </w:r>
      <w:r w:rsidR="00440A95" w:rsidRPr="00AD588D">
        <w:rPr>
          <w:rFonts w:ascii="Arial" w:hAnsi="Arial" w:cs="Arial"/>
        </w:rPr>
        <w:t>, který je k tomu určen,</w:t>
      </w:r>
      <w:r w:rsidR="00FE3B61" w:rsidRPr="00AD588D">
        <w:rPr>
          <w:rFonts w:ascii="Arial" w:hAnsi="Arial" w:cs="Arial"/>
        </w:rPr>
        <w:t xml:space="preserve"> </w:t>
      </w:r>
      <w:r w:rsidR="00440A95" w:rsidRPr="00AD588D">
        <w:rPr>
          <w:rFonts w:ascii="Arial" w:hAnsi="Arial" w:cs="Arial"/>
        </w:rPr>
        <w:t>a</w:t>
      </w:r>
      <w:r w:rsidR="00504A37" w:rsidRPr="00AD588D">
        <w:rPr>
          <w:rFonts w:ascii="Arial" w:hAnsi="Arial" w:cs="Arial"/>
        </w:rPr>
        <w:t> </w:t>
      </w:r>
      <w:r w:rsidR="00440A95" w:rsidRPr="00AD588D">
        <w:rPr>
          <w:rFonts w:ascii="Arial" w:hAnsi="Arial" w:cs="Arial"/>
        </w:rPr>
        <w:t>to</w:t>
      </w:r>
      <w:r w:rsidR="00504A37" w:rsidRPr="00AD588D">
        <w:rPr>
          <w:rFonts w:ascii="Arial" w:hAnsi="Arial" w:cs="Arial"/>
        </w:rPr>
        <w:t> </w:t>
      </w:r>
      <w:r w:rsidR="00FE3B61" w:rsidRPr="00AD588D">
        <w:rPr>
          <w:rFonts w:ascii="Arial" w:hAnsi="Arial" w:cs="Arial"/>
        </w:rPr>
        <w:t>v</w:t>
      </w:r>
      <w:r w:rsidR="00894766" w:rsidRPr="00AD588D">
        <w:rPr>
          <w:rFonts w:ascii="Arial" w:hAnsi="Arial" w:cs="Arial"/>
        </w:rPr>
        <w:t xml:space="preserve"> objemovém </w:t>
      </w:r>
      <w:r w:rsidR="00FE3B61" w:rsidRPr="00AD588D">
        <w:rPr>
          <w:rFonts w:ascii="Arial" w:hAnsi="Arial" w:cs="Arial"/>
        </w:rPr>
        <w:t>množství do</w:t>
      </w:r>
      <w:r w:rsidRPr="00AD588D">
        <w:rPr>
          <w:rFonts w:ascii="Arial" w:hAnsi="Arial" w:cs="Arial"/>
        </w:rPr>
        <w:t> </w:t>
      </w:r>
      <w:r w:rsidR="00440A95" w:rsidRPr="00AD588D">
        <w:rPr>
          <w:rFonts w:ascii="Arial" w:hAnsi="Arial" w:cs="Arial"/>
        </w:rPr>
        <w:t>2</w:t>
      </w:r>
      <w:r w:rsidR="006E2DE7" w:rsidRPr="00AD588D">
        <w:rPr>
          <w:rFonts w:ascii="Arial" w:hAnsi="Arial" w:cs="Arial"/>
        </w:rPr>
        <w:t xml:space="preserve">00 </w:t>
      </w:r>
      <w:r w:rsidR="00FE3B61" w:rsidRPr="00AD588D">
        <w:rPr>
          <w:rFonts w:ascii="Arial" w:hAnsi="Arial" w:cs="Arial"/>
        </w:rPr>
        <w:t>l</w:t>
      </w:r>
      <w:r w:rsidR="00894766" w:rsidRPr="00AD588D">
        <w:rPr>
          <w:rFonts w:ascii="Arial" w:hAnsi="Arial" w:cs="Arial"/>
        </w:rPr>
        <w:t>itrů</w:t>
      </w:r>
      <w:r w:rsidR="00FE3B61" w:rsidRPr="00AD588D">
        <w:rPr>
          <w:rFonts w:ascii="Arial" w:hAnsi="Arial" w:cs="Arial"/>
        </w:rPr>
        <w:t xml:space="preserve"> za den</w:t>
      </w:r>
      <w:r w:rsidR="00FE3B61" w:rsidRPr="00AD588D">
        <w:rPr>
          <w:rFonts w:ascii="Arial" w:hAnsi="Arial" w:cs="Arial"/>
          <w:b/>
        </w:rPr>
        <w:t xml:space="preserve"> </w:t>
      </w:r>
      <w:r w:rsidR="00FE3B61" w:rsidRPr="00AD588D">
        <w:rPr>
          <w:rFonts w:ascii="Arial" w:hAnsi="Arial" w:cs="Arial"/>
        </w:rPr>
        <w:t xml:space="preserve">na jednu </w:t>
      </w:r>
      <w:r w:rsidR="006E2DE7" w:rsidRPr="00AD588D">
        <w:rPr>
          <w:rFonts w:ascii="Arial" w:hAnsi="Arial" w:cs="Arial"/>
        </w:rPr>
        <w:t>oprávněnou předávající osobu</w:t>
      </w:r>
      <w:r w:rsidR="00FE3B61" w:rsidRPr="00AD588D">
        <w:rPr>
          <w:rFonts w:ascii="Arial" w:hAnsi="Arial" w:cs="Arial"/>
        </w:rPr>
        <w:t>, nejvíce však v</w:t>
      </w:r>
      <w:r w:rsidR="00894766" w:rsidRPr="00AD588D">
        <w:rPr>
          <w:rFonts w:ascii="Arial" w:hAnsi="Arial" w:cs="Arial"/>
        </w:rPr>
        <w:t xml:space="preserve"> objemovém </w:t>
      </w:r>
      <w:proofErr w:type="gramStart"/>
      <w:r w:rsidR="00FE3B61" w:rsidRPr="00AD588D">
        <w:rPr>
          <w:rFonts w:ascii="Arial" w:hAnsi="Arial" w:cs="Arial"/>
        </w:rPr>
        <w:t xml:space="preserve">množství  </w:t>
      </w:r>
      <w:r w:rsidR="006E2DE7" w:rsidRPr="00AD588D">
        <w:rPr>
          <w:rFonts w:ascii="Arial" w:hAnsi="Arial" w:cs="Arial"/>
        </w:rPr>
        <w:t>500</w:t>
      </w:r>
      <w:proofErr w:type="gramEnd"/>
      <w:r w:rsidRPr="00AD588D">
        <w:rPr>
          <w:rFonts w:ascii="Arial" w:hAnsi="Arial" w:cs="Arial"/>
        </w:rPr>
        <w:t> </w:t>
      </w:r>
      <w:r w:rsidR="00FE3B61" w:rsidRPr="00AD588D">
        <w:rPr>
          <w:rFonts w:ascii="Arial" w:hAnsi="Arial" w:cs="Arial"/>
        </w:rPr>
        <w:t>l</w:t>
      </w:r>
      <w:r w:rsidR="00894766" w:rsidRPr="00AD588D">
        <w:rPr>
          <w:rFonts w:ascii="Arial" w:hAnsi="Arial" w:cs="Arial"/>
        </w:rPr>
        <w:t>itrů</w:t>
      </w:r>
      <w:r w:rsidR="00FE3B61" w:rsidRPr="00AD588D">
        <w:rPr>
          <w:rFonts w:ascii="Arial" w:hAnsi="Arial" w:cs="Arial"/>
        </w:rPr>
        <w:t xml:space="preserve"> za měsíc</w:t>
      </w:r>
      <w:r w:rsidR="00FE3B61" w:rsidRPr="00AD588D">
        <w:rPr>
          <w:rFonts w:ascii="Arial" w:hAnsi="Arial" w:cs="Arial"/>
          <w:b/>
        </w:rPr>
        <w:t xml:space="preserve"> </w:t>
      </w:r>
      <w:r w:rsidR="00FE3B61" w:rsidRPr="00AD588D">
        <w:rPr>
          <w:rFonts w:ascii="Arial" w:hAnsi="Arial" w:cs="Arial"/>
        </w:rPr>
        <w:t xml:space="preserve">na jednu </w:t>
      </w:r>
      <w:r w:rsidR="006E2DE7" w:rsidRPr="00AD588D">
        <w:rPr>
          <w:rFonts w:ascii="Arial" w:hAnsi="Arial" w:cs="Arial"/>
        </w:rPr>
        <w:t>oprávněnou předávající osobu</w:t>
      </w:r>
      <w:r w:rsidR="00FE3B61" w:rsidRPr="00AD588D">
        <w:rPr>
          <w:rFonts w:ascii="Arial" w:hAnsi="Arial" w:cs="Arial"/>
        </w:rPr>
        <w:t xml:space="preserve">. </w:t>
      </w:r>
    </w:p>
    <w:p w:rsidR="00FE3B61" w:rsidRPr="00AD588D" w:rsidRDefault="00440A95" w:rsidP="00440A95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Sběrné dvory určené k odkládání stavebního a demoličního odpadu dle odstavce 2 jsou zveřejňovány prostřednictvím internetových stránek města a internetových stránek svozové společnosti.</w:t>
      </w:r>
    </w:p>
    <w:p w:rsidR="00C95E78" w:rsidRPr="00AD588D" w:rsidRDefault="001E02BD" w:rsidP="00A6038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Tímto </w:t>
      </w:r>
      <w:r w:rsidR="00F10638" w:rsidRPr="00AD588D">
        <w:rPr>
          <w:rFonts w:ascii="Arial" w:hAnsi="Arial" w:cs="Arial"/>
        </w:rPr>
        <w:t xml:space="preserve">článkem </w:t>
      </w:r>
      <w:r w:rsidRPr="00AD588D">
        <w:rPr>
          <w:rFonts w:ascii="Arial" w:hAnsi="Arial" w:cs="Arial"/>
        </w:rPr>
        <w:t>nejsou dotčeny p</w:t>
      </w:r>
      <w:r w:rsidR="00C95E78" w:rsidRPr="00AD588D">
        <w:rPr>
          <w:rFonts w:ascii="Arial" w:hAnsi="Arial" w:cs="Arial"/>
        </w:rPr>
        <w:t xml:space="preserve">ovinnosti </w:t>
      </w:r>
      <w:r w:rsidRPr="00AD588D">
        <w:rPr>
          <w:rFonts w:ascii="Arial" w:hAnsi="Arial" w:cs="Arial"/>
        </w:rPr>
        <w:t>stanovené v souvislosti se</w:t>
      </w:r>
      <w:r w:rsidR="00C95E78" w:rsidRPr="00AD588D">
        <w:rPr>
          <w:rFonts w:ascii="Arial" w:hAnsi="Arial" w:cs="Arial"/>
        </w:rPr>
        <w:t xml:space="preserve"> stavebním a demoličním odpadem</w:t>
      </w:r>
      <w:r w:rsidRPr="00AD588D">
        <w:rPr>
          <w:rFonts w:ascii="Arial" w:hAnsi="Arial" w:cs="Arial"/>
        </w:rPr>
        <w:t xml:space="preserve"> jinými </w:t>
      </w:r>
      <w:r w:rsidR="00C95E78" w:rsidRPr="00AD588D">
        <w:rPr>
          <w:rFonts w:ascii="Arial" w:hAnsi="Arial" w:cs="Arial"/>
        </w:rPr>
        <w:t>právními předpisy</w:t>
      </w:r>
      <w:r w:rsidR="00C95E78" w:rsidRPr="00AD588D">
        <w:rPr>
          <w:rStyle w:val="Odkaznavysvtlivky"/>
          <w:rFonts w:ascii="Arial" w:hAnsi="Arial" w:cs="Arial"/>
        </w:rPr>
        <w:endnoteReference w:id="6"/>
      </w:r>
      <w:r w:rsidR="00C95E78" w:rsidRPr="00AD588D">
        <w:rPr>
          <w:rFonts w:ascii="Arial" w:hAnsi="Arial" w:cs="Arial"/>
        </w:rPr>
        <w:t>).</w:t>
      </w:r>
    </w:p>
    <w:p w:rsidR="008B2139" w:rsidRPr="00AD588D" w:rsidRDefault="008B2139" w:rsidP="008B2139">
      <w:pPr>
        <w:spacing w:after="120"/>
        <w:ind w:left="567"/>
        <w:jc w:val="both"/>
        <w:rPr>
          <w:rFonts w:ascii="Arial" w:hAnsi="Arial" w:cs="Arial"/>
        </w:rPr>
      </w:pPr>
    </w:p>
    <w:p w:rsidR="002D5AD3" w:rsidRPr="00AD588D" w:rsidRDefault="002D5AD3" w:rsidP="008B2139">
      <w:pPr>
        <w:spacing w:after="120"/>
        <w:ind w:left="567"/>
        <w:jc w:val="both"/>
        <w:rPr>
          <w:rFonts w:ascii="Arial" w:hAnsi="Arial" w:cs="Arial"/>
        </w:rPr>
      </w:pPr>
    </w:p>
    <w:p w:rsidR="003B5597" w:rsidRPr="00AD588D" w:rsidRDefault="007F62C3" w:rsidP="003B5597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9</w:t>
      </w:r>
    </w:p>
    <w:p w:rsidR="003B5597" w:rsidRPr="00AD588D" w:rsidRDefault="003B5597" w:rsidP="003B5597">
      <w:pPr>
        <w:pStyle w:val="Nadpis1"/>
        <w:spacing w:after="120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Movité věci v rámci předcházení vzniku odpadu</w:t>
      </w:r>
    </w:p>
    <w:p w:rsidR="00EE2B09" w:rsidRPr="00AD588D" w:rsidRDefault="00EE2B09" w:rsidP="003B5597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Movitá věc, kterou je možné v souladu s jinými právními předpisy používat k původnímu účelu, se</w:t>
      </w:r>
      <w:r w:rsidR="00F2437B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 xml:space="preserve">nestává odpadem, pokud ji </w:t>
      </w:r>
      <w:r w:rsidR="00894766" w:rsidRPr="00AD588D">
        <w:rPr>
          <w:rFonts w:ascii="Arial" w:hAnsi="Arial" w:cs="Arial"/>
        </w:rPr>
        <w:t>oprávněná</w:t>
      </w:r>
      <w:r w:rsidRPr="00AD588D">
        <w:rPr>
          <w:rFonts w:ascii="Arial" w:hAnsi="Arial" w:cs="Arial"/>
        </w:rPr>
        <w:t xml:space="preserve"> osoba předá k opětovnému použití, a to buď přímo, nebo</w:t>
      </w:r>
      <w:r w:rsidR="00894766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prostřednictvím jiné osoby</w:t>
      </w:r>
      <w:r w:rsidR="00F2437B" w:rsidRPr="00AD588D">
        <w:rPr>
          <w:rStyle w:val="Odkaznavysvtlivky"/>
          <w:rFonts w:ascii="Arial" w:hAnsi="Arial" w:cs="Arial"/>
        </w:rPr>
        <w:endnoteReference w:id="7"/>
      </w:r>
      <w:r w:rsidR="00F2437B" w:rsidRPr="00AD588D">
        <w:rPr>
          <w:rFonts w:ascii="Arial" w:hAnsi="Arial" w:cs="Arial"/>
        </w:rPr>
        <w:t>).</w:t>
      </w:r>
    </w:p>
    <w:p w:rsidR="00FF40A1" w:rsidRPr="00AD588D" w:rsidRDefault="00FF40A1" w:rsidP="003B5597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Dále uvedené m</w:t>
      </w:r>
      <w:r w:rsidR="00CD3644" w:rsidRPr="00AD588D">
        <w:rPr>
          <w:rFonts w:ascii="Arial" w:hAnsi="Arial" w:cs="Arial"/>
        </w:rPr>
        <w:t>ovité věci, kter</w:t>
      </w:r>
      <w:r w:rsidR="009122BA" w:rsidRPr="00AD588D">
        <w:rPr>
          <w:rFonts w:ascii="Arial" w:hAnsi="Arial" w:cs="Arial"/>
        </w:rPr>
        <w:t>é</w:t>
      </w:r>
      <w:r w:rsidR="00CD3644" w:rsidRPr="00AD588D">
        <w:rPr>
          <w:rFonts w:ascii="Arial" w:hAnsi="Arial" w:cs="Arial"/>
        </w:rPr>
        <w:t xml:space="preserve"> je možné používat k původnímu účelu, </w:t>
      </w:r>
      <w:r w:rsidR="004E1D7E" w:rsidRPr="00AD588D">
        <w:rPr>
          <w:rFonts w:ascii="Arial" w:hAnsi="Arial" w:cs="Arial"/>
        </w:rPr>
        <w:t xml:space="preserve">lze </w:t>
      </w:r>
      <w:r w:rsidR="00587BB2" w:rsidRPr="00AD588D">
        <w:rPr>
          <w:rFonts w:ascii="Arial" w:hAnsi="Arial" w:cs="Arial"/>
        </w:rPr>
        <w:t xml:space="preserve">ve městě </w:t>
      </w:r>
      <w:r w:rsidR="004E1D7E" w:rsidRPr="00AD588D">
        <w:rPr>
          <w:rFonts w:ascii="Arial" w:hAnsi="Arial" w:cs="Arial"/>
        </w:rPr>
        <w:t>předat k opětovnému použití</w:t>
      </w:r>
      <w:r w:rsidR="003B5597" w:rsidRPr="00AD588D">
        <w:rPr>
          <w:rFonts w:ascii="Arial" w:hAnsi="Arial" w:cs="Arial"/>
        </w:rPr>
        <w:t xml:space="preserve"> </w:t>
      </w:r>
      <w:r w:rsidRPr="00AD588D">
        <w:rPr>
          <w:rFonts w:ascii="Arial" w:hAnsi="Arial" w:cs="Arial"/>
        </w:rPr>
        <w:t>takto:</w:t>
      </w:r>
    </w:p>
    <w:p w:rsidR="00BE0C06" w:rsidRPr="00AD588D" w:rsidRDefault="00BE0C06" w:rsidP="00AE7160">
      <w:pPr>
        <w:numPr>
          <w:ilvl w:val="0"/>
          <w:numId w:val="35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použitelný textil (oděvy) </w:t>
      </w:r>
      <w:r w:rsidR="004D4124" w:rsidRPr="00AD588D">
        <w:rPr>
          <w:rFonts w:ascii="Arial" w:hAnsi="Arial" w:cs="Arial"/>
        </w:rPr>
        <w:t>do</w:t>
      </w:r>
      <w:r w:rsidRPr="00AD588D">
        <w:rPr>
          <w:rFonts w:ascii="Arial" w:hAnsi="Arial" w:cs="Arial"/>
        </w:rPr>
        <w:t xml:space="preserve"> zvláštních sběrných </w:t>
      </w:r>
      <w:r w:rsidR="00732F59" w:rsidRPr="00AD588D">
        <w:rPr>
          <w:rFonts w:ascii="Arial" w:hAnsi="Arial" w:cs="Arial"/>
        </w:rPr>
        <w:t>kontejnerů</w:t>
      </w:r>
      <w:r w:rsidRPr="00AD588D">
        <w:rPr>
          <w:rFonts w:ascii="Arial" w:hAnsi="Arial" w:cs="Arial"/>
        </w:rPr>
        <w:t xml:space="preserve"> umístěných na veřejných prostranstvích a</w:t>
      </w:r>
      <w:r w:rsidR="00732F59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označených k odkládání použitelného textilu (oděvů),</w:t>
      </w:r>
    </w:p>
    <w:p w:rsidR="00D40D0E" w:rsidRPr="00AD588D" w:rsidRDefault="00FF40A1" w:rsidP="00AE7160">
      <w:pPr>
        <w:numPr>
          <w:ilvl w:val="0"/>
          <w:numId w:val="35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knihy v tzv. </w:t>
      </w:r>
      <w:proofErr w:type="spellStart"/>
      <w:r w:rsidRPr="00AD588D">
        <w:rPr>
          <w:rFonts w:ascii="Arial" w:hAnsi="Arial" w:cs="Arial"/>
        </w:rPr>
        <w:t>knihobudkách</w:t>
      </w:r>
      <w:proofErr w:type="spellEnd"/>
      <w:r w:rsidRPr="00AD588D">
        <w:rPr>
          <w:rFonts w:ascii="Arial" w:hAnsi="Arial" w:cs="Arial"/>
        </w:rPr>
        <w:t xml:space="preserve">, </w:t>
      </w:r>
      <w:r w:rsidR="00BE0C06" w:rsidRPr="00AD588D">
        <w:rPr>
          <w:rFonts w:ascii="Arial" w:hAnsi="Arial" w:cs="Arial"/>
        </w:rPr>
        <w:t xml:space="preserve"> </w:t>
      </w:r>
    </w:p>
    <w:p w:rsidR="00070EC9" w:rsidRPr="00AD588D" w:rsidRDefault="00891FBA" w:rsidP="00AE7160">
      <w:pPr>
        <w:numPr>
          <w:ilvl w:val="0"/>
          <w:numId w:val="35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použitelný nábytek </w:t>
      </w:r>
      <w:r w:rsidR="00C67870" w:rsidRPr="00AD588D">
        <w:rPr>
          <w:rFonts w:ascii="Arial" w:hAnsi="Arial" w:cs="Arial"/>
        </w:rPr>
        <w:t>v</w:t>
      </w:r>
      <w:r w:rsidR="00FA0D13" w:rsidRPr="00AD588D">
        <w:rPr>
          <w:rFonts w:ascii="Arial" w:hAnsi="Arial" w:cs="Arial"/>
        </w:rPr>
        <w:t xml:space="preserve"> tzv. </w:t>
      </w:r>
      <w:r w:rsidR="00C67870" w:rsidRPr="00AD588D">
        <w:rPr>
          <w:rFonts w:ascii="Arial" w:hAnsi="Arial" w:cs="Arial"/>
        </w:rPr>
        <w:t>nábytkové ba</w:t>
      </w:r>
      <w:r w:rsidR="00FA0D13" w:rsidRPr="00AD588D">
        <w:rPr>
          <w:rFonts w:ascii="Arial" w:hAnsi="Arial" w:cs="Arial"/>
        </w:rPr>
        <w:t>n</w:t>
      </w:r>
      <w:r w:rsidR="00C67870" w:rsidRPr="00AD588D">
        <w:rPr>
          <w:rFonts w:ascii="Arial" w:hAnsi="Arial" w:cs="Arial"/>
        </w:rPr>
        <w:t>ce</w:t>
      </w:r>
      <w:r w:rsidR="00070EC9" w:rsidRPr="00AD588D">
        <w:rPr>
          <w:rFonts w:ascii="Arial" w:hAnsi="Arial" w:cs="Arial"/>
        </w:rPr>
        <w:t>,</w:t>
      </w:r>
    </w:p>
    <w:p w:rsidR="00765BCC" w:rsidRPr="00AD588D" w:rsidRDefault="004D4124" w:rsidP="00070EC9">
      <w:pPr>
        <w:numPr>
          <w:ilvl w:val="0"/>
          <w:numId w:val="35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dále uvedené použitelné věci z domácností v </w:t>
      </w:r>
      <w:r w:rsidR="00070EC9" w:rsidRPr="00AD588D">
        <w:rPr>
          <w:rFonts w:ascii="Arial" w:hAnsi="Arial" w:cs="Arial"/>
        </w:rPr>
        <w:t>Re-use</w:t>
      </w:r>
      <w:r w:rsidRPr="00AD588D">
        <w:rPr>
          <w:rFonts w:ascii="Arial" w:hAnsi="Arial" w:cs="Arial"/>
        </w:rPr>
        <w:t xml:space="preserve"> </w:t>
      </w:r>
      <w:r w:rsidR="00070EC9" w:rsidRPr="00AD588D">
        <w:rPr>
          <w:rFonts w:ascii="Arial" w:hAnsi="Arial" w:cs="Arial"/>
        </w:rPr>
        <w:t>point</w:t>
      </w:r>
      <w:r w:rsidRPr="00AD588D">
        <w:rPr>
          <w:rFonts w:ascii="Arial" w:hAnsi="Arial" w:cs="Arial"/>
        </w:rPr>
        <w:t>ech</w:t>
      </w:r>
      <w:r w:rsidR="00765BCC" w:rsidRPr="00AD588D">
        <w:rPr>
          <w:rFonts w:ascii="Arial" w:hAnsi="Arial" w:cs="Arial"/>
        </w:rPr>
        <w:t>:</w:t>
      </w:r>
    </w:p>
    <w:p w:rsidR="00891FBA" w:rsidRPr="00AD588D" w:rsidRDefault="00D01861" w:rsidP="00765BCC">
      <w:pPr>
        <w:spacing w:after="120"/>
        <w:ind w:left="851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nábytek </w:t>
      </w:r>
      <w:r w:rsidR="00C67870" w:rsidRPr="00AD588D">
        <w:rPr>
          <w:rFonts w:ascii="Arial" w:hAnsi="Arial" w:cs="Arial"/>
        </w:rPr>
        <w:t xml:space="preserve">menších rozměrů </w:t>
      </w:r>
      <w:r w:rsidRPr="00AD588D">
        <w:rPr>
          <w:rFonts w:ascii="Arial" w:hAnsi="Arial" w:cs="Arial"/>
        </w:rPr>
        <w:t>a</w:t>
      </w:r>
      <w:r w:rsidR="00765BCC" w:rsidRPr="00AD588D">
        <w:rPr>
          <w:rFonts w:ascii="Arial" w:hAnsi="Arial" w:cs="Arial"/>
        </w:rPr>
        <w:t xml:space="preserve"> </w:t>
      </w:r>
      <w:r w:rsidR="004D4124" w:rsidRPr="00AD588D">
        <w:rPr>
          <w:rFonts w:ascii="Arial" w:hAnsi="Arial" w:cs="Arial"/>
        </w:rPr>
        <w:t xml:space="preserve">jiné </w:t>
      </w:r>
      <w:r w:rsidR="00616503" w:rsidRPr="00AD588D">
        <w:rPr>
          <w:rFonts w:ascii="Arial" w:hAnsi="Arial" w:cs="Arial"/>
        </w:rPr>
        <w:t xml:space="preserve">vybavení </w:t>
      </w:r>
      <w:r w:rsidR="004D4124" w:rsidRPr="00AD588D">
        <w:rPr>
          <w:rFonts w:ascii="Arial" w:hAnsi="Arial" w:cs="Arial"/>
        </w:rPr>
        <w:t xml:space="preserve">a zařízení </w:t>
      </w:r>
      <w:r w:rsidR="00616503" w:rsidRPr="00AD588D">
        <w:rPr>
          <w:rFonts w:ascii="Arial" w:hAnsi="Arial" w:cs="Arial"/>
        </w:rPr>
        <w:t>domácnosti</w:t>
      </w:r>
      <w:r w:rsidR="00746DDF" w:rsidRPr="00AD588D">
        <w:rPr>
          <w:rFonts w:ascii="Arial" w:hAnsi="Arial" w:cs="Arial"/>
        </w:rPr>
        <w:t>, mimo elektrická zařízení a elektroniku</w:t>
      </w:r>
      <w:r w:rsidR="00616503" w:rsidRPr="00AD588D">
        <w:rPr>
          <w:rFonts w:ascii="Arial" w:hAnsi="Arial" w:cs="Arial"/>
        </w:rPr>
        <w:t xml:space="preserve"> </w:t>
      </w:r>
      <w:r w:rsidR="00616503" w:rsidRPr="00AD588D">
        <w:rPr>
          <w:rFonts w:ascii="Arial" w:hAnsi="Arial" w:cs="Arial"/>
          <w:i/>
        </w:rPr>
        <w:t xml:space="preserve">(například </w:t>
      </w:r>
      <w:r w:rsidR="00C67870" w:rsidRPr="00AD588D">
        <w:rPr>
          <w:rFonts w:ascii="Arial" w:hAnsi="Arial" w:cs="Arial"/>
          <w:i/>
        </w:rPr>
        <w:t xml:space="preserve">židle, </w:t>
      </w:r>
      <w:r w:rsidR="00BE0C06" w:rsidRPr="00AD588D">
        <w:rPr>
          <w:rFonts w:ascii="Arial" w:hAnsi="Arial" w:cs="Arial"/>
          <w:i/>
        </w:rPr>
        <w:t xml:space="preserve">kuchyňské </w:t>
      </w:r>
      <w:r w:rsidR="00616503" w:rsidRPr="00AD588D">
        <w:rPr>
          <w:rFonts w:ascii="Arial" w:hAnsi="Arial" w:cs="Arial"/>
          <w:i/>
        </w:rPr>
        <w:t>nádobí</w:t>
      </w:r>
      <w:r w:rsidR="00C7145C" w:rsidRPr="00AD588D">
        <w:rPr>
          <w:rFonts w:ascii="Arial" w:hAnsi="Arial" w:cs="Arial"/>
          <w:i/>
        </w:rPr>
        <w:t>,</w:t>
      </w:r>
      <w:r w:rsidR="00BE0C06" w:rsidRPr="00AD588D">
        <w:rPr>
          <w:rFonts w:ascii="Arial" w:hAnsi="Arial" w:cs="Arial"/>
          <w:i/>
        </w:rPr>
        <w:t xml:space="preserve"> náčiní</w:t>
      </w:r>
      <w:r w:rsidR="00C7145C" w:rsidRPr="00AD588D">
        <w:rPr>
          <w:rFonts w:ascii="Arial" w:hAnsi="Arial" w:cs="Arial"/>
          <w:i/>
        </w:rPr>
        <w:t xml:space="preserve"> a mechanická zařízení</w:t>
      </w:r>
      <w:r w:rsidR="00616503" w:rsidRPr="00AD588D">
        <w:rPr>
          <w:rFonts w:ascii="Arial" w:hAnsi="Arial" w:cs="Arial"/>
          <w:i/>
        </w:rPr>
        <w:t xml:space="preserve">, </w:t>
      </w:r>
      <w:r w:rsidR="00BE0C06" w:rsidRPr="00AD588D">
        <w:rPr>
          <w:rFonts w:ascii="Arial" w:hAnsi="Arial" w:cs="Arial"/>
          <w:i/>
        </w:rPr>
        <w:t>příbory</w:t>
      </w:r>
      <w:r w:rsidR="00C7145C" w:rsidRPr="00AD588D">
        <w:rPr>
          <w:rFonts w:ascii="Arial" w:hAnsi="Arial" w:cs="Arial"/>
          <w:i/>
        </w:rPr>
        <w:t>, dětské kočárky</w:t>
      </w:r>
      <w:r w:rsidR="00616503" w:rsidRPr="00AD588D">
        <w:rPr>
          <w:rFonts w:ascii="Arial" w:hAnsi="Arial" w:cs="Arial"/>
          <w:i/>
        </w:rPr>
        <w:t>)</w:t>
      </w:r>
      <w:r w:rsidR="00616503" w:rsidRPr="00AD588D">
        <w:rPr>
          <w:rFonts w:ascii="Arial" w:hAnsi="Arial" w:cs="Arial"/>
        </w:rPr>
        <w:t xml:space="preserve">, zahradní nářadí a jiné </w:t>
      </w:r>
      <w:r w:rsidR="00C7145C" w:rsidRPr="00AD588D">
        <w:rPr>
          <w:rFonts w:ascii="Arial" w:hAnsi="Arial" w:cs="Arial"/>
        </w:rPr>
        <w:t>zahradnické potřeby a vybavení</w:t>
      </w:r>
      <w:r w:rsidR="00616503" w:rsidRPr="00AD588D">
        <w:rPr>
          <w:rFonts w:ascii="Arial" w:hAnsi="Arial" w:cs="Arial"/>
        </w:rPr>
        <w:t xml:space="preserve">, </w:t>
      </w:r>
      <w:r w:rsidRPr="00AD588D">
        <w:rPr>
          <w:rFonts w:ascii="Arial" w:hAnsi="Arial" w:cs="Arial"/>
        </w:rPr>
        <w:t>potřeby pro</w:t>
      </w:r>
      <w:r w:rsidR="00C7145C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 xml:space="preserve">chovatele </w:t>
      </w:r>
      <w:r w:rsidRPr="00AD588D">
        <w:rPr>
          <w:rFonts w:ascii="Arial" w:hAnsi="Arial" w:cs="Arial"/>
          <w:i/>
        </w:rPr>
        <w:t>(například klece, akvária)</w:t>
      </w:r>
      <w:r w:rsidRPr="00AD588D">
        <w:rPr>
          <w:rFonts w:ascii="Arial" w:hAnsi="Arial" w:cs="Arial"/>
        </w:rPr>
        <w:t>,</w:t>
      </w:r>
      <w:r w:rsidRPr="00AD588D">
        <w:rPr>
          <w:rFonts w:ascii="Arial" w:hAnsi="Arial" w:cs="Arial"/>
          <w:i/>
        </w:rPr>
        <w:t xml:space="preserve"> </w:t>
      </w:r>
      <w:r w:rsidR="00616503" w:rsidRPr="00AD588D">
        <w:rPr>
          <w:rFonts w:ascii="Arial" w:hAnsi="Arial" w:cs="Arial"/>
        </w:rPr>
        <w:t>sportovní vybavení</w:t>
      </w:r>
      <w:r w:rsidR="00C7145C" w:rsidRPr="00AD588D">
        <w:rPr>
          <w:rFonts w:ascii="Arial" w:hAnsi="Arial" w:cs="Arial"/>
        </w:rPr>
        <w:t xml:space="preserve"> </w:t>
      </w:r>
      <w:r w:rsidR="00C7145C" w:rsidRPr="00AD588D">
        <w:rPr>
          <w:rFonts w:ascii="Arial" w:hAnsi="Arial" w:cs="Arial"/>
          <w:i/>
        </w:rPr>
        <w:t>(například kola, koloběžky, lyže, brusle)</w:t>
      </w:r>
      <w:r w:rsidR="00616503" w:rsidRPr="00AD588D">
        <w:rPr>
          <w:rFonts w:ascii="Arial" w:hAnsi="Arial" w:cs="Arial"/>
        </w:rPr>
        <w:t xml:space="preserve">, </w:t>
      </w:r>
      <w:r w:rsidR="00765BCC" w:rsidRPr="00AD588D">
        <w:rPr>
          <w:rFonts w:ascii="Arial" w:hAnsi="Arial" w:cs="Arial"/>
        </w:rPr>
        <w:t>textil</w:t>
      </w:r>
      <w:r w:rsidR="00616503" w:rsidRPr="00AD588D">
        <w:rPr>
          <w:rFonts w:ascii="Arial" w:hAnsi="Arial" w:cs="Arial"/>
        </w:rPr>
        <w:t xml:space="preserve"> a oděvy</w:t>
      </w:r>
      <w:r w:rsidR="00765BCC" w:rsidRPr="00AD588D">
        <w:rPr>
          <w:rFonts w:ascii="Arial" w:hAnsi="Arial" w:cs="Arial"/>
        </w:rPr>
        <w:t xml:space="preserve">, knihy, časopisy, </w:t>
      </w:r>
      <w:r w:rsidRPr="00AD588D">
        <w:rPr>
          <w:rFonts w:ascii="Arial" w:hAnsi="Arial" w:cs="Arial"/>
        </w:rPr>
        <w:t xml:space="preserve">originální nosiče s nahrávkami zvuku a/nebo obrazu, </w:t>
      </w:r>
      <w:r w:rsidR="00765BCC" w:rsidRPr="00AD588D">
        <w:rPr>
          <w:rFonts w:ascii="Arial" w:hAnsi="Arial" w:cs="Arial"/>
        </w:rPr>
        <w:t>hračky</w:t>
      </w:r>
      <w:r w:rsidR="00891FBA" w:rsidRPr="00AD588D">
        <w:rPr>
          <w:rFonts w:ascii="Arial" w:hAnsi="Arial" w:cs="Arial"/>
        </w:rPr>
        <w:t>.</w:t>
      </w:r>
    </w:p>
    <w:p w:rsidR="00D01861" w:rsidRPr="00AD588D" w:rsidRDefault="00D01861" w:rsidP="00D624D6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Kdokoliv je oprávněn si </w:t>
      </w:r>
      <w:r w:rsidR="00C7145C" w:rsidRPr="00AD588D">
        <w:rPr>
          <w:rFonts w:ascii="Arial" w:hAnsi="Arial" w:cs="Arial"/>
        </w:rPr>
        <w:t xml:space="preserve">použitelnou </w:t>
      </w:r>
      <w:r w:rsidRPr="00AD588D">
        <w:rPr>
          <w:rFonts w:ascii="Arial" w:hAnsi="Arial" w:cs="Arial"/>
        </w:rPr>
        <w:t xml:space="preserve">movitou věc </w:t>
      </w:r>
      <w:r w:rsidR="00732F59" w:rsidRPr="00AD588D">
        <w:rPr>
          <w:rFonts w:ascii="Arial" w:hAnsi="Arial" w:cs="Arial"/>
        </w:rPr>
        <w:t>předanou</w:t>
      </w:r>
      <w:r w:rsidR="00BE0C06" w:rsidRPr="00AD588D">
        <w:rPr>
          <w:rFonts w:ascii="Arial" w:hAnsi="Arial" w:cs="Arial"/>
        </w:rPr>
        <w:t xml:space="preserve"> podle odstavce 2 písm. b) až d) </w:t>
      </w:r>
      <w:r w:rsidR="00732F59" w:rsidRPr="00AD588D">
        <w:rPr>
          <w:rFonts w:ascii="Arial" w:hAnsi="Arial" w:cs="Arial"/>
        </w:rPr>
        <w:t>pře</w:t>
      </w:r>
      <w:r w:rsidR="00BE0C06" w:rsidRPr="00AD588D">
        <w:rPr>
          <w:rFonts w:ascii="Arial" w:hAnsi="Arial" w:cs="Arial"/>
        </w:rPr>
        <w:t xml:space="preserve">vzít k opětovnému použití, a to na daném místě, kde byla předána, </w:t>
      </w:r>
      <w:r w:rsidR="007118AF" w:rsidRPr="00AD588D">
        <w:rPr>
          <w:rFonts w:ascii="Arial" w:hAnsi="Arial" w:cs="Arial"/>
        </w:rPr>
        <w:t xml:space="preserve">v souladu s provozním řádem </w:t>
      </w:r>
      <w:r w:rsidR="00BE0C06" w:rsidRPr="00AD588D">
        <w:rPr>
          <w:rFonts w:ascii="Arial" w:hAnsi="Arial" w:cs="Arial"/>
        </w:rPr>
        <w:t xml:space="preserve">daného </w:t>
      </w:r>
      <w:r w:rsidR="007118AF" w:rsidRPr="00AD588D">
        <w:rPr>
          <w:rFonts w:ascii="Arial" w:hAnsi="Arial" w:cs="Arial"/>
        </w:rPr>
        <w:t xml:space="preserve">předávacího a přebíracího </w:t>
      </w:r>
      <w:r w:rsidR="00BE0C06" w:rsidRPr="00AD588D">
        <w:rPr>
          <w:rFonts w:ascii="Arial" w:hAnsi="Arial" w:cs="Arial"/>
        </w:rPr>
        <w:t>místa</w:t>
      </w:r>
      <w:r w:rsidR="00732F59" w:rsidRPr="00AD588D">
        <w:rPr>
          <w:rFonts w:ascii="Arial" w:hAnsi="Arial" w:cs="Arial"/>
        </w:rPr>
        <w:t xml:space="preserve"> v jeho otevírací době</w:t>
      </w:r>
      <w:r w:rsidR="00BE0C06" w:rsidRPr="00AD588D">
        <w:rPr>
          <w:rFonts w:ascii="Arial" w:hAnsi="Arial" w:cs="Arial"/>
        </w:rPr>
        <w:t>.</w:t>
      </w:r>
      <w:r w:rsidR="007118AF" w:rsidRPr="00AD588D">
        <w:rPr>
          <w:rFonts w:ascii="Arial" w:hAnsi="Arial" w:cs="Arial"/>
        </w:rPr>
        <w:t xml:space="preserve"> </w:t>
      </w:r>
    </w:p>
    <w:p w:rsidR="00D624D6" w:rsidRPr="00AD588D" w:rsidRDefault="00BE0C06" w:rsidP="00D624D6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Stanoviště zvláštních sběrných </w:t>
      </w:r>
      <w:r w:rsidR="00732F59" w:rsidRPr="00AD588D">
        <w:rPr>
          <w:rFonts w:ascii="Arial" w:hAnsi="Arial" w:cs="Arial"/>
        </w:rPr>
        <w:t xml:space="preserve">kontejnerů </w:t>
      </w:r>
      <w:r w:rsidRPr="00AD588D">
        <w:rPr>
          <w:rFonts w:ascii="Arial" w:hAnsi="Arial" w:cs="Arial"/>
        </w:rPr>
        <w:t>dle odstavce 2 písm. a), u</w:t>
      </w:r>
      <w:r w:rsidR="00D624D6" w:rsidRPr="00AD588D">
        <w:rPr>
          <w:rFonts w:ascii="Arial" w:hAnsi="Arial" w:cs="Arial"/>
        </w:rPr>
        <w:t xml:space="preserve">místění tzv. </w:t>
      </w:r>
      <w:proofErr w:type="spellStart"/>
      <w:r w:rsidR="00D624D6" w:rsidRPr="00AD588D">
        <w:rPr>
          <w:rFonts w:ascii="Arial" w:hAnsi="Arial" w:cs="Arial"/>
        </w:rPr>
        <w:t>kni</w:t>
      </w:r>
      <w:r w:rsidR="00732F59" w:rsidRPr="00AD588D">
        <w:rPr>
          <w:rFonts w:ascii="Arial" w:hAnsi="Arial" w:cs="Arial"/>
        </w:rPr>
        <w:t>hobudek</w:t>
      </w:r>
      <w:proofErr w:type="spellEnd"/>
      <w:r w:rsidR="00732F59" w:rsidRPr="00AD588D">
        <w:rPr>
          <w:rFonts w:ascii="Arial" w:hAnsi="Arial" w:cs="Arial"/>
        </w:rPr>
        <w:t xml:space="preserve"> </w:t>
      </w:r>
      <w:r w:rsidRPr="00AD588D">
        <w:rPr>
          <w:rFonts w:ascii="Arial" w:hAnsi="Arial" w:cs="Arial"/>
        </w:rPr>
        <w:t>dle</w:t>
      </w:r>
      <w:r w:rsidR="00732F59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odstavce 2 písm. b</w:t>
      </w:r>
      <w:r w:rsidR="00D624D6" w:rsidRPr="00AD588D">
        <w:rPr>
          <w:rFonts w:ascii="Arial" w:hAnsi="Arial" w:cs="Arial"/>
        </w:rPr>
        <w:t>)</w:t>
      </w:r>
      <w:r w:rsidR="00732F59" w:rsidRPr="00AD588D">
        <w:rPr>
          <w:rFonts w:ascii="Arial" w:hAnsi="Arial" w:cs="Arial"/>
        </w:rPr>
        <w:t xml:space="preserve">, </w:t>
      </w:r>
      <w:r w:rsidR="00060067" w:rsidRPr="00AD588D">
        <w:rPr>
          <w:rFonts w:ascii="Arial" w:hAnsi="Arial" w:cs="Arial"/>
        </w:rPr>
        <w:t xml:space="preserve">tzv. </w:t>
      </w:r>
      <w:r w:rsidR="003B626C" w:rsidRPr="00AD588D">
        <w:rPr>
          <w:rFonts w:ascii="Arial" w:hAnsi="Arial" w:cs="Arial"/>
        </w:rPr>
        <w:t>nábytkové banky</w:t>
      </w:r>
      <w:r w:rsidR="00732F59" w:rsidRPr="00AD588D">
        <w:rPr>
          <w:rFonts w:ascii="Arial" w:hAnsi="Arial" w:cs="Arial"/>
        </w:rPr>
        <w:t xml:space="preserve"> dle odstavce 2 písm. c)</w:t>
      </w:r>
      <w:r w:rsidR="00D624D6" w:rsidRPr="00AD588D">
        <w:rPr>
          <w:rFonts w:ascii="Arial" w:hAnsi="Arial" w:cs="Arial"/>
        </w:rPr>
        <w:t xml:space="preserve"> </w:t>
      </w:r>
      <w:r w:rsidR="000271E6" w:rsidRPr="00AD588D">
        <w:rPr>
          <w:rFonts w:ascii="Arial" w:hAnsi="Arial" w:cs="Arial"/>
        </w:rPr>
        <w:t xml:space="preserve">a </w:t>
      </w:r>
      <w:r w:rsidR="00732F59" w:rsidRPr="00AD588D">
        <w:rPr>
          <w:rFonts w:ascii="Arial" w:hAnsi="Arial" w:cs="Arial"/>
        </w:rPr>
        <w:t xml:space="preserve">Re-use pointů </w:t>
      </w:r>
      <w:r w:rsidR="000271E6" w:rsidRPr="00AD588D">
        <w:rPr>
          <w:rFonts w:ascii="Arial" w:hAnsi="Arial" w:cs="Arial"/>
        </w:rPr>
        <w:t>dle odstavce 2 písm.</w:t>
      </w:r>
      <w:r w:rsidR="00732F59" w:rsidRPr="00AD588D">
        <w:rPr>
          <w:rFonts w:ascii="Arial" w:hAnsi="Arial" w:cs="Arial"/>
        </w:rPr>
        <w:t> </w:t>
      </w:r>
      <w:r w:rsidR="00E24009" w:rsidRPr="00AD588D">
        <w:rPr>
          <w:rFonts w:ascii="Arial" w:hAnsi="Arial" w:cs="Arial"/>
        </w:rPr>
        <w:t>d</w:t>
      </w:r>
      <w:r w:rsidR="000271E6" w:rsidRPr="00AD588D">
        <w:rPr>
          <w:rFonts w:ascii="Arial" w:hAnsi="Arial" w:cs="Arial"/>
        </w:rPr>
        <w:t xml:space="preserve">) </w:t>
      </w:r>
      <w:r w:rsidR="00D624D6" w:rsidRPr="00AD588D">
        <w:rPr>
          <w:rFonts w:ascii="Arial" w:hAnsi="Arial" w:cs="Arial"/>
        </w:rPr>
        <w:t>jsou</w:t>
      </w:r>
      <w:r w:rsidR="00732F59" w:rsidRPr="00AD588D">
        <w:rPr>
          <w:rFonts w:ascii="Arial" w:hAnsi="Arial" w:cs="Arial"/>
        </w:rPr>
        <w:t>, včetně jejich případných provozních řádů a otevíracích dob,</w:t>
      </w:r>
      <w:r w:rsidR="00D624D6" w:rsidRPr="00AD588D">
        <w:rPr>
          <w:rFonts w:ascii="Arial" w:hAnsi="Arial" w:cs="Arial"/>
        </w:rPr>
        <w:t xml:space="preserve"> zveřejňována prostřednictvím internetových stránek města a internetových stránek svozové společnosti.</w:t>
      </w:r>
    </w:p>
    <w:p w:rsidR="00816CFB" w:rsidRPr="00AD588D" w:rsidRDefault="00816CFB" w:rsidP="00233081">
      <w:pPr>
        <w:spacing w:after="120"/>
        <w:jc w:val="center"/>
        <w:rPr>
          <w:rFonts w:ascii="Arial" w:hAnsi="Arial" w:cs="Arial"/>
          <w:b/>
        </w:rPr>
      </w:pPr>
    </w:p>
    <w:p w:rsidR="00B61630" w:rsidRPr="00AD588D" w:rsidRDefault="00B61630" w:rsidP="00233081">
      <w:pPr>
        <w:spacing w:after="120"/>
        <w:jc w:val="center"/>
        <w:rPr>
          <w:rFonts w:ascii="Arial" w:hAnsi="Arial" w:cs="Arial"/>
          <w:b/>
        </w:rPr>
      </w:pPr>
    </w:p>
    <w:p w:rsidR="0047658B" w:rsidRPr="00AD588D" w:rsidRDefault="0047658B" w:rsidP="00233081">
      <w:pPr>
        <w:spacing w:after="120"/>
        <w:jc w:val="center"/>
        <w:rPr>
          <w:rFonts w:ascii="Arial" w:hAnsi="Arial" w:cs="Arial"/>
          <w:b/>
        </w:rPr>
      </w:pPr>
    </w:p>
    <w:p w:rsidR="00233081" w:rsidRPr="00AD588D" w:rsidRDefault="00233081" w:rsidP="00233081">
      <w:pPr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1</w:t>
      </w:r>
      <w:r w:rsidR="007F62C3" w:rsidRPr="00AD588D">
        <w:rPr>
          <w:rFonts w:ascii="Arial" w:hAnsi="Arial" w:cs="Arial"/>
          <w:b/>
        </w:rPr>
        <w:t>0</w:t>
      </w:r>
    </w:p>
    <w:p w:rsidR="00B759E6" w:rsidRPr="00AD588D" w:rsidRDefault="00B759E6" w:rsidP="00B759E6">
      <w:pPr>
        <w:pStyle w:val="Nadpis1"/>
        <w:spacing w:after="120"/>
        <w:rPr>
          <w:rFonts w:ascii="Arial" w:hAnsi="Arial" w:cs="Arial"/>
          <w:sz w:val="20"/>
        </w:rPr>
      </w:pPr>
      <w:r w:rsidRPr="00AD588D">
        <w:rPr>
          <w:rFonts w:ascii="Arial" w:hAnsi="Arial" w:cs="Arial"/>
          <w:sz w:val="20"/>
        </w:rPr>
        <w:t>Výrobky s ukončenou životností</w:t>
      </w:r>
    </w:p>
    <w:p w:rsidR="00894766" w:rsidRPr="00AD588D" w:rsidRDefault="003B5597" w:rsidP="00C31294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Výrobky s ukončenou životností v případ</w:t>
      </w:r>
      <w:r w:rsidR="003D302B" w:rsidRPr="00AD588D">
        <w:rPr>
          <w:rFonts w:ascii="Arial" w:hAnsi="Arial" w:cs="Arial"/>
        </w:rPr>
        <w:t>ech</w:t>
      </w:r>
      <w:r w:rsidRPr="00AD588D">
        <w:rPr>
          <w:rFonts w:ascii="Arial" w:hAnsi="Arial" w:cs="Arial"/>
        </w:rPr>
        <w:t xml:space="preserve">, </w:t>
      </w:r>
      <w:r w:rsidR="003D302B" w:rsidRPr="00AD588D">
        <w:rPr>
          <w:rFonts w:ascii="Arial" w:hAnsi="Arial" w:cs="Arial"/>
        </w:rPr>
        <w:t>kdy</w:t>
      </w:r>
      <w:r w:rsidRPr="00AD588D">
        <w:rPr>
          <w:rFonts w:ascii="Arial" w:hAnsi="Arial" w:cs="Arial"/>
        </w:rPr>
        <w:t xml:space="preserve"> je město přebírá v rámci služby pro výrobce podle</w:t>
      </w:r>
      <w:r w:rsidR="003D302B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 xml:space="preserve">zákona o výrobcích s ukončenou životností, se přebírají </w:t>
      </w:r>
      <w:r w:rsidR="007F570B" w:rsidRPr="00AD588D">
        <w:rPr>
          <w:rFonts w:ascii="Arial" w:hAnsi="Arial" w:cs="Arial"/>
        </w:rPr>
        <w:t xml:space="preserve">ve sběrných dvorech, případně </w:t>
      </w:r>
      <w:r w:rsidRPr="00AD588D">
        <w:rPr>
          <w:rFonts w:ascii="Arial" w:hAnsi="Arial" w:cs="Arial"/>
        </w:rPr>
        <w:t>ve</w:t>
      </w:r>
      <w:r w:rsidR="003D302B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 xml:space="preserve">zvláštních </w:t>
      </w:r>
      <w:r w:rsidR="00481CFF" w:rsidRPr="00AD588D">
        <w:rPr>
          <w:rFonts w:ascii="Arial" w:hAnsi="Arial" w:cs="Arial"/>
        </w:rPr>
        <w:t>velkokapacitních kontejnerech</w:t>
      </w:r>
      <w:r w:rsidRPr="00AD588D">
        <w:rPr>
          <w:rFonts w:ascii="Arial" w:hAnsi="Arial" w:cs="Arial"/>
        </w:rPr>
        <w:t xml:space="preserve"> </w:t>
      </w:r>
      <w:r w:rsidR="00DF28A0" w:rsidRPr="00AD588D">
        <w:rPr>
          <w:rFonts w:ascii="Arial" w:hAnsi="Arial" w:cs="Arial"/>
        </w:rPr>
        <w:t xml:space="preserve">umístěných na veřejných prostranstvích a </w:t>
      </w:r>
      <w:r w:rsidRPr="00AD588D">
        <w:rPr>
          <w:rFonts w:ascii="Arial" w:hAnsi="Arial" w:cs="Arial"/>
        </w:rPr>
        <w:t xml:space="preserve">označených vždy názvem daného výrobku. </w:t>
      </w:r>
    </w:p>
    <w:p w:rsidR="00B759E6" w:rsidRPr="00AD588D" w:rsidRDefault="00481CFF" w:rsidP="00C31294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Město </w:t>
      </w:r>
      <w:r w:rsidR="00DF28A0" w:rsidRPr="00AD588D">
        <w:rPr>
          <w:rFonts w:ascii="Arial" w:hAnsi="Arial" w:cs="Arial"/>
        </w:rPr>
        <w:t xml:space="preserve">ve sběrných dvorech přebírá </w:t>
      </w:r>
      <w:r w:rsidRPr="00AD588D">
        <w:rPr>
          <w:rFonts w:ascii="Arial" w:hAnsi="Arial" w:cs="Arial"/>
        </w:rPr>
        <w:t>tyto výrobky s ukončenou životností:</w:t>
      </w:r>
    </w:p>
    <w:p w:rsidR="00481CFF" w:rsidRPr="00AD588D" w:rsidRDefault="00481CFF" w:rsidP="00AE7160">
      <w:pPr>
        <w:numPr>
          <w:ilvl w:val="0"/>
          <w:numId w:val="37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elektrická a elektronická zařízení, včetně zářivek a včetně zařízení obsahující </w:t>
      </w:r>
      <w:proofErr w:type="spellStart"/>
      <w:r w:rsidRPr="00AD588D">
        <w:rPr>
          <w:rFonts w:ascii="Arial" w:hAnsi="Arial" w:cs="Arial"/>
        </w:rPr>
        <w:t>chlorofluorouhlovodíky</w:t>
      </w:r>
      <w:proofErr w:type="spellEnd"/>
      <w:r w:rsidRPr="00AD588D">
        <w:rPr>
          <w:rFonts w:ascii="Arial" w:hAnsi="Arial" w:cs="Arial"/>
        </w:rPr>
        <w:t>,</w:t>
      </w:r>
    </w:p>
    <w:p w:rsidR="00481CFF" w:rsidRPr="00AD588D" w:rsidRDefault="00481CFF" w:rsidP="00AE7160">
      <w:pPr>
        <w:numPr>
          <w:ilvl w:val="0"/>
          <w:numId w:val="37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odpadní baterie a akumulátory,</w:t>
      </w:r>
    </w:p>
    <w:p w:rsidR="00481CFF" w:rsidRPr="00AD588D" w:rsidRDefault="00481CFF" w:rsidP="00894766">
      <w:pPr>
        <w:numPr>
          <w:ilvl w:val="0"/>
          <w:numId w:val="37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pneumatiky.</w:t>
      </w:r>
    </w:p>
    <w:p w:rsidR="00D624D6" w:rsidRPr="00AD588D" w:rsidRDefault="00D624D6" w:rsidP="00D624D6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Zvláštní velkokapacitní kontejnery podle odstavce 1, které jsou umístěny na veřejných prostranstvích, slouží k přebírání výrobků s ukončenou životností, a to baterií a malých elektrozařízení </w:t>
      </w:r>
      <w:r w:rsidRPr="00AD588D">
        <w:rPr>
          <w:rFonts w:ascii="Arial" w:hAnsi="Arial" w:cs="Arial"/>
          <w:i/>
        </w:rPr>
        <w:t>(např. mobily, tablety, ale nikoliv televizory, monitory a zářivky)</w:t>
      </w:r>
      <w:r w:rsidRPr="00AD588D">
        <w:rPr>
          <w:rFonts w:ascii="Arial" w:hAnsi="Arial" w:cs="Arial"/>
        </w:rPr>
        <w:t>. Umístění těchto zvláštních velkokapacitních kontejnerů jsou zveřejňována prostřednictvím internetových stránek města a internetových stránek svozové společnosti.</w:t>
      </w:r>
    </w:p>
    <w:p w:rsidR="004727B3" w:rsidRPr="00AD588D" w:rsidRDefault="004727B3" w:rsidP="00AE7160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D5AD3" w:rsidRPr="00AD588D" w:rsidRDefault="002D5AD3" w:rsidP="00AE7160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AD588D" w:rsidRDefault="0048494B" w:rsidP="0048494B">
      <w:pPr>
        <w:pStyle w:val="Prosttext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ČÁST ČTVRTÁ</w:t>
      </w:r>
    </w:p>
    <w:p w:rsidR="0048494B" w:rsidRPr="00AD588D" w:rsidRDefault="0048494B" w:rsidP="00082EFC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ZÁVĚREČNÁ USTANOVENÍ</w:t>
      </w:r>
    </w:p>
    <w:p w:rsidR="0048494B" w:rsidRPr="00AD588D" w:rsidRDefault="0048494B" w:rsidP="00082EFC">
      <w:pPr>
        <w:pStyle w:val="Prosttext"/>
        <w:spacing w:after="120"/>
        <w:jc w:val="center"/>
        <w:rPr>
          <w:rFonts w:ascii="Arial" w:hAnsi="Arial" w:cs="Arial"/>
        </w:rPr>
      </w:pPr>
    </w:p>
    <w:p w:rsidR="00E24009" w:rsidRPr="00AD588D" w:rsidRDefault="00E24009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11</w:t>
      </w:r>
    </w:p>
    <w:p w:rsidR="00E24009" w:rsidRPr="00AD588D" w:rsidRDefault="00E24009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Informování o obecním systému odpadového hospodářství</w:t>
      </w:r>
    </w:p>
    <w:p w:rsidR="00E24009" w:rsidRPr="00AD588D" w:rsidRDefault="00E24009" w:rsidP="00F22911">
      <w:pPr>
        <w:pStyle w:val="Prosttext"/>
        <w:numPr>
          <w:ilvl w:val="0"/>
          <w:numId w:val="45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Prostřednictvím internetových stránek města a internetových stránek svozové společnosti </w:t>
      </w:r>
      <w:r w:rsidR="00E71707" w:rsidRPr="00AD588D">
        <w:rPr>
          <w:rFonts w:ascii="Arial" w:hAnsi="Arial" w:cs="Arial"/>
        </w:rPr>
        <w:t>se podle této obecně závazné vyhlášky zveřejňují následující informace:</w:t>
      </w:r>
    </w:p>
    <w:p w:rsidR="00E86FFA" w:rsidRPr="00AD588D" w:rsidRDefault="00E86FFA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trvalá stanoviště sběrných nádob pro oddělené soustřeďování vytříděných složek komunálního odpadu, která jsou umístěna na veřejných prostranstvích,</w:t>
      </w:r>
    </w:p>
    <w:p w:rsidR="00E86FFA" w:rsidRPr="00AD588D" w:rsidRDefault="00E86FFA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umístění </w:t>
      </w:r>
      <w:r w:rsidR="00440A95" w:rsidRPr="00AD588D">
        <w:rPr>
          <w:rFonts w:ascii="Arial" w:hAnsi="Arial" w:cs="Arial"/>
        </w:rPr>
        <w:t xml:space="preserve">všech </w:t>
      </w:r>
      <w:r w:rsidRPr="00AD588D">
        <w:rPr>
          <w:rFonts w:ascii="Arial" w:hAnsi="Arial" w:cs="Arial"/>
        </w:rPr>
        <w:t>sběrných dvorů</w:t>
      </w:r>
      <w:r w:rsidR="00440A95" w:rsidRPr="00AD588D">
        <w:rPr>
          <w:rFonts w:ascii="Arial" w:hAnsi="Arial" w:cs="Arial"/>
        </w:rPr>
        <w:t xml:space="preserve"> a informace, které sběrné dvory jsou určeny k odkládání stavebního a demoličního odpadu dle čl. 8 odst. 2,</w:t>
      </w:r>
    </w:p>
    <w:p w:rsidR="00E86FFA" w:rsidRPr="00AD588D" w:rsidRDefault="00E86FFA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trvalá stanoviště nádob pro směsný odpad, která slouží k odkládání směsného komunálního odpadu společně z více obytných budov nebo k odkládání směsného komunálního odpadu bez</w:t>
      </w:r>
      <w:r w:rsidR="004727B3" w:rsidRPr="00AD588D">
        <w:rPr>
          <w:rFonts w:ascii="Arial" w:hAnsi="Arial" w:cs="Arial"/>
        </w:rPr>
        <w:t> </w:t>
      </w:r>
      <w:r w:rsidRPr="00AD588D">
        <w:rPr>
          <w:rFonts w:ascii="Arial" w:hAnsi="Arial" w:cs="Arial"/>
        </w:rPr>
        <w:t>určení konkrétní obytné budovy a která jsou umístěna na veřejných prostranstvích,</w:t>
      </w:r>
    </w:p>
    <w:p w:rsidR="00E86FFA" w:rsidRPr="00AD588D" w:rsidRDefault="00E86FFA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dny svozu ze stanovišť sběrných nádob mimo sběrné dvory,</w:t>
      </w:r>
    </w:p>
    <w:p w:rsidR="00E86FFA" w:rsidRPr="00AD588D" w:rsidRDefault="007F570B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stanoviště zvláštních sběrných kontejnerů a </w:t>
      </w:r>
      <w:r w:rsidR="00E86FFA" w:rsidRPr="00AD588D">
        <w:rPr>
          <w:rFonts w:ascii="Arial" w:hAnsi="Arial" w:cs="Arial"/>
        </w:rPr>
        <w:t xml:space="preserve">umístění </w:t>
      </w:r>
      <w:r w:rsidRPr="00AD588D">
        <w:rPr>
          <w:rFonts w:ascii="Arial" w:hAnsi="Arial" w:cs="Arial"/>
        </w:rPr>
        <w:t xml:space="preserve">dalších </w:t>
      </w:r>
      <w:r w:rsidR="003D302B" w:rsidRPr="00AD588D">
        <w:rPr>
          <w:rFonts w:ascii="Arial" w:hAnsi="Arial" w:cs="Arial"/>
        </w:rPr>
        <w:t xml:space="preserve">předávacích a </w:t>
      </w:r>
      <w:r w:rsidR="00E86FFA" w:rsidRPr="00AD588D">
        <w:rPr>
          <w:rFonts w:ascii="Arial" w:hAnsi="Arial" w:cs="Arial"/>
        </w:rPr>
        <w:t>přebíracích míst pro</w:t>
      </w:r>
      <w:r w:rsidR="003D302B" w:rsidRPr="00AD588D">
        <w:rPr>
          <w:rFonts w:ascii="Arial" w:hAnsi="Arial" w:cs="Arial"/>
        </w:rPr>
        <w:t> </w:t>
      </w:r>
      <w:r w:rsidR="00E86FFA" w:rsidRPr="00AD588D">
        <w:rPr>
          <w:rFonts w:ascii="Arial" w:hAnsi="Arial" w:cs="Arial"/>
        </w:rPr>
        <w:t>movité věci v rámci předcházení vzniku odpadu</w:t>
      </w:r>
      <w:r w:rsidR="00AC0C69" w:rsidRPr="00AD588D">
        <w:rPr>
          <w:rFonts w:ascii="Arial" w:hAnsi="Arial" w:cs="Arial"/>
        </w:rPr>
        <w:t xml:space="preserve"> dle čl. 9</w:t>
      </w:r>
      <w:r w:rsidR="00E86FFA" w:rsidRPr="00AD588D">
        <w:rPr>
          <w:rFonts w:ascii="Arial" w:hAnsi="Arial" w:cs="Arial"/>
        </w:rPr>
        <w:t>,</w:t>
      </w:r>
    </w:p>
    <w:p w:rsidR="00E86FFA" w:rsidRPr="00AD588D" w:rsidRDefault="00E86FFA" w:rsidP="00F22911">
      <w:pPr>
        <w:pStyle w:val="Prosttext"/>
        <w:numPr>
          <w:ilvl w:val="0"/>
          <w:numId w:val="44"/>
        </w:numPr>
        <w:spacing w:after="120"/>
        <w:ind w:left="851" w:hanging="284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umístění zvláštních velkokapacitních kontejnerů k přebírání stanovených výrobků s ukončenou životností</w:t>
      </w:r>
      <w:r w:rsidR="00AC0C69" w:rsidRPr="00AD588D">
        <w:rPr>
          <w:rFonts w:ascii="Arial" w:hAnsi="Arial" w:cs="Arial"/>
        </w:rPr>
        <w:t xml:space="preserve"> dle čl. 10 odst. 3</w:t>
      </w:r>
      <w:r w:rsidRPr="00AD588D">
        <w:rPr>
          <w:rFonts w:ascii="Arial" w:hAnsi="Arial" w:cs="Arial"/>
        </w:rPr>
        <w:t>.</w:t>
      </w:r>
    </w:p>
    <w:p w:rsidR="005F25A6" w:rsidRPr="00AD588D" w:rsidRDefault="005F25A6" w:rsidP="00F22911">
      <w:pPr>
        <w:pStyle w:val="Prosttext"/>
        <w:numPr>
          <w:ilvl w:val="0"/>
          <w:numId w:val="45"/>
        </w:numPr>
        <w:spacing w:after="120"/>
        <w:ind w:left="567" w:hanging="56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Tímto nejsou dotčeny zákonné povinnosti </w:t>
      </w:r>
      <w:r w:rsidR="007F570B" w:rsidRPr="00AD588D">
        <w:rPr>
          <w:rFonts w:ascii="Arial" w:hAnsi="Arial" w:cs="Arial"/>
        </w:rPr>
        <w:t>města</w:t>
      </w:r>
      <w:r w:rsidRPr="00AD588D">
        <w:rPr>
          <w:rFonts w:ascii="Arial" w:hAnsi="Arial" w:cs="Arial"/>
        </w:rPr>
        <w:t xml:space="preserve"> informovat nejméně jednou ročně způsobem umožňujícím dálkový přístup o způsobech a rozsahu odděleného soustřeďování komunálního odpadu, využití a odstranění komunálního odpadu a o možnostech prevence a minimalizace vzniku komunálního odpadu a zveřejňovat způsobem umožňujícím dálkový přístup kvantifikované výsledky odpadového hospodářství </w:t>
      </w:r>
      <w:r w:rsidR="00AE7160" w:rsidRPr="00AD588D">
        <w:rPr>
          <w:rFonts w:ascii="Arial" w:hAnsi="Arial" w:cs="Arial"/>
        </w:rPr>
        <w:t>města</w:t>
      </w:r>
      <w:r w:rsidRPr="00AD588D">
        <w:rPr>
          <w:rFonts w:ascii="Arial" w:hAnsi="Arial" w:cs="Arial"/>
        </w:rPr>
        <w:t xml:space="preserve"> včetně nákladů na provoz obecního systému.</w:t>
      </w:r>
      <w:r w:rsidR="005031F8" w:rsidRPr="00AD588D">
        <w:rPr>
          <w:rStyle w:val="Odkaznavysvtlivky"/>
          <w:rFonts w:ascii="Arial" w:hAnsi="Arial" w:cs="Arial"/>
        </w:rPr>
        <w:endnoteReference w:id="8"/>
      </w:r>
      <w:r w:rsidR="005031F8" w:rsidRPr="00AD588D">
        <w:rPr>
          <w:rFonts w:ascii="Arial" w:hAnsi="Arial" w:cs="Arial"/>
        </w:rPr>
        <w:t>)</w:t>
      </w:r>
    </w:p>
    <w:p w:rsidR="004727B3" w:rsidRPr="00AD588D" w:rsidRDefault="004727B3" w:rsidP="005F25A6">
      <w:pPr>
        <w:pStyle w:val="Prosttext"/>
        <w:spacing w:after="120"/>
        <w:ind w:left="709"/>
        <w:jc w:val="both"/>
        <w:rPr>
          <w:rFonts w:ascii="Arial" w:hAnsi="Arial" w:cs="Arial"/>
        </w:rPr>
      </w:pPr>
    </w:p>
    <w:p w:rsidR="0047658B" w:rsidRPr="00AD588D" w:rsidRDefault="0047658B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7658B" w:rsidRPr="00AD588D" w:rsidRDefault="0047658B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7658B" w:rsidRPr="00AD588D" w:rsidRDefault="0047658B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7658B" w:rsidRPr="00AD588D" w:rsidRDefault="0047658B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7658B" w:rsidRPr="00AD588D" w:rsidRDefault="0047658B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AD588D" w:rsidRDefault="0048494B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1</w:t>
      </w:r>
      <w:r w:rsidR="00E24009" w:rsidRPr="00AD588D">
        <w:rPr>
          <w:rFonts w:ascii="Arial" w:hAnsi="Arial" w:cs="Arial"/>
          <w:b/>
        </w:rPr>
        <w:t>2</w:t>
      </w:r>
    </w:p>
    <w:p w:rsidR="0048494B" w:rsidRPr="00AD588D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Zrušovací ustanovení</w:t>
      </w:r>
    </w:p>
    <w:p w:rsidR="00F93BE1" w:rsidRPr="00AD588D" w:rsidRDefault="009B35A2" w:rsidP="00F93BE1">
      <w:pPr>
        <w:pStyle w:val="Prosttext"/>
        <w:spacing w:after="120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>Z</w:t>
      </w:r>
      <w:r w:rsidR="0048494B" w:rsidRPr="00AD588D">
        <w:rPr>
          <w:rFonts w:ascii="Arial" w:hAnsi="Arial" w:cs="Arial"/>
        </w:rPr>
        <w:t>rušuj</w:t>
      </w:r>
      <w:r w:rsidR="00F93BE1" w:rsidRPr="00AD588D">
        <w:rPr>
          <w:rFonts w:ascii="Arial" w:hAnsi="Arial" w:cs="Arial"/>
        </w:rPr>
        <w:t>í</w:t>
      </w:r>
      <w:r w:rsidR="0048494B" w:rsidRPr="00AD588D">
        <w:rPr>
          <w:rFonts w:ascii="Arial" w:hAnsi="Arial" w:cs="Arial"/>
        </w:rPr>
        <w:t xml:space="preserve"> </w:t>
      </w:r>
      <w:r w:rsidRPr="00AD588D">
        <w:rPr>
          <w:rFonts w:ascii="Arial" w:hAnsi="Arial" w:cs="Arial"/>
        </w:rPr>
        <w:t>se</w:t>
      </w:r>
      <w:r w:rsidR="00F93BE1" w:rsidRPr="00AD588D">
        <w:rPr>
          <w:rFonts w:ascii="Arial" w:hAnsi="Arial" w:cs="Arial"/>
        </w:rPr>
        <w:t>:</w:t>
      </w:r>
    </w:p>
    <w:p w:rsidR="0048494B" w:rsidRPr="00AD588D" w:rsidRDefault="0048494B" w:rsidP="00F93BE1">
      <w:pPr>
        <w:pStyle w:val="Prosttext"/>
        <w:numPr>
          <w:ilvl w:val="0"/>
          <w:numId w:val="42"/>
        </w:numPr>
        <w:spacing w:after="120"/>
        <w:ind w:left="714" w:hanging="357"/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obecně závazná vyhláška města Otrokovice č. </w:t>
      </w:r>
      <w:r w:rsidR="001A2BCE" w:rsidRPr="00AD588D">
        <w:rPr>
          <w:rFonts w:ascii="Arial" w:hAnsi="Arial" w:cs="Arial"/>
        </w:rPr>
        <w:t>1</w:t>
      </w:r>
      <w:r w:rsidRPr="00AD588D">
        <w:rPr>
          <w:rFonts w:ascii="Arial" w:hAnsi="Arial" w:cs="Arial"/>
        </w:rPr>
        <w:t>/20</w:t>
      </w:r>
      <w:r w:rsidR="00F93BE1" w:rsidRPr="00AD588D">
        <w:rPr>
          <w:rFonts w:ascii="Arial" w:hAnsi="Arial" w:cs="Arial"/>
        </w:rPr>
        <w:t>21</w:t>
      </w:r>
      <w:r w:rsidRPr="00AD588D">
        <w:rPr>
          <w:rFonts w:ascii="Arial" w:hAnsi="Arial" w:cs="Arial"/>
        </w:rPr>
        <w:t>, o</w:t>
      </w:r>
      <w:r w:rsidR="008B63E8" w:rsidRPr="00AD588D">
        <w:rPr>
          <w:rFonts w:ascii="Arial" w:hAnsi="Arial" w:cs="Arial"/>
        </w:rPr>
        <w:t> </w:t>
      </w:r>
      <w:r w:rsidR="00F93BE1" w:rsidRPr="00AD588D">
        <w:rPr>
          <w:rFonts w:ascii="Arial" w:hAnsi="Arial" w:cs="Arial"/>
        </w:rPr>
        <w:t xml:space="preserve">obecním </w:t>
      </w:r>
      <w:r w:rsidR="008B63E8" w:rsidRPr="00AD588D">
        <w:rPr>
          <w:rFonts w:ascii="Arial" w:hAnsi="Arial" w:cs="Arial"/>
        </w:rPr>
        <w:t xml:space="preserve">systému </w:t>
      </w:r>
      <w:r w:rsidR="00F93BE1" w:rsidRPr="00AD588D">
        <w:rPr>
          <w:rFonts w:ascii="Arial" w:hAnsi="Arial" w:cs="Arial"/>
        </w:rPr>
        <w:t>odpadového hospodářství</w:t>
      </w:r>
      <w:r w:rsidR="00070EC9" w:rsidRPr="00AD588D">
        <w:rPr>
          <w:rFonts w:ascii="Arial" w:hAnsi="Arial" w:cs="Arial"/>
        </w:rPr>
        <w:t>,</w:t>
      </w:r>
      <w:r w:rsidRPr="00AD588D">
        <w:rPr>
          <w:rFonts w:ascii="Arial" w:hAnsi="Arial" w:cs="Arial"/>
        </w:rPr>
        <w:t xml:space="preserve"> která byla vydána dne </w:t>
      </w:r>
      <w:proofErr w:type="gramStart"/>
      <w:r w:rsidR="00F93BE1" w:rsidRPr="00AD588D">
        <w:rPr>
          <w:rFonts w:ascii="Arial" w:hAnsi="Arial" w:cs="Arial"/>
        </w:rPr>
        <w:t>23</w:t>
      </w:r>
      <w:r w:rsidRPr="00AD588D">
        <w:rPr>
          <w:rFonts w:ascii="Arial" w:hAnsi="Arial" w:cs="Arial"/>
        </w:rPr>
        <w:t>.</w:t>
      </w:r>
      <w:r w:rsidR="008B63E8" w:rsidRPr="00AD588D">
        <w:rPr>
          <w:rFonts w:ascii="Arial" w:hAnsi="Arial" w:cs="Arial"/>
        </w:rPr>
        <w:t>0</w:t>
      </w:r>
      <w:r w:rsidR="00F93BE1" w:rsidRPr="00AD588D">
        <w:rPr>
          <w:rFonts w:ascii="Arial" w:hAnsi="Arial" w:cs="Arial"/>
        </w:rPr>
        <w:t>6</w:t>
      </w:r>
      <w:r w:rsidRPr="00AD588D">
        <w:rPr>
          <w:rFonts w:ascii="Arial" w:hAnsi="Arial" w:cs="Arial"/>
        </w:rPr>
        <w:t>.20</w:t>
      </w:r>
      <w:r w:rsidR="00F93BE1" w:rsidRPr="00AD588D">
        <w:rPr>
          <w:rFonts w:ascii="Arial" w:hAnsi="Arial" w:cs="Arial"/>
        </w:rPr>
        <w:t>21</w:t>
      </w:r>
      <w:proofErr w:type="gramEnd"/>
      <w:r w:rsidR="00F93BE1" w:rsidRPr="00AD588D">
        <w:rPr>
          <w:rFonts w:ascii="Arial" w:hAnsi="Arial" w:cs="Arial"/>
        </w:rPr>
        <w:t>,</w:t>
      </w:r>
    </w:p>
    <w:p w:rsidR="00F93BE1" w:rsidRPr="00AD588D" w:rsidRDefault="00F93BE1" w:rsidP="00F93BE1">
      <w:pPr>
        <w:pStyle w:val="Prosttext"/>
        <w:numPr>
          <w:ilvl w:val="0"/>
          <w:numId w:val="42"/>
        </w:numPr>
        <w:jc w:val="both"/>
        <w:rPr>
          <w:rFonts w:ascii="Arial" w:hAnsi="Arial" w:cs="Arial"/>
        </w:rPr>
      </w:pPr>
      <w:r w:rsidRPr="00AD588D">
        <w:rPr>
          <w:rFonts w:ascii="Arial" w:hAnsi="Arial" w:cs="Arial"/>
        </w:rPr>
        <w:t xml:space="preserve">obecně závazná vyhláška města Otrokovice č. 3/2021, kterou se mění </w:t>
      </w:r>
      <w:r w:rsidR="00070EC9" w:rsidRPr="00AD588D">
        <w:rPr>
          <w:rFonts w:ascii="Arial" w:hAnsi="Arial" w:cs="Arial"/>
        </w:rPr>
        <w:t xml:space="preserve">obecně závazná vyhláška města Otrokovice č. 1/2021, </w:t>
      </w:r>
      <w:r w:rsidRPr="00AD588D">
        <w:rPr>
          <w:rFonts w:ascii="Arial" w:hAnsi="Arial" w:cs="Arial"/>
        </w:rPr>
        <w:t>o obecním systému odpadového hospodářství</w:t>
      </w:r>
      <w:r w:rsidR="00070EC9" w:rsidRPr="00AD588D">
        <w:rPr>
          <w:rFonts w:ascii="Arial" w:hAnsi="Arial" w:cs="Arial"/>
        </w:rPr>
        <w:t>,</w:t>
      </w:r>
      <w:r w:rsidRPr="00AD588D">
        <w:rPr>
          <w:rFonts w:ascii="Arial" w:hAnsi="Arial" w:cs="Arial"/>
        </w:rPr>
        <w:t xml:space="preserve"> která byla vydána dne</w:t>
      </w:r>
      <w:r w:rsidR="00AC0C69" w:rsidRPr="00AD588D">
        <w:rPr>
          <w:rFonts w:ascii="Arial" w:hAnsi="Arial" w:cs="Arial"/>
        </w:rPr>
        <w:t> </w:t>
      </w:r>
      <w:proofErr w:type="gramStart"/>
      <w:r w:rsidRPr="00AD588D">
        <w:rPr>
          <w:rFonts w:ascii="Arial" w:hAnsi="Arial" w:cs="Arial"/>
        </w:rPr>
        <w:t>2</w:t>
      </w:r>
      <w:r w:rsidR="00070EC9" w:rsidRPr="00AD588D">
        <w:rPr>
          <w:rFonts w:ascii="Arial" w:hAnsi="Arial" w:cs="Arial"/>
        </w:rPr>
        <w:t>2</w:t>
      </w:r>
      <w:r w:rsidRPr="00AD588D">
        <w:rPr>
          <w:rFonts w:ascii="Arial" w:hAnsi="Arial" w:cs="Arial"/>
        </w:rPr>
        <w:t>.0</w:t>
      </w:r>
      <w:r w:rsidR="00070EC9" w:rsidRPr="00AD588D">
        <w:rPr>
          <w:rFonts w:ascii="Arial" w:hAnsi="Arial" w:cs="Arial"/>
        </w:rPr>
        <w:t>9</w:t>
      </w:r>
      <w:r w:rsidRPr="00AD588D">
        <w:rPr>
          <w:rFonts w:ascii="Arial" w:hAnsi="Arial" w:cs="Arial"/>
        </w:rPr>
        <w:t>.2021</w:t>
      </w:r>
      <w:proofErr w:type="gramEnd"/>
      <w:r w:rsidRPr="00AD588D">
        <w:rPr>
          <w:rFonts w:ascii="Arial" w:hAnsi="Arial" w:cs="Arial"/>
        </w:rPr>
        <w:t>.</w:t>
      </w:r>
    </w:p>
    <w:p w:rsidR="004727B3" w:rsidRPr="00AD588D" w:rsidRDefault="004727B3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B61630" w:rsidRPr="00AD588D" w:rsidRDefault="00B61630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AD588D" w:rsidRDefault="0048494B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Čl. 1</w:t>
      </w:r>
      <w:r w:rsidR="00E24009" w:rsidRPr="00AD588D">
        <w:rPr>
          <w:rFonts w:ascii="Arial" w:hAnsi="Arial" w:cs="Arial"/>
          <w:b/>
        </w:rPr>
        <w:t>3</w:t>
      </w:r>
    </w:p>
    <w:p w:rsidR="0048494B" w:rsidRPr="00AD588D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AD588D">
        <w:rPr>
          <w:rFonts w:ascii="Arial" w:hAnsi="Arial" w:cs="Arial"/>
          <w:b/>
        </w:rPr>
        <w:t>Účinnost</w:t>
      </w:r>
    </w:p>
    <w:p w:rsidR="00B00740" w:rsidRPr="003F0203" w:rsidRDefault="0048494B" w:rsidP="00B00740">
      <w:pPr>
        <w:pStyle w:val="Prosttext"/>
        <w:jc w:val="both"/>
        <w:rPr>
          <w:rFonts w:ascii="Arial" w:hAnsi="Arial" w:cs="Arial"/>
          <w:i/>
          <w:color w:val="00B0F0"/>
        </w:rPr>
      </w:pPr>
      <w:r w:rsidRPr="00AD588D">
        <w:rPr>
          <w:rFonts w:ascii="Arial" w:hAnsi="Arial" w:cs="Arial"/>
        </w:rPr>
        <w:t xml:space="preserve">Tato obecně závazná vyhláška nabývá účinnosti dnem </w:t>
      </w:r>
      <w:r w:rsidR="00457F5A" w:rsidRPr="00AD588D">
        <w:rPr>
          <w:rFonts w:ascii="Arial" w:hAnsi="Arial" w:cs="Arial"/>
        </w:rPr>
        <w:t xml:space="preserve">1. </w:t>
      </w:r>
      <w:r w:rsidR="00F501AB" w:rsidRPr="00AD588D">
        <w:rPr>
          <w:rFonts w:ascii="Arial" w:hAnsi="Arial" w:cs="Arial"/>
        </w:rPr>
        <w:t>ledna</w:t>
      </w:r>
      <w:r w:rsidR="00457F5A" w:rsidRPr="00AD588D">
        <w:rPr>
          <w:rFonts w:ascii="Arial" w:hAnsi="Arial" w:cs="Arial"/>
        </w:rPr>
        <w:t xml:space="preserve"> 202</w:t>
      </w:r>
      <w:r w:rsidR="00F501AB" w:rsidRPr="00AD588D">
        <w:rPr>
          <w:rFonts w:ascii="Arial" w:hAnsi="Arial" w:cs="Arial"/>
        </w:rPr>
        <w:t>5</w:t>
      </w:r>
      <w:r w:rsidRPr="00AD588D">
        <w:rPr>
          <w:rFonts w:ascii="Arial" w:hAnsi="Arial" w:cs="Arial"/>
        </w:rPr>
        <w:t>.</w:t>
      </w:r>
      <w:r w:rsidR="00B00740">
        <w:rPr>
          <w:rFonts w:ascii="Arial" w:hAnsi="Arial" w:cs="Arial"/>
        </w:rPr>
        <w:t xml:space="preserve"> </w:t>
      </w:r>
      <w:r w:rsidR="00565357">
        <w:rPr>
          <w:rFonts w:ascii="Arial" w:hAnsi="Arial" w:cs="Arial"/>
          <w:i/>
          <w:color w:val="00B0F0"/>
        </w:rPr>
        <w:t xml:space="preserve"> </w:t>
      </w:r>
    </w:p>
    <w:p w:rsidR="009E4A52" w:rsidRPr="009D3872" w:rsidRDefault="009E4A52">
      <w:pPr>
        <w:pStyle w:val="Prosttext"/>
        <w:jc w:val="both"/>
        <w:rPr>
          <w:rFonts w:ascii="Arial" w:hAnsi="Arial" w:cs="Arial"/>
        </w:rPr>
      </w:pPr>
    </w:p>
    <w:p w:rsidR="00C66A80" w:rsidRPr="009D3872" w:rsidRDefault="00C66A80">
      <w:pPr>
        <w:pStyle w:val="Prosttext"/>
        <w:jc w:val="both"/>
        <w:rPr>
          <w:rFonts w:ascii="Arial" w:hAnsi="Arial" w:cs="Arial"/>
        </w:rPr>
      </w:pPr>
    </w:p>
    <w:p w:rsidR="0019092F" w:rsidRDefault="0019092F">
      <w:pPr>
        <w:pStyle w:val="Prosttext"/>
        <w:jc w:val="both"/>
        <w:rPr>
          <w:rFonts w:ascii="Arial" w:hAnsi="Arial" w:cs="Arial"/>
        </w:rPr>
      </w:pPr>
    </w:p>
    <w:p w:rsidR="00D43E08" w:rsidRDefault="00D43E08">
      <w:pPr>
        <w:pStyle w:val="Prosttext"/>
        <w:jc w:val="both"/>
        <w:rPr>
          <w:rFonts w:ascii="Arial" w:hAnsi="Arial" w:cs="Arial"/>
        </w:rPr>
      </w:pPr>
    </w:p>
    <w:p w:rsidR="00D43E08" w:rsidRDefault="00D43E08">
      <w:pPr>
        <w:pStyle w:val="Prosttext"/>
        <w:jc w:val="both"/>
        <w:rPr>
          <w:rFonts w:ascii="Arial" w:hAnsi="Arial" w:cs="Arial"/>
        </w:rPr>
      </w:pPr>
    </w:p>
    <w:p w:rsidR="00AE7160" w:rsidRDefault="00AE7160">
      <w:pPr>
        <w:pStyle w:val="Prosttext"/>
        <w:jc w:val="both"/>
        <w:rPr>
          <w:rFonts w:ascii="Arial" w:hAnsi="Arial" w:cs="Arial"/>
        </w:rPr>
      </w:pPr>
    </w:p>
    <w:p w:rsidR="00E042F2" w:rsidRPr="009D3872" w:rsidRDefault="00E042F2">
      <w:pPr>
        <w:pStyle w:val="Prosttext"/>
        <w:jc w:val="both"/>
        <w:rPr>
          <w:rFonts w:ascii="Arial" w:hAnsi="Arial" w:cs="Arial"/>
        </w:rPr>
      </w:pPr>
    </w:p>
    <w:p w:rsidR="00565357" w:rsidRPr="0070729D" w:rsidRDefault="00FB5202" w:rsidP="0056535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5357" w:rsidRPr="0001728E" w:rsidRDefault="00565357" w:rsidP="00565357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DiS.</w:t>
      </w:r>
      <w:r w:rsidR="00FB5202">
        <w:rPr>
          <w:rFonts w:ascii="Arial" w:hAnsi="Arial" w:cs="Arial"/>
        </w:rPr>
        <w:t xml:space="preserve"> </w:t>
      </w:r>
      <w:proofErr w:type="gramStart"/>
      <w:r w:rsidR="00FB5202">
        <w:rPr>
          <w:rFonts w:ascii="Arial" w:hAnsi="Arial" w:cs="Arial"/>
        </w:rPr>
        <w:t>v.r.</w:t>
      </w:r>
      <w:proofErr w:type="gramEnd"/>
    </w:p>
    <w:p w:rsidR="00565357" w:rsidRPr="0070729D" w:rsidRDefault="00565357" w:rsidP="00565357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565357" w:rsidRDefault="00565357" w:rsidP="00565357">
      <w:pPr>
        <w:jc w:val="center"/>
        <w:rPr>
          <w:rFonts w:ascii="Arial" w:hAnsi="Arial" w:cs="Arial"/>
        </w:rPr>
      </w:pPr>
    </w:p>
    <w:p w:rsidR="00AE7160" w:rsidRDefault="00AE7160" w:rsidP="00565357">
      <w:pPr>
        <w:jc w:val="center"/>
        <w:rPr>
          <w:rFonts w:ascii="Arial" w:hAnsi="Arial" w:cs="Arial"/>
        </w:rPr>
      </w:pPr>
    </w:p>
    <w:p w:rsidR="00D43E08" w:rsidRDefault="00D43E08" w:rsidP="00565357">
      <w:pPr>
        <w:jc w:val="center"/>
        <w:rPr>
          <w:rFonts w:ascii="Arial" w:hAnsi="Arial" w:cs="Arial"/>
        </w:rPr>
      </w:pPr>
    </w:p>
    <w:p w:rsidR="00AE7160" w:rsidRDefault="00AE7160" w:rsidP="00565357">
      <w:pPr>
        <w:jc w:val="center"/>
        <w:rPr>
          <w:rFonts w:ascii="Arial" w:hAnsi="Arial" w:cs="Arial"/>
        </w:rPr>
      </w:pPr>
    </w:p>
    <w:p w:rsidR="00565357" w:rsidRPr="0070729D" w:rsidRDefault="00565357" w:rsidP="00565357">
      <w:pPr>
        <w:jc w:val="center"/>
        <w:rPr>
          <w:rFonts w:ascii="Arial" w:hAnsi="Arial" w:cs="Arial"/>
        </w:rPr>
      </w:pPr>
    </w:p>
    <w:p w:rsidR="00565357" w:rsidRPr="0070729D" w:rsidRDefault="00FB5202" w:rsidP="0056535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565357" w:rsidRPr="0001728E" w:rsidRDefault="00565357" w:rsidP="00565357">
      <w:pPr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Ťopek</w:t>
      </w:r>
      <w:r w:rsidRPr="0001728E">
        <w:rPr>
          <w:rFonts w:ascii="Arial" w:hAnsi="Arial" w:cs="Arial"/>
        </w:rPr>
        <w:t xml:space="preserve"> </w:t>
      </w:r>
      <w:proofErr w:type="gramStart"/>
      <w:r w:rsidR="00FB5202">
        <w:rPr>
          <w:rFonts w:ascii="Arial" w:hAnsi="Arial" w:cs="Arial"/>
        </w:rPr>
        <w:t>v.r.</w:t>
      </w:r>
      <w:proofErr w:type="gramEnd"/>
    </w:p>
    <w:p w:rsidR="00565357" w:rsidRPr="0070729D" w:rsidRDefault="00565357" w:rsidP="005653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</w:t>
      </w:r>
      <w:r w:rsidRPr="0070729D">
        <w:rPr>
          <w:rFonts w:ascii="Arial" w:hAnsi="Arial" w:cs="Arial"/>
        </w:rPr>
        <w:t>a města</w:t>
      </w:r>
    </w:p>
    <w:p w:rsidR="001A7967" w:rsidRDefault="001A7967" w:rsidP="001A7967">
      <w:pPr>
        <w:jc w:val="center"/>
        <w:rPr>
          <w:rFonts w:ascii="Arial" w:hAnsi="Arial" w:cs="Arial"/>
        </w:rPr>
      </w:pPr>
    </w:p>
    <w:p w:rsidR="00AE7160" w:rsidRDefault="00AE7160" w:rsidP="0048494B">
      <w:pPr>
        <w:pStyle w:val="Prosttext"/>
        <w:jc w:val="both"/>
        <w:rPr>
          <w:rFonts w:ascii="Arial" w:hAnsi="Arial" w:cs="Arial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727B3" w:rsidRDefault="004727B3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647ECE" w:rsidRPr="00647ECE" w:rsidRDefault="00647ECE" w:rsidP="00647ECE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47ECE">
        <w:rPr>
          <w:rFonts w:ascii="Arial" w:hAnsi="Arial" w:cs="Arial"/>
          <w:b/>
          <w:sz w:val="22"/>
          <w:szCs w:val="22"/>
        </w:rPr>
        <w:t>PŘÍLOHA K OBECNĚ ZÁVAZNÉ VYHLÁŠCE MĚSTA OTROKOVICE O</w:t>
      </w:r>
      <w:r w:rsidR="00234919">
        <w:rPr>
          <w:rFonts w:ascii="Arial" w:hAnsi="Arial" w:cs="Arial"/>
          <w:b/>
          <w:sz w:val="22"/>
          <w:szCs w:val="22"/>
        </w:rPr>
        <w:t> </w:t>
      </w:r>
      <w:r w:rsidRPr="00647ECE">
        <w:rPr>
          <w:rFonts w:ascii="Arial" w:hAnsi="Arial" w:cs="Arial"/>
          <w:b/>
          <w:sz w:val="22"/>
          <w:szCs w:val="22"/>
        </w:rPr>
        <w:t>OBECNÍM</w:t>
      </w:r>
      <w:r w:rsidR="00234919">
        <w:rPr>
          <w:rFonts w:ascii="Arial" w:hAnsi="Arial" w:cs="Arial"/>
          <w:b/>
          <w:sz w:val="22"/>
          <w:szCs w:val="22"/>
        </w:rPr>
        <w:t> </w:t>
      </w:r>
      <w:r w:rsidRPr="00647ECE">
        <w:rPr>
          <w:rFonts w:ascii="Arial" w:hAnsi="Arial" w:cs="Arial"/>
          <w:b/>
          <w:sz w:val="22"/>
          <w:szCs w:val="22"/>
        </w:rPr>
        <w:t>SYSTÉMU</w:t>
      </w:r>
      <w:r w:rsidR="00234919">
        <w:rPr>
          <w:rFonts w:ascii="Arial" w:hAnsi="Arial" w:cs="Arial"/>
          <w:b/>
          <w:sz w:val="22"/>
          <w:szCs w:val="22"/>
        </w:rPr>
        <w:t> </w:t>
      </w:r>
      <w:r w:rsidRPr="00647ECE">
        <w:rPr>
          <w:rFonts w:ascii="Arial" w:hAnsi="Arial" w:cs="Arial"/>
          <w:b/>
          <w:sz w:val="22"/>
          <w:szCs w:val="22"/>
        </w:rPr>
        <w:t>ODPADOVÉHO HOSPODÁŘSTVÍ</w:t>
      </w:r>
    </w:p>
    <w:p w:rsidR="00647ECE" w:rsidRDefault="00647ECE" w:rsidP="00647ECE">
      <w:pPr>
        <w:pStyle w:val="Prosttext"/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39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2551"/>
      </w:tblGrid>
      <w:tr w:rsidR="00647ECE" w:rsidTr="00234919">
        <w:trPr>
          <w:cantSplit/>
          <w:trHeight w:val="70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234919" w:rsidRDefault="001F7325" w:rsidP="001F7325">
            <w:pPr>
              <w:pStyle w:val="Nadpis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Sběrný dvůr - l</w:t>
            </w:r>
            <w:r w:rsidR="00647ECE" w:rsidRPr="00234919">
              <w:rPr>
                <w:rFonts w:ascii="Arial" w:hAnsi="Arial" w:cs="Arial"/>
                <w:sz w:val="22"/>
                <w:szCs w:val="22"/>
              </w:rPr>
              <w:t>okalita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234919" w:rsidRDefault="00647ECE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34919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234919" w:rsidRDefault="00234919" w:rsidP="00234919">
            <w:pPr>
              <w:pStyle w:val="Nadpis6"/>
              <w:spacing w:before="120" w:after="120"/>
              <w:jc w:val="center"/>
              <w:rPr>
                <w:rFonts w:ascii="Arial" w:hAnsi="Arial" w:cs="Arial"/>
              </w:rPr>
            </w:pPr>
            <w:r w:rsidRPr="00234919">
              <w:rPr>
                <w:rFonts w:ascii="Arial" w:hAnsi="Arial" w:cs="Arial"/>
              </w:rPr>
              <w:t>Umístění na pozemku parcelní číslo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Kvítkovice – ul. Spojovací, u křižovatky s ul. K. H. Máchy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Kvítkovice u Otrokovic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1690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Trávníky – ul. SNP, u garáží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Kvítkovice u Otrokovic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1520/24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Trávníky – ul. Hlavní, u křižovatky s ul. Lidickou naproti základní školy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Kvítkovice u Otrokovic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1502/23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Letiště - u výjezdu do ul. Objízdná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C37272">
            <w:pPr>
              <w:spacing w:before="120"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3120/18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Přednádraží – ul. Dr. Ed. Beneše, u parkoviště naproti zastávky MHD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2771/1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Střed – ul. Nábřeží, u křižovatky s ul. Svobodovou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136/24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Střed - ul. Boženy Němcové, u křižovatky s </w:t>
            </w:r>
            <w:proofErr w:type="spellStart"/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ul</w:t>
            </w:r>
            <w:proofErr w:type="spellEnd"/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Hložkovou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1973/2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Újezdy - ul. Čechova, u křižovatky s ul. Prostřední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hAnsi="Arial" w:cs="Arial"/>
              </w:rPr>
            </w:pPr>
            <w:r w:rsidRPr="00AD588D">
              <w:rPr>
                <w:rFonts w:ascii="Arial" w:hAnsi="Arial" w:cs="Arial"/>
              </w:rPr>
              <w:t>2344/2, 2348/2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U hřiště Sparty – ul. Komenského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462/118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Stará Kolonie – tř. T. Bati, pod nadjezdem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AD588D"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AD588D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D588D">
              <w:rPr>
                <w:rFonts w:ascii="Arial" w:hAnsi="Arial" w:cs="Arial"/>
                <w:b w:val="0"/>
                <w:bCs/>
                <w:sz w:val="22"/>
                <w:szCs w:val="22"/>
              </w:rPr>
              <w:t>451/7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Stará Kolonie - ul. Přístavní, u dětského hřiště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448/7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Baťov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ul. K. Čapka, naproti garážím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425/24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Baťov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ul. Školní, u křižovatky s tř. Odboje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439/213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 w:rsidP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Baťov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- ul. Vrchlického, u odbočky do ul. Zahradní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3470</w:t>
            </w:r>
          </w:p>
        </w:tc>
      </w:tr>
      <w:tr w:rsidR="00647ECE" w:rsidTr="00234919">
        <w:trPr>
          <w:cantSplit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Štěrkoviště – tř.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T.Bati</w:t>
            </w:r>
            <w:proofErr w:type="spellEnd"/>
            <w:proofErr w:type="gram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, u točny MHD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Pr="00647ECE" w:rsidRDefault="00647ECE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Otrokovice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7ECE" w:rsidRDefault="00647EC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430/46</w:t>
            </w:r>
          </w:p>
        </w:tc>
      </w:tr>
    </w:tbl>
    <w:p w:rsidR="00647ECE" w:rsidRPr="00647ECE" w:rsidRDefault="00647ECE" w:rsidP="00647ECE">
      <w:pPr>
        <w:pStyle w:val="Prosttext"/>
        <w:rPr>
          <w:rFonts w:ascii="Arial" w:eastAsia="Calibri" w:hAnsi="Arial" w:cs="Arial"/>
          <w:sz w:val="22"/>
          <w:szCs w:val="22"/>
          <w:u w:val="single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647ECE" w:rsidRDefault="00647ECE" w:rsidP="0048494B">
      <w:pPr>
        <w:pStyle w:val="Prosttext"/>
        <w:jc w:val="both"/>
        <w:rPr>
          <w:rFonts w:ascii="Arial" w:hAnsi="Arial" w:cs="Arial"/>
        </w:rPr>
      </w:pPr>
    </w:p>
    <w:p w:rsidR="00D43E08" w:rsidRDefault="00D43E08" w:rsidP="00D43E08">
      <w:pPr>
        <w:pStyle w:val="Prosttext"/>
        <w:spacing w:after="120"/>
        <w:jc w:val="both"/>
        <w:rPr>
          <w:rFonts w:ascii="Arial" w:hAnsi="Arial" w:cs="Arial"/>
        </w:rPr>
      </w:pPr>
    </w:p>
    <w:p w:rsidR="0048494B" w:rsidRPr="0048494B" w:rsidRDefault="0048494B" w:rsidP="0048494B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lastRenderedPageBreak/>
        <w:t>Poznámky:</w:t>
      </w:r>
    </w:p>
    <w:sectPr w:rsidR="0048494B" w:rsidRPr="0048494B" w:rsidSect="00AE7160">
      <w:footerReference w:type="default" r:id="rId10"/>
      <w:footnotePr>
        <w:pos w:val="beneathText"/>
      </w:footnotePr>
      <w:endnotePr>
        <w:numFmt w:val="decimal"/>
      </w:endnotePr>
      <w:pgSz w:w="11906" w:h="16838"/>
      <w:pgMar w:top="1134" w:right="1152" w:bottom="1135" w:left="1152" w:header="708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AB" w:rsidRDefault="00B336AB">
      <w:r>
        <w:separator/>
      </w:r>
    </w:p>
  </w:endnote>
  <w:endnote w:type="continuationSeparator" w:id="0">
    <w:p w:rsidR="00B336AB" w:rsidRDefault="00B336AB">
      <w:r>
        <w:continuationSeparator/>
      </w:r>
    </w:p>
  </w:endnote>
  <w:endnote w:id="1">
    <w:p w:rsidR="00F832DD" w:rsidRPr="00D40D0E" w:rsidRDefault="00F832DD" w:rsidP="00554407">
      <w:pPr>
        <w:pStyle w:val="Textvysvtlivek"/>
        <w:spacing w:after="120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proofErr w:type="gramStart"/>
      <w:r w:rsidR="00E53A54">
        <w:rPr>
          <w:rFonts w:ascii="Arial" w:hAnsi="Arial" w:cs="Arial"/>
        </w:rPr>
        <w:t xml:space="preserve">)       </w:t>
      </w:r>
      <w:r w:rsidR="00447DB5" w:rsidRPr="00D40D0E">
        <w:rPr>
          <w:rFonts w:ascii="Arial" w:hAnsi="Arial" w:cs="Arial"/>
        </w:rPr>
        <w:t>§ 20</w:t>
      </w:r>
      <w:proofErr w:type="gramEnd"/>
      <w:r w:rsidR="00447DB5" w:rsidRPr="00D40D0E">
        <w:rPr>
          <w:rFonts w:ascii="Arial" w:hAnsi="Arial" w:cs="Arial"/>
        </w:rPr>
        <w:t xml:space="preserve"> zákona č. </w:t>
      </w:r>
      <w:r w:rsidR="006C060E" w:rsidRPr="00D40D0E">
        <w:rPr>
          <w:rFonts w:ascii="Arial" w:hAnsi="Arial" w:cs="Arial"/>
        </w:rPr>
        <w:t>541</w:t>
      </w:r>
      <w:r w:rsidR="00447DB5" w:rsidRPr="00D40D0E">
        <w:rPr>
          <w:rFonts w:ascii="Arial" w:hAnsi="Arial" w:cs="Arial"/>
        </w:rPr>
        <w:t>/2020 Sb., o odpadech</w:t>
      </w:r>
      <w:r w:rsidR="00883C8D">
        <w:rPr>
          <w:rFonts w:ascii="Arial" w:hAnsi="Arial" w:cs="Arial"/>
        </w:rPr>
        <w:t>, ve znění pozdějších předpisů</w:t>
      </w:r>
      <w:r w:rsidR="00447DB5" w:rsidRPr="00D40D0E">
        <w:rPr>
          <w:rFonts w:ascii="Arial" w:hAnsi="Arial" w:cs="Arial"/>
        </w:rPr>
        <w:t>.</w:t>
      </w:r>
      <w:r w:rsidR="00DB6A44" w:rsidRPr="00D40D0E">
        <w:rPr>
          <w:rFonts w:ascii="Arial" w:hAnsi="Arial" w:cs="Arial"/>
        </w:rPr>
        <w:tab/>
      </w:r>
      <w:r w:rsidRPr="00D40D0E">
        <w:rPr>
          <w:rFonts w:ascii="Arial" w:hAnsi="Arial" w:cs="Arial"/>
        </w:rPr>
        <w:t xml:space="preserve"> </w:t>
      </w:r>
    </w:p>
  </w:endnote>
  <w:endnote w:id="2">
    <w:p w:rsidR="00E53A54" w:rsidRDefault="001E21E9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E042F2">
        <w:rPr>
          <w:rFonts w:ascii="Arial" w:hAnsi="Arial" w:cs="Arial"/>
        </w:rPr>
        <w:t xml:space="preserve">)    </w:t>
      </w:r>
      <w:r w:rsidR="000646C3">
        <w:rPr>
          <w:rFonts w:ascii="Arial" w:hAnsi="Arial" w:cs="Arial"/>
        </w:rPr>
        <w:t xml:space="preserve"> </w:t>
      </w:r>
      <w:r w:rsidR="00E53A54">
        <w:rPr>
          <w:rFonts w:ascii="Arial" w:hAnsi="Arial" w:cs="Arial"/>
        </w:rPr>
        <w:tab/>
      </w:r>
      <w:r>
        <w:rPr>
          <w:rFonts w:ascii="Arial" w:hAnsi="Arial" w:cs="Arial"/>
        </w:rPr>
        <w:t>Zákon č. 542/2020 Sb., o výrobcích s ukončenou živostností</w:t>
      </w:r>
      <w:r w:rsidR="005F25A6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 xml:space="preserve">. </w:t>
      </w:r>
    </w:p>
    <w:p w:rsidR="001E21E9" w:rsidRPr="00E53A54" w:rsidRDefault="001E21E9" w:rsidP="00E53A54">
      <w:pPr>
        <w:pStyle w:val="Textvysvtlivek"/>
        <w:spacing w:after="120"/>
        <w:ind w:left="567"/>
        <w:jc w:val="both"/>
        <w:rPr>
          <w:rFonts w:ascii="Arial" w:hAnsi="Arial" w:cs="Arial"/>
          <w:i/>
        </w:rPr>
      </w:pPr>
      <w:r w:rsidRPr="00E53A54">
        <w:rPr>
          <w:rFonts w:ascii="Arial" w:hAnsi="Arial" w:cs="Arial"/>
          <w:i/>
        </w:rPr>
        <w:t>Výrobky s</w:t>
      </w:r>
      <w:r w:rsidR="005F25A6" w:rsidRPr="00E53A54">
        <w:rPr>
          <w:rFonts w:ascii="Arial" w:hAnsi="Arial" w:cs="Arial"/>
          <w:i/>
        </w:rPr>
        <w:t> </w:t>
      </w:r>
      <w:r w:rsidRPr="00E53A54">
        <w:rPr>
          <w:rFonts w:ascii="Arial" w:hAnsi="Arial" w:cs="Arial"/>
          <w:i/>
        </w:rPr>
        <w:t>ukončenou životností jsou elektrozařízení, baterie nebo akumulátor, pneumatika anebo vozidlo, které se staly odpadem.</w:t>
      </w:r>
      <w:r w:rsidRPr="00E53A54">
        <w:rPr>
          <w:rFonts w:ascii="Arial" w:hAnsi="Arial" w:cs="Arial"/>
          <w:i/>
        </w:rPr>
        <w:tab/>
        <w:t xml:space="preserve"> </w:t>
      </w:r>
    </w:p>
  </w:endnote>
  <w:endnote w:id="3">
    <w:p w:rsidR="004A016C" w:rsidRDefault="00C05889" w:rsidP="00554407">
      <w:pPr>
        <w:pStyle w:val="Textvysvtlivek"/>
        <w:spacing w:after="120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proofErr w:type="gramStart"/>
      <w:r w:rsidR="008B2CB3">
        <w:rPr>
          <w:rFonts w:ascii="Arial" w:hAnsi="Arial" w:cs="Arial"/>
        </w:rPr>
        <w:t>)       Například</w:t>
      </w:r>
      <w:proofErr w:type="gramEnd"/>
      <w:r w:rsidRPr="00D40D0E">
        <w:rPr>
          <w:rFonts w:ascii="Arial" w:hAnsi="Arial" w:cs="Arial"/>
        </w:rPr>
        <w:t xml:space="preserve"> </w:t>
      </w:r>
      <w:r w:rsidR="00144F5A" w:rsidRPr="00D40D0E">
        <w:rPr>
          <w:rFonts w:ascii="Arial" w:hAnsi="Arial" w:cs="Arial"/>
        </w:rPr>
        <w:t xml:space="preserve">§ 4 odst. 3, </w:t>
      </w:r>
      <w:r w:rsidRPr="00D40D0E">
        <w:rPr>
          <w:rFonts w:ascii="Arial" w:hAnsi="Arial" w:cs="Arial"/>
        </w:rPr>
        <w:t>§ 13</w:t>
      </w:r>
      <w:r w:rsidR="008B2CB3">
        <w:rPr>
          <w:rFonts w:ascii="Arial" w:hAnsi="Arial" w:cs="Arial"/>
        </w:rPr>
        <w:t xml:space="preserve"> odst. 1</w:t>
      </w:r>
      <w:r w:rsidRPr="00D40D0E">
        <w:rPr>
          <w:rFonts w:ascii="Arial" w:hAnsi="Arial" w:cs="Arial"/>
        </w:rPr>
        <w:t>, § 60</w:t>
      </w:r>
      <w:r w:rsidR="008B2CB3">
        <w:rPr>
          <w:rFonts w:ascii="Arial" w:hAnsi="Arial" w:cs="Arial"/>
        </w:rPr>
        <w:t xml:space="preserve"> a</w:t>
      </w:r>
      <w:r w:rsidRPr="00D40D0E">
        <w:rPr>
          <w:rFonts w:ascii="Arial" w:hAnsi="Arial" w:cs="Arial"/>
        </w:rPr>
        <w:t xml:space="preserve"> § 61</w:t>
      </w:r>
      <w:r w:rsidR="00915A52" w:rsidRPr="00D40D0E">
        <w:rPr>
          <w:rFonts w:ascii="Arial" w:hAnsi="Arial" w:cs="Arial"/>
        </w:rPr>
        <w:t xml:space="preserve"> </w:t>
      </w:r>
      <w:r w:rsidRPr="00D40D0E">
        <w:rPr>
          <w:rFonts w:ascii="Arial" w:hAnsi="Arial" w:cs="Arial"/>
        </w:rPr>
        <w:t>zák</w:t>
      </w:r>
      <w:r w:rsidR="004A016C">
        <w:rPr>
          <w:rFonts w:ascii="Arial" w:hAnsi="Arial" w:cs="Arial"/>
        </w:rPr>
        <w:t>ona č. 541/2020 Sb., o odpadech:</w:t>
      </w:r>
    </w:p>
    <w:p w:rsidR="00C05889" w:rsidRPr="00D40D0E" w:rsidRDefault="004A016C" w:rsidP="004A016C">
      <w:pPr>
        <w:pStyle w:val="Textvysvtlivek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Povinnosti osob při předávání odpadu a movitých věcí do obecního systému: Každý je povinen odpad nebo movitou věc, které předává do obecního systému, odkládat na místa určená obcí v souladu s povinnostmi stanovenými pro daný druh, kategorii nebo materiál odpadu nebo movitých věcí tímto zákonem a obecně závaznou vyhláškou obce, je-li vydána.</w:t>
      </w:r>
      <w:r w:rsidR="00C05889" w:rsidRPr="00D40D0E">
        <w:rPr>
          <w:rFonts w:ascii="Arial" w:hAnsi="Arial" w:cs="Arial"/>
        </w:rPr>
        <w:tab/>
        <w:t xml:space="preserve"> </w:t>
      </w:r>
    </w:p>
  </w:endnote>
  <w:endnote w:id="4">
    <w:p w:rsidR="00CD3644" w:rsidRPr="00D40D0E" w:rsidRDefault="00CD3644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  <w:i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B146D1" w:rsidRPr="00D40D0E">
        <w:rPr>
          <w:rFonts w:ascii="Arial" w:hAnsi="Arial" w:cs="Arial"/>
        </w:rPr>
        <w:t xml:space="preserve">)   </w:t>
      </w:r>
      <w:r w:rsidR="00B146D1" w:rsidRPr="00D40D0E">
        <w:rPr>
          <w:rFonts w:ascii="Arial" w:hAnsi="Arial" w:cs="Arial"/>
        </w:rPr>
        <w:tab/>
        <w:t>Například § 3 odst. 1, § 4 odst. 1, § 5, § 7 a § 11 z</w:t>
      </w:r>
      <w:r w:rsidRPr="00D40D0E">
        <w:rPr>
          <w:rFonts w:ascii="Arial" w:hAnsi="Arial" w:cs="Arial"/>
        </w:rPr>
        <w:t>ákon</w:t>
      </w:r>
      <w:r w:rsidR="00B146D1" w:rsidRPr="00D40D0E">
        <w:rPr>
          <w:rFonts w:ascii="Arial" w:hAnsi="Arial" w:cs="Arial"/>
        </w:rPr>
        <w:t>a</w:t>
      </w:r>
      <w:r w:rsidRPr="00D40D0E">
        <w:rPr>
          <w:rFonts w:ascii="Arial" w:hAnsi="Arial" w:cs="Arial"/>
        </w:rPr>
        <w:t xml:space="preserve"> č. </w:t>
      </w:r>
      <w:r w:rsidR="00144F5A" w:rsidRPr="00D40D0E">
        <w:rPr>
          <w:rFonts w:ascii="Arial" w:hAnsi="Arial" w:cs="Arial"/>
        </w:rPr>
        <w:t>541</w:t>
      </w:r>
      <w:r w:rsidRPr="00D40D0E">
        <w:rPr>
          <w:rFonts w:ascii="Arial" w:hAnsi="Arial" w:cs="Arial"/>
        </w:rPr>
        <w:t>/2020 Sb., o odpadech</w:t>
      </w:r>
      <w:r w:rsidR="00B146D1" w:rsidRPr="00D40D0E">
        <w:rPr>
          <w:rFonts w:ascii="Arial" w:hAnsi="Arial" w:cs="Arial"/>
        </w:rPr>
        <w:t xml:space="preserve">. </w:t>
      </w:r>
    </w:p>
  </w:endnote>
  <w:endnote w:id="5">
    <w:p w:rsidR="0077305F" w:rsidRDefault="000804FE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>
        <w:rPr>
          <w:rFonts w:ascii="Arial" w:hAnsi="Arial" w:cs="Arial"/>
        </w:rPr>
        <w:t xml:space="preserve">)    </w:t>
      </w:r>
      <w:r>
        <w:rPr>
          <w:rFonts w:ascii="Arial" w:hAnsi="Arial" w:cs="Arial"/>
        </w:rPr>
        <w:tab/>
      </w:r>
      <w:r w:rsidR="0082675F">
        <w:rPr>
          <w:rFonts w:ascii="Arial" w:hAnsi="Arial" w:cs="Arial"/>
        </w:rPr>
        <w:t xml:space="preserve">Nebezpečným odpadem </w:t>
      </w:r>
      <w:r w:rsidR="0077305F">
        <w:rPr>
          <w:rFonts w:ascii="Arial" w:hAnsi="Arial" w:cs="Arial"/>
        </w:rPr>
        <w:t xml:space="preserve">ze skupiny Komunální odpady dle Katalogu odpadů </w:t>
      </w:r>
      <w:r w:rsidR="0082675F">
        <w:rPr>
          <w:rFonts w:ascii="Arial" w:hAnsi="Arial" w:cs="Arial"/>
        </w:rPr>
        <w:t>jsou n</w:t>
      </w:r>
      <w:r>
        <w:rPr>
          <w:rFonts w:ascii="Arial" w:hAnsi="Arial" w:cs="Arial"/>
        </w:rPr>
        <w:t>apříklad</w:t>
      </w:r>
      <w:r w:rsidR="0077305F">
        <w:rPr>
          <w:rFonts w:ascii="Arial" w:hAnsi="Arial" w:cs="Arial"/>
        </w:rPr>
        <w:t>:</w:t>
      </w:r>
    </w:p>
    <w:p w:rsidR="000804FE" w:rsidRPr="0077305F" w:rsidRDefault="000804FE" w:rsidP="0077305F">
      <w:pPr>
        <w:pStyle w:val="Textvysvtlivek"/>
        <w:spacing w:after="120"/>
        <w:ind w:left="567"/>
        <w:jc w:val="both"/>
        <w:rPr>
          <w:rFonts w:ascii="Arial" w:hAnsi="Arial" w:cs="Arial"/>
          <w:i/>
        </w:rPr>
      </w:pPr>
      <w:r w:rsidRPr="0077305F">
        <w:rPr>
          <w:rFonts w:ascii="Arial" w:hAnsi="Arial" w:cs="Arial"/>
          <w:i/>
        </w:rPr>
        <w:t xml:space="preserve">rozpouštědla, kyseliny, zásady, fotochemikálie, pesticidy, zářivky a jiný odpad obsahující rtuť, vyřazená zařízení obsahující </w:t>
      </w:r>
      <w:proofErr w:type="spellStart"/>
      <w:r w:rsidRPr="0077305F">
        <w:rPr>
          <w:rFonts w:ascii="Arial" w:hAnsi="Arial" w:cs="Arial"/>
          <w:i/>
        </w:rPr>
        <w:t>chlorofluorouhlovodíky</w:t>
      </w:r>
      <w:proofErr w:type="spellEnd"/>
      <w:r w:rsidRPr="0077305F">
        <w:rPr>
          <w:rFonts w:ascii="Arial" w:hAnsi="Arial" w:cs="Arial"/>
          <w:i/>
        </w:rPr>
        <w:t xml:space="preserve">, barvy, </w:t>
      </w:r>
      <w:r w:rsidR="0082675F" w:rsidRPr="0077305F">
        <w:rPr>
          <w:rFonts w:ascii="Arial" w:hAnsi="Arial" w:cs="Arial"/>
          <w:i/>
        </w:rPr>
        <w:t xml:space="preserve">tiskařské barvy, </w:t>
      </w:r>
      <w:r w:rsidRPr="0077305F">
        <w:rPr>
          <w:rFonts w:ascii="Arial" w:hAnsi="Arial" w:cs="Arial"/>
          <w:i/>
        </w:rPr>
        <w:t>lepidla</w:t>
      </w:r>
      <w:r w:rsidR="0082675F" w:rsidRPr="0077305F">
        <w:rPr>
          <w:rFonts w:ascii="Arial" w:hAnsi="Arial" w:cs="Arial"/>
          <w:i/>
        </w:rPr>
        <w:t xml:space="preserve"> a</w:t>
      </w:r>
      <w:r w:rsidRPr="0077305F">
        <w:rPr>
          <w:rFonts w:ascii="Arial" w:hAnsi="Arial" w:cs="Arial"/>
          <w:i/>
        </w:rPr>
        <w:t xml:space="preserve"> pryskyřice obsahující nebezpečné látky, nepoužitelná léčiva, olověné akumulátory, </w:t>
      </w:r>
      <w:r w:rsidR="0082675F" w:rsidRPr="0077305F">
        <w:rPr>
          <w:rFonts w:ascii="Arial" w:hAnsi="Arial" w:cs="Arial"/>
          <w:i/>
        </w:rPr>
        <w:t>nikl-kadmiové baterie a</w:t>
      </w:r>
      <w:r w:rsidR="0077305F" w:rsidRPr="0077305F">
        <w:rPr>
          <w:rFonts w:ascii="Arial" w:hAnsi="Arial" w:cs="Arial"/>
          <w:i/>
        </w:rPr>
        <w:t> </w:t>
      </w:r>
      <w:r w:rsidR="0082675F" w:rsidRPr="0077305F">
        <w:rPr>
          <w:rFonts w:ascii="Arial" w:hAnsi="Arial" w:cs="Arial"/>
          <w:i/>
        </w:rPr>
        <w:t xml:space="preserve">akumulátory, </w:t>
      </w:r>
      <w:r w:rsidRPr="0077305F">
        <w:rPr>
          <w:rFonts w:ascii="Arial" w:hAnsi="Arial" w:cs="Arial"/>
          <w:i/>
        </w:rPr>
        <w:t>baterie obsahující rtuť, vyřazené elektrické a</w:t>
      </w:r>
      <w:r w:rsidR="0082675F" w:rsidRPr="0077305F">
        <w:rPr>
          <w:rFonts w:ascii="Arial" w:hAnsi="Arial" w:cs="Arial"/>
          <w:i/>
        </w:rPr>
        <w:t> </w:t>
      </w:r>
      <w:r w:rsidRPr="0077305F">
        <w:rPr>
          <w:rFonts w:ascii="Arial" w:hAnsi="Arial" w:cs="Arial"/>
          <w:i/>
        </w:rPr>
        <w:t>elektronické zařízení obsahující nebezpečné látky, vyřazené motorové stroje, přístroje a zařízení obsahující nebezpečné látky určené k použití v domácnosti, tiskařské tonerové kazety mající nebezpečné vlastnosti, dřevo obsahující nebezpečné látky.</w:t>
      </w:r>
      <w:r w:rsidRPr="0077305F">
        <w:rPr>
          <w:rFonts w:ascii="Arial" w:hAnsi="Arial" w:cs="Arial"/>
          <w:i/>
        </w:rPr>
        <w:tab/>
        <w:t xml:space="preserve"> </w:t>
      </w:r>
    </w:p>
  </w:endnote>
  <w:endnote w:id="6">
    <w:p w:rsidR="00C95E78" w:rsidRPr="006C2040" w:rsidRDefault="00C95E78" w:rsidP="00C95E78">
      <w:pPr>
        <w:pStyle w:val="Textvysvtlivek"/>
        <w:spacing w:after="120"/>
        <w:ind w:left="567" w:hanging="567"/>
        <w:jc w:val="both"/>
        <w:rPr>
          <w:u w:val="single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Pr="00D40D0E">
        <w:rPr>
          <w:rFonts w:ascii="Arial" w:hAnsi="Arial" w:cs="Arial"/>
        </w:rPr>
        <w:t>)</w:t>
      </w:r>
      <w:r w:rsidRPr="00D40D0E">
        <w:rPr>
          <w:rFonts w:ascii="Arial" w:hAnsi="Arial" w:cs="Arial"/>
        </w:rPr>
        <w:tab/>
      </w:r>
      <w:r w:rsidR="001E02BD" w:rsidRPr="006C2040">
        <w:rPr>
          <w:rFonts w:ascii="Arial" w:hAnsi="Arial" w:cs="Arial"/>
        </w:rPr>
        <w:t xml:space="preserve">Například </w:t>
      </w:r>
      <w:r w:rsidR="005031F8" w:rsidRPr="006C2040">
        <w:rPr>
          <w:rFonts w:ascii="Arial" w:hAnsi="Arial" w:cs="Arial"/>
        </w:rPr>
        <w:t xml:space="preserve">§ </w:t>
      </w:r>
      <w:r w:rsidR="00526C35" w:rsidRPr="006C2040">
        <w:rPr>
          <w:rFonts w:ascii="Arial" w:hAnsi="Arial" w:cs="Arial"/>
        </w:rPr>
        <w:t xml:space="preserve">15 odst. 2 písm. b) a c), </w:t>
      </w:r>
      <w:r w:rsidR="001E02BD" w:rsidRPr="006C2040">
        <w:rPr>
          <w:rFonts w:ascii="Arial" w:hAnsi="Arial" w:cs="Arial"/>
        </w:rPr>
        <w:t>§ 93a z</w:t>
      </w:r>
      <w:r w:rsidRPr="006C2040">
        <w:rPr>
          <w:rFonts w:ascii="Arial" w:hAnsi="Arial" w:cs="Arial"/>
        </w:rPr>
        <w:t>ákon</w:t>
      </w:r>
      <w:r w:rsidR="001E02BD" w:rsidRPr="006C2040">
        <w:rPr>
          <w:rFonts w:ascii="Arial" w:hAnsi="Arial" w:cs="Arial"/>
        </w:rPr>
        <w:t>a</w:t>
      </w:r>
      <w:r w:rsidRPr="006C2040">
        <w:rPr>
          <w:rFonts w:ascii="Arial" w:hAnsi="Arial" w:cs="Arial"/>
        </w:rPr>
        <w:t xml:space="preserve"> č. 541/2020 Sb., o odpadech, ve znění pozdějších předpisů, vyhláška č. 273/2021 Sb., o podrobnostech nakládání s odpady, ve znění pozdějších předpisů.</w:t>
      </w:r>
      <w:r w:rsidRPr="006C2040">
        <w:rPr>
          <w:rFonts w:ascii="Arial" w:hAnsi="Arial" w:cs="Arial"/>
          <w:i/>
        </w:rPr>
        <w:tab/>
      </w:r>
    </w:p>
  </w:endnote>
  <w:endnote w:id="7">
    <w:p w:rsidR="00F2437B" w:rsidRPr="006C2040" w:rsidRDefault="00F2437B" w:rsidP="00F2437B">
      <w:pPr>
        <w:pStyle w:val="Textvysvtlivek"/>
        <w:spacing w:after="120"/>
        <w:ind w:left="567" w:hanging="567"/>
        <w:jc w:val="both"/>
        <w:rPr>
          <w:u w:val="single"/>
        </w:rPr>
      </w:pPr>
      <w:r w:rsidRPr="006C2040">
        <w:rPr>
          <w:rStyle w:val="Odkaznavysvtlivky"/>
          <w:rFonts w:ascii="Arial" w:hAnsi="Arial" w:cs="Arial"/>
          <w:vertAlign w:val="baseline"/>
        </w:rPr>
        <w:endnoteRef/>
      </w:r>
      <w:r w:rsidRPr="006C2040">
        <w:rPr>
          <w:rFonts w:ascii="Arial" w:hAnsi="Arial" w:cs="Arial"/>
        </w:rPr>
        <w:t>)</w:t>
      </w:r>
      <w:r w:rsidRPr="006C2040">
        <w:rPr>
          <w:rFonts w:ascii="Arial" w:hAnsi="Arial" w:cs="Arial"/>
        </w:rPr>
        <w:tab/>
        <w:t>§ 12 odst. 4 a 5 zákona č. 541/2020 Sb., o odpadech.</w:t>
      </w:r>
      <w:r w:rsidRPr="006C2040">
        <w:rPr>
          <w:rFonts w:ascii="Arial" w:hAnsi="Arial" w:cs="Arial"/>
          <w:i/>
        </w:rPr>
        <w:tab/>
      </w:r>
    </w:p>
  </w:endnote>
  <w:endnote w:id="8">
    <w:p w:rsidR="005031F8" w:rsidRPr="00BB6A96" w:rsidRDefault="005031F8" w:rsidP="005031F8">
      <w:pPr>
        <w:pStyle w:val="Textvysvtlivek"/>
        <w:spacing w:after="120"/>
        <w:ind w:left="567" w:hanging="567"/>
        <w:jc w:val="both"/>
        <w:rPr>
          <w:u w:val="single"/>
        </w:rPr>
      </w:pPr>
      <w:r w:rsidRPr="006C2040">
        <w:rPr>
          <w:rStyle w:val="Odkaznavysvtlivky"/>
          <w:rFonts w:ascii="Arial" w:hAnsi="Arial" w:cs="Arial"/>
          <w:vertAlign w:val="baseline"/>
        </w:rPr>
        <w:endnoteRef/>
      </w:r>
      <w:r w:rsidRPr="006C2040">
        <w:rPr>
          <w:rFonts w:ascii="Arial" w:hAnsi="Arial" w:cs="Arial"/>
        </w:rPr>
        <w:t>)</w:t>
      </w:r>
      <w:r w:rsidRPr="006C2040">
        <w:rPr>
          <w:rFonts w:ascii="Arial" w:hAnsi="Arial" w:cs="Arial"/>
        </w:rPr>
        <w:tab/>
        <w:t>§ 60 odst. 4 zákona č. 541/2020 Sb., o odpadech.</w:t>
      </w:r>
      <w:r w:rsidRPr="006B0BBC">
        <w:rPr>
          <w:rFonts w:ascii="Arial" w:hAnsi="Arial" w:cs="Arial"/>
          <w:i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C45D91">
    <w:pPr>
      <w:pStyle w:val="Zpat"/>
      <w:rPr>
        <w:i/>
      </w:rPr>
    </w:pPr>
    <w:r>
      <w:rPr>
        <w:i/>
        <w:snapToGrid w:val="0"/>
      </w:rPr>
      <w:t>OZV</w:t>
    </w:r>
    <w:r w:rsidR="00D7712E">
      <w:rPr>
        <w:i/>
        <w:snapToGrid w:val="0"/>
      </w:rPr>
      <w:t xml:space="preserve"> -</w:t>
    </w:r>
    <w:r>
      <w:rPr>
        <w:i/>
        <w:snapToGrid w:val="0"/>
      </w:rPr>
      <w:t xml:space="preserve"> </w:t>
    </w:r>
    <w:r w:rsidR="00D7712E">
      <w:rPr>
        <w:i/>
        <w:snapToGrid w:val="0"/>
      </w:rPr>
      <w:t xml:space="preserve">obecní </w:t>
    </w:r>
    <w:r w:rsidR="008B63E8">
      <w:rPr>
        <w:i/>
        <w:snapToGrid w:val="0"/>
      </w:rPr>
      <w:t xml:space="preserve">systém </w:t>
    </w:r>
    <w:r w:rsidR="00D7712E">
      <w:rPr>
        <w:i/>
        <w:snapToGrid w:val="0"/>
      </w:rPr>
      <w:t>odpadového hospodářství</w:t>
    </w:r>
    <w:r w:rsidR="00B00740">
      <w:rPr>
        <w:i/>
        <w:snapToGrid w:val="0"/>
      </w:rPr>
      <w:t xml:space="preserve"> 202</w:t>
    </w:r>
    <w:r w:rsidR="000271E6">
      <w:rPr>
        <w:i/>
        <w:snapToGrid w:val="0"/>
      </w:rPr>
      <w:t>5</w:t>
    </w:r>
    <w:r w:rsidR="000271E6">
      <w:rPr>
        <w:i/>
        <w:snapToGrid w:val="0"/>
      </w:rPr>
      <w:tab/>
    </w:r>
    <w:r>
      <w:rPr>
        <w:snapToGrid w:val="0"/>
      </w:rPr>
      <w:tab/>
    </w:r>
    <w:r w:rsidRPr="00C45D91">
      <w:rPr>
        <w:i/>
        <w:snapToGrid w:val="0"/>
      </w:rPr>
      <w:t xml:space="preserve">Strana </w:t>
    </w:r>
    <w:r w:rsidR="00C9437C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="00C9437C" w:rsidRPr="00C45D91">
      <w:rPr>
        <w:i/>
        <w:snapToGrid w:val="0"/>
      </w:rPr>
      <w:fldChar w:fldCharType="separate"/>
    </w:r>
    <w:r w:rsidR="00FB5202">
      <w:rPr>
        <w:i/>
        <w:noProof/>
        <w:snapToGrid w:val="0"/>
      </w:rPr>
      <w:t>9</w:t>
    </w:r>
    <w:r w:rsidR="00C9437C"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="00C9437C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="00C9437C" w:rsidRPr="00C45D91">
      <w:rPr>
        <w:i/>
        <w:snapToGrid w:val="0"/>
      </w:rPr>
      <w:fldChar w:fldCharType="separate"/>
    </w:r>
    <w:r w:rsidR="00FB5202">
      <w:rPr>
        <w:i/>
        <w:noProof/>
        <w:snapToGrid w:val="0"/>
      </w:rPr>
      <w:t>9</w:t>
    </w:r>
    <w:r w:rsidR="00C9437C"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AB" w:rsidRDefault="00B336AB">
      <w:r>
        <w:separator/>
      </w:r>
    </w:p>
  </w:footnote>
  <w:footnote w:type="continuationSeparator" w:id="0">
    <w:p w:rsidR="00B336AB" w:rsidRDefault="00B3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9C0"/>
    <w:multiLevelType w:val="singleLevel"/>
    <w:tmpl w:val="AE72FF6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  <w:sz w:val="20"/>
        <w:szCs w:val="20"/>
      </w:rPr>
    </w:lvl>
  </w:abstractNum>
  <w:abstractNum w:abstractNumId="1" w15:restartNumberingAfterBreak="0">
    <w:nsid w:val="0777053E"/>
    <w:multiLevelType w:val="hybridMultilevel"/>
    <w:tmpl w:val="37C018B0"/>
    <w:lvl w:ilvl="0" w:tplc="EC087B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683FB4"/>
    <w:multiLevelType w:val="hybridMultilevel"/>
    <w:tmpl w:val="6C5A2EAC"/>
    <w:lvl w:ilvl="0" w:tplc="008EB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0B16"/>
    <w:multiLevelType w:val="hybridMultilevel"/>
    <w:tmpl w:val="5D02ABBC"/>
    <w:lvl w:ilvl="0" w:tplc="90022F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EA13FF"/>
    <w:multiLevelType w:val="multilevel"/>
    <w:tmpl w:val="8B7480DE"/>
    <w:lvl w:ilvl="0">
      <w:start w:val="1"/>
      <w:numFmt w:val="decimal"/>
      <w:isLgl/>
      <w:lvlText w:val="(%1)"/>
      <w:lvlJc w:val="left"/>
      <w:pPr>
        <w:tabs>
          <w:tab w:val="num" w:pos="783"/>
        </w:tabs>
        <w:ind w:left="1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11D836D6"/>
    <w:multiLevelType w:val="hybridMultilevel"/>
    <w:tmpl w:val="89C615A4"/>
    <w:lvl w:ilvl="0" w:tplc="C7C8E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7829"/>
    <w:multiLevelType w:val="hybridMultilevel"/>
    <w:tmpl w:val="E7B0D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A6909"/>
    <w:multiLevelType w:val="hybridMultilevel"/>
    <w:tmpl w:val="266A00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043C"/>
    <w:multiLevelType w:val="singleLevel"/>
    <w:tmpl w:val="2160DD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 w15:restartNumberingAfterBreak="0">
    <w:nsid w:val="1B827E77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567A"/>
    <w:multiLevelType w:val="singleLevel"/>
    <w:tmpl w:val="8EA4D3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2" w15:restartNumberingAfterBreak="0">
    <w:nsid w:val="259D4190"/>
    <w:multiLevelType w:val="singleLevel"/>
    <w:tmpl w:val="37B6C4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3" w15:restartNumberingAfterBreak="0">
    <w:nsid w:val="272E3969"/>
    <w:multiLevelType w:val="singleLevel"/>
    <w:tmpl w:val="DF4883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4" w15:restartNumberingAfterBreak="0">
    <w:nsid w:val="277159BF"/>
    <w:multiLevelType w:val="hybridMultilevel"/>
    <w:tmpl w:val="06CAD032"/>
    <w:lvl w:ilvl="0" w:tplc="AAFCF6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511931"/>
    <w:multiLevelType w:val="hybridMultilevel"/>
    <w:tmpl w:val="F7922220"/>
    <w:lvl w:ilvl="0" w:tplc="689EEB6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8421E"/>
    <w:multiLevelType w:val="hybridMultilevel"/>
    <w:tmpl w:val="6B66A606"/>
    <w:lvl w:ilvl="0" w:tplc="18E43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34100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8" w15:restartNumberingAfterBreak="0">
    <w:nsid w:val="31FE1F5C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0" w15:restartNumberingAfterBreak="0">
    <w:nsid w:val="3BB431FB"/>
    <w:multiLevelType w:val="hybridMultilevel"/>
    <w:tmpl w:val="DC64A57A"/>
    <w:lvl w:ilvl="0" w:tplc="E34C7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B1B01"/>
    <w:multiLevelType w:val="singleLevel"/>
    <w:tmpl w:val="29F29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2" w15:restartNumberingAfterBreak="0">
    <w:nsid w:val="43931EB6"/>
    <w:multiLevelType w:val="hybridMultilevel"/>
    <w:tmpl w:val="50703668"/>
    <w:lvl w:ilvl="0" w:tplc="732E3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F75264"/>
    <w:multiLevelType w:val="singleLevel"/>
    <w:tmpl w:val="249A95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46EC081C"/>
    <w:multiLevelType w:val="hybridMultilevel"/>
    <w:tmpl w:val="E26E2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A28DE"/>
    <w:multiLevelType w:val="hybridMultilevel"/>
    <w:tmpl w:val="A6825E0E"/>
    <w:lvl w:ilvl="0" w:tplc="24D8E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D0C5F"/>
    <w:multiLevelType w:val="singleLevel"/>
    <w:tmpl w:val="BE206A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 w15:restartNumberingAfterBreak="0">
    <w:nsid w:val="4FFA6627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1303"/>
    <w:multiLevelType w:val="singleLevel"/>
    <w:tmpl w:val="7982D7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55F7361C"/>
    <w:multiLevelType w:val="singleLevel"/>
    <w:tmpl w:val="EF42415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0" w15:restartNumberingAfterBreak="0">
    <w:nsid w:val="56C512B3"/>
    <w:multiLevelType w:val="hybridMultilevel"/>
    <w:tmpl w:val="6B66A606"/>
    <w:lvl w:ilvl="0" w:tplc="18E43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428A9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10350"/>
    <w:multiLevelType w:val="singleLevel"/>
    <w:tmpl w:val="5FB4D0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3" w15:restartNumberingAfterBreak="0">
    <w:nsid w:val="63950940"/>
    <w:multiLevelType w:val="singleLevel"/>
    <w:tmpl w:val="3858142C"/>
    <w:lvl w:ilvl="0">
      <w:start w:val="1"/>
      <w:numFmt w:val="ordinal"/>
      <w:lvlText w:val="%1"/>
      <w:lvlJc w:val="left"/>
      <w:pPr>
        <w:tabs>
          <w:tab w:val="num" w:pos="720"/>
        </w:tabs>
        <w:ind w:left="454" w:hanging="454"/>
      </w:pPr>
      <w:rPr>
        <w:b w:val="0"/>
        <w:i w:val="0"/>
        <w:strike w:val="0"/>
        <w:dstrike w:val="0"/>
        <w:sz w:val="20"/>
        <w:szCs w:val="20"/>
        <w:u w:val="none"/>
      </w:rPr>
    </w:lvl>
  </w:abstractNum>
  <w:abstractNum w:abstractNumId="34" w15:restartNumberingAfterBreak="0">
    <w:nsid w:val="655F3CD8"/>
    <w:multiLevelType w:val="hybridMultilevel"/>
    <w:tmpl w:val="C6EAAEB8"/>
    <w:lvl w:ilvl="0" w:tplc="9182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610A"/>
    <w:multiLevelType w:val="hybridMultilevel"/>
    <w:tmpl w:val="2B9AF9C0"/>
    <w:lvl w:ilvl="0" w:tplc="8AAA2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C6715"/>
    <w:multiLevelType w:val="singleLevel"/>
    <w:tmpl w:val="AE72FF6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  <w:sz w:val="20"/>
        <w:szCs w:val="20"/>
      </w:rPr>
    </w:lvl>
  </w:abstractNum>
  <w:abstractNum w:abstractNumId="37" w15:restartNumberingAfterBreak="0">
    <w:nsid w:val="6AAF1A1F"/>
    <w:multiLevelType w:val="multilevel"/>
    <w:tmpl w:val="6A584F50"/>
    <w:lvl w:ilvl="0">
      <w:start w:val="1"/>
      <w:numFmt w:val="decimal"/>
      <w:pStyle w:val="Textodstavce"/>
      <w:isLgl/>
      <w:lvlText w:val="(%1)"/>
      <w:lvlJc w:val="left"/>
      <w:pPr>
        <w:tabs>
          <w:tab w:val="num" w:pos="783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8" w15:restartNumberingAfterBreak="0">
    <w:nsid w:val="6D0769E2"/>
    <w:multiLevelType w:val="hybridMultilevel"/>
    <w:tmpl w:val="7C24FBDA"/>
    <w:lvl w:ilvl="0" w:tplc="48B494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DB1EA9"/>
    <w:multiLevelType w:val="singleLevel"/>
    <w:tmpl w:val="EF42415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0" w15:restartNumberingAfterBreak="0">
    <w:nsid w:val="703029F0"/>
    <w:multiLevelType w:val="singleLevel"/>
    <w:tmpl w:val="EED03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1" w15:restartNumberingAfterBreak="0">
    <w:nsid w:val="78E66C3D"/>
    <w:multiLevelType w:val="hybridMultilevel"/>
    <w:tmpl w:val="9EA0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92433"/>
    <w:multiLevelType w:val="hybridMultilevel"/>
    <w:tmpl w:val="5666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632F5"/>
    <w:multiLevelType w:val="hybridMultilevel"/>
    <w:tmpl w:val="567EB0A6"/>
    <w:lvl w:ilvl="0" w:tplc="A3EC2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2DE"/>
    <w:multiLevelType w:val="hybridMultilevel"/>
    <w:tmpl w:val="6122ADAE"/>
    <w:lvl w:ilvl="0" w:tplc="3404E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F34C7"/>
    <w:multiLevelType w:val="hybridMultilevel"/>
    <w:tmpl w:val="7C24FBDA"/>
    <w:lvl w:ilvl="0" w:tplc="48B494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9"/>
  </w:num>
  <w:num w:numId="3">
    <w:abstractNumId w:val="29"/>
  </w:num>
  <w:num w:numId="4">
    <w:abstractNumId w:val="9"/>
  </w:num>
  <w:num w:numId="5">
    <w:abstractNumId w:val="32"/>
  </w:num>
  <w:num w:numId="6">
    <w:abstractNumId w:val="40"/>
  </w:num>
  <w:num w:numId="7">
    <w:abstractNumId w:val="39"/>
  </w:num>
  <w:num w:numId="8">
    <w:abstractNumId w:val="23"/>
  </w:num>
  <w:num w:numId="9">
    <w:abstractNumId w:val="11"/>
  </w:num>
  <w:num w:numId="10">
    <w:abstractNumId w:val="36"/>
  </w:num>
  <w:num w:numId="11">
    <w:abstractNumId w:val="26"/>
  </w:num>
  <w:num w:numId="12">
    <w:abstractNumId w:val="28"/>
  </w:num>
  <w:num w:numId="13">
    <w:abstractNumId w:val="12"/>
  </w:num>
  <w:num w:numId="14">
    <w:abstractNumId w:val="13"/>
  </w:num>
  <w:num w:numId="15">
    <w:abstractNumId w:val="17"/>
  </w:num>
  <w:num w:numId="16">
    <w:abstractNumId w:val="33"/>
  </w:num>
  <w:num w:numId="17">
    <w:abstractNumId w:val="15"/>
  </w:num>
  <w:num w:numId="18">
    <w:abstractNumId w:val="21"/>
  </w:num>
  <w:num w:numId="19">
    <w:abstractNumId w:val="1"/>
  </w:num>
  <w:num w:numId="20">
    <w:abstractNumId w:val="31"/>
  </w:num>
  <w:num w:numId="21">
    <w:abstractNumId w:val="38"/>
  </w:num>
  <w:num w:numId="22">
    <w:abstractNumId w:val="45"/>
  </w:num>
  <w:num w:numId="23">
    <w:abstractNumId w:val="16"/>
  </w:num>
  <w:num w:numId="24">
    <w:abstractNumId w:val="30"/>
  </w:num>
  <w:num w:numId="25">
    <w:abstractNumId w:val="6"/>
  </w:num>
  <w:num w:numId="26">
    <w:abstractNumId w:val="44"/>
  </w:num>
  <w:num w:numId="27">
    <w:abstractNumId w:val="22"/>
  </w:num>
  <w:num w:numId="28">
    <w:abstractNumId w:val="8"/>
  </w:num>
  <w:num w:numId="29">
    <w:abstractNumId w:val="37"/>
  </w:num>
  <w:num w:numId="30">
    <w:abstractNumId w:val="5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0"/>
  </w:num>
  <w:num w:numId="34">
    <w:abstractNumId w:val="27"/>
  </w:num>
  <w:num w:numId="35">
    <w:abstractNumId w:val="24"/>
  </w:num>
  <w:num w:numId="36">
    <w:abstractNumId w:val="14"/>
  </w:num>
  <w:num w:numId="37">
    <w:abstractNumId w:val="42"/>
  </w:num>
  <w:num w:numId="38">
    <w:abstractNumId w:val="0"/>
  </w:num>
  <w:num w:numId="39">
    <w:abstractNumId w:val="25"/>
  </w:num>
  <w:num w:numId="40">
    <w:abstractNumId w:val="2"/>
  </w:num>
  <w:num w:numId="41">
    <w:abstractNumId w:val="41"/>
  </w:num>
  <w:num w:numId="42">
    <w:abstractNumId w:val="7"/>
  </w:num>
  <w:num w:numId="43">
    <w:abstractNumId w:val="35"/>
  </w:num>
  <w:num w:numId="44">
    <w:abstractNumId w:val="4"/>
  </w:num>
  <w:num w:numId="45">
    <w:abstractNumId w:val="43"/>
  </w:num>
  <w:num w:numId="46">
    <w:abstractNumId w:val="20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7"/>
    <w:rsid w:val="00000995"/>
    <w:rsid w:val="00002AD0"/>
    <w:rsid w:val="00003791"/>
    <w:rsid w:val="00003C21"/>
    <w:rsid w:val="00007018"/>
    <w:rsid w:val="0000790E"/>
    <w:rsid w:val="00010FFE"/>
    <w:rsid w:val="00011624"/>
    <w:rsid w:val="000150E3"/>
    <w:rsid w:val="00016550"/>
    <w:rsid w:val="0001710E"/>
    <w:rsid w:val="00021A94"/>
    <w:rsid w:val="00023928"/>
    <w:rsid w:val="00023FE0"/>
    <w:rsid w:val="000260EA"/>
    <w:rsid w:val="00026BFE"/>
    <w:rsid w:val="000271E6"/>
    <w:rsid w:val="00027FDA"/>
    <w:rsid w:val="0003169F"/>
    <w:rsid w:val="000323FD"/>
    <w:rsid w:val="00033117"/>
    <w:rsid w:val="000335D3"/>
    <w:rsid w:val="0003435A"/>
    <w:rsid w:val="00036248"/>
    <w:rsid w:val="000372A4"/>
    <w:rsid w:val="0003755A"/>
    <w:rsid w:val="00037644"/>
    <w:rsid w:val="00037D48"/>
    <w:rsid w:val="0004110F"/>
    <w:rsid w:val="0004121B"/>
    <w:rsid w:val="00041708"/>
    <w:rsid w:val="000459ED"/>
    <w:rsid w:val="00045C9F"/>
    <w:rsid w:val="00046287"/>
    <w:rsid w:val="0004631D"/>
    <w:rsid w:val="00051275"/>
    <w:rsid w:val="00053286"/>
    <w:rsid w:val="00055357"/>
    <w:rsid w:val="00055C46"/>
    <w:rsid w:val="0005769D"/>
    <w:rsid w:val="00060067"/>
    <w:rsid w:val="0006049F"/>
    <w:rsid w:val="00060CA7"/>
    <w:rsid w:val="00061137"/>
    <w:rsid w:val="000611C4"/>
    <w:rsid w:val="00062A74"/>
    <w:rsid w:val="0006329B"/>
    <w:rsid w:val="000646C3"/>
    <w:rsid w:val="00064A15"/>
    <w:rsid w:val="00065047"/>
    <w:rsid w:val="0006558B"/>
    <w:rsid w:val="00066196"/>
    <w:rsid w:val="00067E0E"/>
    <w:rsid w:val="000701C2"/>
    <w:rsid w:val="0007065F"/>
    <w:rsid w:val="00070EC9"/>
    <w:rsid w:val="00072579"/>
    <w:rsid w:val="000744AE"/>
    <w:rsid w:val="00074C87"/>
    <w:rsid w:val="00077483"/>
    <w:rsid w:val="000804FE"/>
    <w:rsid w:val="00081578"/>
    <w:rsid w:val="00081DC1"/>
    <w:rsid w:val="00082EFC"/>
    <w:rsid w:val="000834D8"/>
    <w:rsid w:val="00084879"/>
    <w:rsid w:val="00086807"/>
    <w:rsid w:val="00086B57"/>
    <w:rsid w:val="00086EEA"/>
    <w:rsid w:val="00087929"/>
    <w:rsid w:val="0009062B"/>
    <w:rsid w:val="00090A4F"/>
    <w:rsid w:val="00093146"/>
    <w:rsid w:val="00094535"/>
    <w:rsid w:val="0009491E"/>
    <w:rsid w:val="000956E6"/>
    <w:rsid w:val="000A26A1"/>
    <w:rsid w:val="000A3433"/>
    <w:rsid w:val="000A38C7"/>
    <w:rsid w:val="000A3969"/>
    <w:rsid w:val="000A4DF0"/>
    <w:rsid w:val="000A566F"/>
    <w:rsid w:val="000A5AD2"/>
    <w:rsid w:val="000B0415"/>
    <w:rsid w:val="000B139B"/>
    <w:rsid w:val="000B17EA"/>
    <w:rsid w:val="000C6C19"/>
    <w:rsid w:val="000D0297"/>
    <w:rsid w:val="000D1CB9"/>
    <w:rsid w:val="000D295E"/>
    <w:rsid w:val="000D43A4"/>
    <w:rsid w:val="000D559A"/>
    <w:rsid w:val="000D6F78"/>
    <w:rsid w:val="000D70C3"/>
    <w:rsid w:val="000E2461"/>
    <w:rsid w:val="000E2E4B"/>
    <w:rsid w:val="000E33F1"/>
    <w:rsid w:val="000E63CE"/>
    <w:rsid w:val="000E77DD"/>
    <w:rsid w:val="000E78E4"/>
    <w:rsid w:val="000F0306"/>
    <w:rsid w:val="000F2C8B"/>
    <w:rsid w:val="000F623A"/>
    <w:rsid w:val="000F7CB3"/>
    <w:rsid w:val="00102596"/>
    <w:rsid w:val="00103720"/>
    <w:rsid w:val="001037A1"/>
    <w:rsid w:val="00105009"/>
    <w:rsid w:val="001064AE"/>
    <w:rsid w:val="00107611"/>
    <w:rsid w:val="00111DE5"/>
    <w:rsid w:val="00112258"/>
    <w:rsid w:val="00116EB0"/>
    <w:rsid w:val="0011787D"/>
    <w:rsid w:val="00120F68"/>
    <w:rsid w:val="00120FB3"/>
    <w:rsid w:val="00122C70"/>
    <w:rsid w:val="00123B50"/>
    <w:rsid w:val="001260FE"/>
    <w:rsid w:val="00127BB0"/>
    <w:rsid w:val="00132B72"/>
    <w:rsid w:val="00136940"/>
    <w:rsid w:val="001371D3"/>
    <w:rsid w:val="0013775D"/>
    <w:rsid w:val="001424ED"/>
    <w:rsid w:val="001426C0"/>
    <w:rsid w:val="001431D7"/>
    <w:rsid w:val="001439FE"/>
    <w:rsid w:val="00143CA2"/>
    <w:rsid w:val="00144F5A"/>
    <w:rsid w:val="00145B51"/>
    <w:rsid w:val="00147455"/>
    <w:rsid w:val="00147C36"/>
    <w:rsid w:val="00147C8D"/>
    <w:rsid w:val="00154731"/>
    <w:rsid w:val="00155366"/>
    <w:rsid w:val="00157776"/>
    <w:rsid w:val="00160975"/>
    <w:rsid w:val="00160C8C"/>
    <w:rsid w:val="001624D5"/>
    <w:rsid w:val="00171B39"/>
    <w:rsid w:val="00171C4F"/>
    <w:rsid w:val="0017285E"/>
    <w:rsid w:val="00174477"/>
    <w:rsid w:val="00174FB7"/>
    <w:rsid w:val="00181A03"/>
    <w:rsid w:val="00181EC4"/>
    <w:rsid w:val="00183936"/>
    <w:rsid w:val="00185194"/>
    <w:rsid w:val="0019092F"/>
    <w:rsid w:val="00191F8F"/>
    <w:rsid w:val="00194867"/>
    <w:rsid w:val="00194B68"/>
    <w:rsid w:val="00194E08"/>
    <w:rsid w:val="00195B20"/>
    <w:rsid w:val="001A1740"/>
    <w:rsid w:val="001A204C"/>
    <w:rsid w:val="001A2355"/>
    <w:rsid w:val="001A2BCE"/>
    <w:rsid w:val="001A2E86"/>
    <w:rsid w:val="001A46AA"/>
    <w:rsid w:val="001A4B63"/>
    <w:rsid w:val="001A63F2"/>
    <w:rsid w:val="001A71F1"/>
    <w:rsid w:val="001A7967"/>
    <w:rsid w:val="001B058A"/>
    <w:rsid w:val="001B05CC"/>
    <w:rsid w:val="001B1422"/>
    <w:rsid w:val="001B2F70"/>
    <w:rsid w:val="001B3F30"/>
    <w:rsid w:val="001B6F00"/>
    <w:rsid w:val="001C0041"/>
    <w:rsid w:val="001C050F"/>
    <w:rsid w:val="001C0DA3"/>
    <w:rsid w:val="001C4CB3"/>
    <w:rsid w:val="001C4EFD"/>
    <w:rsid w:val="001C6468"/>
    <w:rsid w:val="001D0B93"/>
    <w:rsid w:val="001D1DC8"/>
    <w:rsid w:val="001D20F8"/>
    <w:rsid w:val="001D3565"/>
    <w:rsid w:val="001D5C6D"/>
    <w:rsid w:val="001D7912"/>
    <w:rsid w:val="001E02BD"/>
    <w:rsid w:val="001E0619"/>
    <w:rsid w:val="001E1152"/>
    <w:rsid w:val="001E21E9"/>
    <w:rsid w:val="001E26E2"/>
    <w:rsid w:val="001E39CF"/>
    <w:rsid w:val="001E51E8"/>
    <w:rsid w:val="001F0FFE"/>
    <w:rsid w:val="001F16C6"/>
    <w:rsid w:val="001F3ECE"/>
    <w:rsid w:val="001F65BE"/>
    <w:rsid w:val="001F7325"/>
    <w:rsid w:val="00203E8D"/>
    <w:rsid w:val="00205947"/>
    <w:rsid w:val="00206BDC"/>
    <w:rsid w:val="002106ED"/>
    <w:rsid w:val="002128F3"/>
    <w:rsid w:val="00212C0C"/>
    <w:rsid w:val="00212ED2"/>
    <w:rsid w:val="002136B6"/>
    <w:rsid w:val="002144C6"/>
    <w:rsid w:val="00215342"/>
    <w:rsid w:val="00215404"/>
    <w:rsid w:val="00217453"/>
    <w:rsid w:val="00220DCB"/>
    <w:rsid w:val="00221EEC"/>
    <w:rsid w:val="0022302E"/>
    <w:rsid w:val="00223494"/>
    <w:rsid w:val="0022457B"/>
    <w:rsid w:val="002253A0"/>
    <w:rsid w:val="00225ECB"/>
    <w:rsid w:val="00226134"/>
    <w:rsid w:val="00231107"/>
    <w:rsid w:val="00232537"/>
    <w:rsid w:val="00233081"/>
    <w:rsid w:val="00234919"/>
    <w:rsid w:val="00236C34"/>
    <w:rsid w:val="002416CC"/>
    <w:rsid w:val="002433CC"/>
    <w:rsid w:val="00243B22"/>
    <w:rsid w:val="00243E70"/>
    <w:rsid w:val="00244EDC"/>
    <w:rsid w:val="00245BB4"/>
    <w:rsid w:val="0025257E"/>
    <w:rsid w:val="00253588"/>
    <w:rsid w:val="00253BE5"/>
    <w:rsid w:val="00254462"/>
    <w:rsid w:val="00255068"/>
    <w:rsid w:val="00255B79"/>
    <w:rsid w:val="0025716B"/>
    <w:rsid w:val="00257BF3"/>
    <w:rsid w:val="0026238E"/>
    <w:rsid w:val="0026336D"/>
    <w:rsid w:val="0026485A"/>
    <w:rsid w:val="00264A35"/>
    <w:rsid w:val="002653AF"/>
    <w:rsid w:val="00271675"/>
    <w:rsid w:val="00271A19"/>
    <w:rsid w:val="00271BC8"/>
    <w:rsid w:val="00272A8B"/>
    <w:rsid w:val="00273E96"/>
    <w:rsid w:val="00275130"/>
    <w:rsid w:val="00276821"/>
    <w:rsid w:val="00277717"/>
    <w:rsid w:val="0028495E"/>
    <w:rsid w:val="0029037F"/>
    <w:rsid w:val="00290613"/>
    <w:rsid w:val="0029100C"/>
    <w:rsid w:val="002917C4"/>
    <w:rsid w:val="00291845"/>
    <w:rsid w:val="00292426"/>
    <w:rsid w:val="0029303E"/>
    <w:rsid w:val="002976EE"/>
    <w:rsid w:val="002A08ED"/>
    <w:rsid w:val="002A15BA"/>
    <w:rsid w:val="002A222E"/>
    <w:rsid w:val="002A22DB"/>
    <w:rsid w:val="002A264E"/>
    <w:rsid w:val="002A2CA5"/>
    <w:rsid w:val="002A30C4"/>
    <w:rsid w:val="002A72D3"/>
    <w:rsid w:val="002B2971"/>
    <w:rsid w:val="002B3EA1"/>
    <w:rsid w:val="002B649D"/>
    <w:rsid w:val="002C07BD"/>
    <w:rsid w:val="002C454B"/>
    <w:rsid w:val="002C5297"/>
    <w:rsid w:val="002C5DA1"/>
    <w:rsid w:val="002C60BB"/>
    <w:rsid w:val="002D0B18"/>
    <w:rsid w:val="002D19B4"/>
    <w:rsid w:val="002D2B07"/>
    <w:rsid w:val="002D3B43"/>
    <w:rsid w:val="002D4641"/>
    <w:rsid w:val="002D53C2"/>
    <w:rsid w:val="002D5AD3"/>
    <w:rsid w:val="002D5D3C"/>
    <w:rsid w:val="002D6196"/>
    <w:rsid w:val="002D735B"/>
    <w:rsid w:val="002D78BF"/>
    <w:rsid w:val="002D7AB1"/>
    <w:rsid w:val="002E0E12"/>
    <w:rsid w:val="002E2F62"/>
    <w:rsid w:val="002E361A"/>
    <w:rsid w:val="002E50AA"/>
    <w:rsid w:val="002E546D"/>
    <w:rsid w:val="002E70C5"/>
    <w:rsid w:val="002E7DCF"/>
    <w:rsid w:val="002F0658"/>
    <w:rsid w:val="002F0F47"/>
    <w:rsid w:val="002F22FD"/>
    <w:rsid w:val="002F611D"/>
    <w:rsid w:val="00300BE1"/>
    <w:rsid w:val="003036E2"/>
    <w:rsid w:val="00306607"/>
    <w:rsid w:val="0030732D"/>
    <w:rsid w:val="003077B1"/>
    <w:rsid w:val="00311735"/>
    <w:rsid w:val="003124EF"/>
    <w:rsid w:val="00313F84"/>
    <w:rsid w:val="00314605"/>
    <w:rsid w:val="00315243"/>
    <w:rsid w:val="00315251"/>
    <w:rsid w:val="00315445"/>
    <w:rsid w:val="00320AC9"/>
    <w:rsid w:val="00333C32"/>
    <w:rsid w:val="00334076"/>
    <w:rsid w:val="003344A2"/>
    <w:rsid w:val="003351F1"/>
    <w:rsid w:val="00335DE9"/>
    <w:rsid w:val="00335F6E"/>
    <w:rsid w:val="003360B3"/>
    <w:rsid w:val="0033653E"/>
    <w:rsid w:val="00337975"/>
    <w:rsid w:val="00337C57"/>
    <w:rsid w:val="00340574"/>
    <w:rsid w:val="00343114"/>
    <w:rsid w:val="00344FCB"/>
    <w:rsid w:val="003451EC"/>
    <w:rsid w:val="00345C78"/>
    <w:rsid w:val="003465A5"/>
    <w:rsid w:val="00350714"/>
    <w:rsid w:val="00350A4A"/>
    <w:rsid w:val="00350EDF"/>
    <w:rsid w:val="00350F98"/>
    <w:rsid w:val="003536B5"/>
    <w:rsid w:val="00353F64"/>
    <w:rsid w:val="003556A8"/>
    <w:rsid w:val="00355BB9"/>
    <w:rsid w:val="00356A8A"/>
    <w:rsid w:val="0036015F"/>
    <w:rsid w:val="00360AB6"/>
    <w:rsid w:val="0036539D"/>
    <w:rsid w:val="00370976"/>
    <w:rsid w:val="00370FF6"/>
    <w:rsid w:val="0037138B"/>
    <w:rsid w:val="00373966"/>
    <w:rsid w:val="00374A9D"/>
    <w:rsid w:val="003757EA"/>
    <w:rsid w:val="0038130E"/>
    <w:rsid w:val="00382E06"/>
    <w:rsid w:val="003837EF"/>
    <w:rsid w:val="00384E4F"/>
    <w:rsid w:val="00385A93"/>
    <w:rsid w:val="00387E7A"/>
    <w:rsid w:val="00390F4A"/>
    <w:rsid w:val="00392E26"/>
    <w:rsid w:val="00393459"/>
    <w:rsid w:val="003953C7"/>
    <w:rsid w:val="00396620"/>
    <w:rsid w:val="003A0BF2"/>
    <w:rsid w:val="003A1953"/>
    <w:rsid w:val="003A199E"/>
    <w:rsid w:val="003A4654"/>
    <w:rsid w:val="003A4B19"/>
    <w:rsid w:val="003A5851"/>
    <w:rsid w:val="003A5E3B"/>
    <w:rsid w:val="003B00BE"/>
    <w:rsid w:val="003B0E35"/>
    <w:rsid w:val="003B130A"/>
    <w:rsid w:val="003B2C5E"/>
    <w:rsid w:val="003B5597"/>
    <w:rsid w:val="003B626C"/>
    <w:rsid w:val="003B7E3B"/>
    <w:rsid w:val="003C2EEE"/>
    <w:rsid w:val="003C4E6C"/>
    <w:rsid w:val="003C6E1F"/>
    <w:rsid w:val="003C797F"/>
    <w:rsid w:val="003C7A65"/>
    <w:rsid w:val="003D204B"/>
    <w:rsid w:val="003D2247"/>
    <w:rsid w:val="003D302B"/>
    <w:rsid w:val="003D37E2"/>
    <w:rsid w:val="003D3A3A"/>
    <w:rsid w:val="003D47AB"/>
    <w:rsid w:val="003D4E45"/>
    <w:rsid w:val="003D5C02"/>
    <w:rsid w:val="003D6392"/>
    <w:rsid w:val="003D7875"/>
    <w:rsid w:val="003E4127"/>
    <w:rsid w:val="003E41CF"/>
    <w:rsid w:val="003E47AA"/>
    <w:rsid w:val="003E5420"/>
    <w:rsid w:val="003E6643"/>
    <w:rsid w:val="003E7699"/>
    <w:rsid w:val="003F20B2"/>
    <w:rsid w:val="003F30DE"/>
    <w:rsid w:val="003F35D6"/>
    <w:rsid w:val="003F38B9"/>
    <w:rsid w:val="003F3C31"/>
    <w:rsid w:val="003F5C97"/>
    <w:rsid w:val="003F60CB"/>
    <w:rsid w:val="003F6ACD"/>
    <w:rsid w:val="003F6ACE"/>
    <w:rsid w:val="003F770A"/>
    <w:rsid w:val="00400C73"/>
    <w:rsid w:val="00403B30"/>
    <w:rsid w:val="00404A96"/>
    <w:rsid w:val="00404EEF"/>
    <w:rsid w:val="00407775"/>
    <w:rsid w:val="00412F2C"/>
    <w:rsid w:val="00413B9F"/>
    <w:rsid w:val="00413ED2"/>
    <w:rsid w:val="0041696E"/>
    <w:rsid w:val="00416AB7"/>
    <w:rsid w:val="00416DA4"/>
    <w:rsid w:val="00421323"/>
    <w:rsid w:val="00421F6B"/>
    <w:rsid w:val="004230E7"/>
    <w:rsid w:val="00426138"/>
    <w:rsid w:val="004270B1"/>
    <w:rsid w:val="00427371"/>
    <w:rsid w:val="00432742"/>
    <w:rsid w:val="0043573C"/>
    <w:rsid w:val="00440A95"/>
    <w:rsid w:val="00441A8B"/>
    <w:rsid w:val="004437F6"/>
    <w:rsid w:val="00443B75"/>
    <w:rsid w:val="004447A3"/>
    <w:rsid w:val="004453F8"/>
    <w:rsid w:val="00446634"/>
    <w:rsid w:val="00446AEF"/>
    <w:rsid w:val="00447378"/>
    <w:rsid w:val="00447DB5"/>
    <w:rsid w:val="0045002B"/>
    <w:rsid w:val="00451E32"/>
    <w:rsid w:val="004565CE"/>
    <w:rsid w:val="00457435"/>
    <w:rsid w:val="004575BF"/>
    <w:rsid w:val="00457F5A"/>
    <w:rsid w:val="00462C3D"/>
    <w:rsid w:val="00463313"/>
    <w:rsid w:val="00463356"/>
    <w:rsid w:val="00466993"/>
    <w:rsid w:val="004672E4"/>
    <w:rsid w:val="0046734E"/>
    <w:rsid w:val="004727B3"/>
    <w:rsid w:val="00473025"/>
    <w:rsid w:val="00475FE3"/>
    <w:rsid w:val="0047658B"/>
    <w:rsid w:val="00477EAF"/>
    <w:rsid w:val="00481CFF"/>
    <w:rsid w:val="00481D06"/>
    <w:rsid w:val="004833AE"/>
    <w:rsid w:val="0048494B"/>
    <w:rsid w:val="00485A0D"/>
    <w:rsid w:val="004863EB"/>
    <w:rsid w:val="004872FD"/>
    <w:rsid w:val="0048778F"/>
    <w:rsid w:val="004906F8"/>
    <w:rsid w:val="00492627"/>
    <w:rsid w:val="00494703"/>
    <w:rsid w:val="0049546B"/>
    <w:rsid w:val="00495ABD"/>
    <w:rsid w:val="00496C91"/>
    <w:rsid w:val="004A016C"/>
    <w:rsid w:val="004A0904"/>
    <w:rsid w:val="004A13DC"/>
    <w:rsid w:val="004A564E"/>
    <w:rsid w:val="004B1432"/>
    <w:rsid w:val="004B1F97"/>
    <w:rsid w:val="004B23EC"/>
    <w:rsid w:val="004B2722"/>
    <w:rsid w:val="004B43F8"/>
    <w:rsid w:val="004B678D"/>
    <w:rsid w:val="004B73E8"/>
    <w:rsid w:val="004B768B"/>
    <w:rsid w:val="004C200C"/>
    <w:rsid w:val="004C237D"/>
    <w:rsid w:val="004C4DE6"/>
    <w:rsid w:val="004C5233"/>
    <w:rsid w:val="004C6435"/>
    <w:rsid w:val="004D0CBD"/>
    <w:rsid w:val="004D3FFA"/>
    <w:rsid w:val="004D4124"/>
    <w:rsid w:val="004D4D0B"/>
    <w:rsid w:val="004D4D27"/>
    <w:rsid w:val="004D53FD"/>
    <w:rsid w:val="004D74E0"/>
    <w:rsid w:val="004E02E8"/>
    <w:rsid w:val="004E1D7E"/>
    <w:rsid w:val="004E74A3"/>
    <w:rsid w:val="004E7B48"/>
    <w:rsid w:val="004F15E2"/>
    <w:rsid w:val="004F37DA"/>
    <w:rsid w:val="004F4164"/>
    <w:rsid w:val="004F49A7"/>
    <w:rsid w:val="004F6544"/>
    <w:rsid w:val="004F6DC6"/>
    <w:rsid w:val="005010D9"/>
    <w:rsid w:val="00501E6F"/>
    <w:rsid w:val="00502580"/>
    <w:rsid w:val="005031F8"/>
    <w:rsid w:val="00504553"/>
    <w:rsid w:val="00504A37"/>
    <w:rsid w:val="00506A6D"/>
    <w:rsid w:val="0050742F"/>
    <w:rsid w:val="00507F1E"/>
    <w:rsid w:val="00510776"/>
    <w:rsid w:val="00510E5C"/>
    <w:rsid w:val="005168F1"/>
    <w:rsid w:val="00517642"/>
    <w:rsid w:val="00523275"/>
    <w:rsid w:val="00523675"/>
    <w:rsid w:val="00526C35"/>
    <w:rsid w:val="00527D0C"/>
    <w:rsid w:val="00532723"/>
    <w:rsid w:val="00532770"/>
    <w:rsid w:val="00533410"/>
    <w:rsid w:val="005334A5"/>
    <w:rsid w:val="00533BAA"/>
    <w:rsid w:val="00534A7D"/>
    <w:rsid w:val="005371D0"/>
    <w:rsid w:val="005429F5"/>
    <w:rsid w:val="005441C9"/>
    <w:rsid w:val="005450C1"/>
    <w:rsid w:val="00545E1F"/>
    <w:rsid w:val="00547278"/>
    <w:rsid w:val="00547DFB"/>
    <w:rsid w:val="005503A8"/>
    <w:rsid w:val="00551D91"/>
    <w:rsid w:val="0055300F"/>
    <w:rsid w:val="00554407"/>
    <w:rsid w:val="00556175"/>
    <w:rsid w:val="0055680E"/>
    <w:rsid w:val="00560146"/>
    <w:rsid w:val="00563F17"/>
    <w:rsid w:val="00565357"/>
    <w:rsid w:val="00565899"/>
    <w:rsid w:val="00565947"/>
    <w:rsid w:val="00565A0B"/>
    <w:rsid w:val="005666E2"/>
    <w:rsid w:val="005712A2"/>
    <w:rsid w:val="005716A1"/>
    <w:rsid w:val="005727BB"/>
    <w:rsid w:val="00573F44"/>
    <w:rsid w:val="00574E83"/>
    <w:rsid w:val="005756CC"/>
    <w:rsid w:val="00575977"/>
    <w:rsid w:val="00575F2A"/>
    <w:rsid w:val="00577FFB"/>
    <w:rsid w:val="005846CA"/>
    <w:rsid w:val="005854DA"/>
    <w:rsid w:val="005874F7"/>
    <w:rsid w:val="0058766F"/>
    <w:rsid w:val="00587BB2"/>
    <w:rsid w:val="00591B23"/>
    <w:rsid w:val="00592BDA"/>
    <w:rsid w:val="00594310"/>
    <w:rsid w:val="00595ECC"/>
    <w:rsid w:val="00596148"/>
    <w:rsid w:val="00596947"/>
    <w:rsid w:val="00597B87"/>
    <w:rsid w:val="005A148B"/>
    <w:rsid w:val="005A3A22"/>
    <w:rsid w:val="005A4154"/>
    <w:rsid w:val="005A455F"/>
    <w:rsid w:val="005A4E3B"/>
    <w:rsid w:val="005A5D3A"/>
    <w:rsid w:val="005B004F"/>
    <w:rsid w:val="005B16A2"/>
    <w:rsid w:val="005B1E6D"/>
    <w:rsid w:val="005B39E8"/>
    <w:rsid w:val="005B7641"/>
    <w:rsid w:val="005C02C0"/>
    <w:rsid w:val="005C23A0"/>
    <w:rsid w:val="005C6182"/>
    <w:rsid w:val="005C61D9"/>
    <w:rsid w:val="005D0E35"/>
    <w:rsid w:val="005D3A25"/>
    <w:rsid w:val="005D3BFC"/>
    <w:rsid w:val="005D50F6"/>
    <w:rsid w:val="005D52CF"/>
    <w:rsid w:val="005D5519"/>
    <w:rsid w:val="005E0765"/>
    <w:rsid w:val="005E1683"/>
    <w:rsid w:val="005E1B57"/>
    <w:rsid w:val="005E567D"/>
    <w:rsid w:val="005E791C"/>
    <w:rsid w:val="005F00CD"/>
    <w:rsid w:val="005F0606"/>
    <w:rsid w:val="005F25A6"/>
    <w:rsid w:val="005F2DA7"/>
    <w:rsid w:val="005F4DAE"/>
    <w:rsid w:val="00600329"/>
    <w:rsid w:val="006008B1"/>
    <w:rsid w:val="00600A63"/>
    <w:rsid w:val="00602AF5"/>
    <w:rsid w:val="00603597"/>
    <w:rsid w:val="00603924"/>
    <w:rsid w:val="006069CE"/>
    <w:rsid w:val="0060707E"/>
    <w:rsid w:val="00610D47"/>
    <w:rsid w:val="00611946"/>
    <w:rsid w:val="00611AA7"/>
    <w:rsid w:val="006129EB"/>
    <w:rsid w:val="00616503"/>
    <w:rsid w:val="006211BE"/>
    <w:rsid w:val="00621650"/>
    <w:rsid w:val="00621D92"/>
    <w:rsid w:val="006230DD"/>
    <w:rsid w:val="00623B2B"/>
    <w:rsid w:val="00623FEE"/>
    <w:rsid w:val="006245AF"/>
    <w:rsid w:val="00626543"/>
    <w:rsid w:val="00626FE2"/>
    <w:rsid w:val="00627121"/>
    <w:rsid w:val="00631672"/>
    <w:rsid w:val="006345A8"/>
    <w:rsid w:val="0063528E"/>
    <w:rsid w:val="0063697F"/>
    <w:rsid w:val="00640D13"/>
    <w:rsid w:val="00641850"/>
    <w:rsid w:val="006428E6"/>
    <w:rsid w:val="00642910"/>
    <w:rsid w:val="00642982"/>
    <w:rsid w:val="00642992"/>
    <w:rsid w:val="00643A77"/>
    <w:rsid w:val="00643A93"/>
    <w:rsid w:val="00644727"/>
    <w:rsid w:val="00647ECE"/>
    <w:rsid w:val="00654EDC"/>
    <w:rsid w:val="00655583"/>
    <w:rsid w:val="006556E1"/>
    <w:rsid w:val="0066039A"/>
    <w:rsid w:val="00660A35"/>
    <w:rsid w:val="00660A66"/>
    <w:rsid w:val="006635B5"/>
    <w:rsid w:val="00664C3C"/>
    <w:rsid w:val="00666392"/>
    <w:rsid w:val="00667E27"/>
    <w:rsid w:val="0067008A"/>
    <w:rsid w:val="00670DA2"/>
    <w:rsid w:val="0067225C"/>
    <w:rsid w:val="00673B28"/>
    <w:rsid w:val="00674353"/>
    <w:rsid w:val="00675226"/>
    <w:rsid w:val="006758F8"/>
    <w:rsid w:val="00675900"/>
    <w:rsid w:val="0067695D"/>
    <w:rsid w:val="00683A63"/>
    <w:rsid w:val="006843C5"/>
    <w:rsid w:val="00685D06"/>
    <w:rsid w:val="0069002D"/>
    <w:rsid w:val="006904A7"/>
    <w:rsid w:val="00692887"/>
    <w:rsid w:val="0069396D"/>
    <w:rsid w:val="00693CE9"/>
    <w:rsid w:val="0069427D"/>
    <w:rsid w:val="0069721D"/>
    <w:rsid w:val="00697272"/>
    <w:rsid w:val="00697A51"/>
    <w:rsid w:val="006A1317"/>
    <w:rsid w:val="006A1590"/>
    <w:rsid w:val="006A1C7E"/>
    <w:rsid w:val="006A1DDA"/>
    <w:rsid w:val="006A2080"/>
    <w:rsid w:val="006A2341"/>
    <w:rsid w:val="006A3238"/>
    <w:rsid w:val="006A67A0"/>
    <w:rsid w:val="006A7332"/>
    <w:rsid w:val="006B036C"/>
    <w:rsid w:val="006B054A"/>
    <w:rsid w:val="006B0607"/>
    <w:rsid w:val="006B0BBC"/>
    <w:rsid w:val="006B198A"/>
    <w:rsid w:val="006B428F"/>
    <w:rsid w:val="006C060E"/>
    <w:rsid w:val="006C1732"/>
    <w:rsid w:val="006C2040"/>
    <w:rsid w:val="006C3B28"/>
    <w:rsid w:val="006C468D"/>
    <w:rsid w:val="006C6C68"/>
    <w:rsid w:val="006C7585"/>
    <w:rsid w:val="006D233B"/>
    <w:rsid w:val="006D36C3"/>
    <w:rsid w:val="006D371F"/>
    <w:rsid w:val="006D404E"/>
    <w:rsid w:val="006D64F5"/>
    <w:rsid w:val="006E0776"/>
    <w:rsid w:val="006E0970"/>
    <w:rsid w:val="006E2DE7"/>
    <w:rsid w:val="006E4F9B"/>
    <w:rsid w:val="006E58D6"/>
    <w:rsid w:val="006E6D2D"/>
    <w:rsid w:val="006F0F6A"/>
    <w:rsid w:val="006F409F"/>
    <w:rsid w:val="006F4361"/>
    <w:rsid w:val="006F4C55"/>
    <w:rsid w:val="006F5F13"/>
    <w:rsid w:val="006F5F32"/>
    <w:rsid w:val="0070087B"/>
    <w:rsid w:val="00702447"/>
    <w:rsid w:val="007026DA"/>
    <w:rsid w:val="00703E5A"/>
    <w:rsid w:val="00710736"/>
    <w:rsid w:val="0071166A"/>
    <w:rsid w:val="007118AF"/>
    <w:rsid w:val="007121A7"/>
    <w:rsid w:val="00713CFC"/>
    <w:rsid w:val="007143A6"/>
    <w:rsid w:val="00714834"/>
    <w:rsid w:val="007148D8"/>
    <w:rsid w:val="007167D7"/>
    <w:rsid w:val="0072003A"/>
    <w:rsid w:val="00723838"/>
    <w:rsid w:val="00724FB2"/>
    <w:rsid w:val="0072685C"/>
    <w:rsid w:val="007268A2"/>
    <w:rsid w:val="00726AF1"/>
    <w:rsid w:val="00730F0A"/>
    <w:rsid w:val="00732326"/>
    <w:rsid w:val="00732F59"/>
    <w:rsid w:val="00735283"/>
    <w:rsid w:val="007353B4"/>
    <w:rsid w:val="00735F9D"/>
    <w:rsid w:val="00736F65"/>
    <w:rsid w:val="00737CCA"/>
    <w:rsid w:val="0074088A"/>
    <w:rsid w:val="00741AF6"/>
    <w:rsid w:val="00745108"/>
    <w:rsid w:val="00746DDF"/>
    <w:rsid w:val="00747139"/>
    <w:rsid w:val="0074730E"/>
    <w:rsid w:val="007513E2"/>
    <w:rsid w:val="00753307"/>
    <w:rsid w:val="007533F7"/>
    <w:rsid w:val="00754B97"/>
    <w:rsid w:val="0075609C"/>
    <w:rsid w:val="007577C0"/>
    <w:rsid w:val="007578A9"/>
    <w:rsid w:val="00762653"/>
    <w:rsid w:val="00762F7D"/>
    <w:rsid w:val="007636F9"/>
    <w:rsid w:val="00765286"/>
    <w:rsid w:val="00765BCC"/>
    <w:rsid w:val="00770AA6"/>
    <w:rsid w:val="00771108"/>
    <w:rsid w:val="007716F7"/>
    <w:rsid w:val="0077305F"/>
    <w:rsid w:val="0077383B"/>
    <w:rsid w:val="007739EF"/>
    <w:rsid w:val="00775A95"/>
    <w:rsid w:val="007762D8"/>
    <w:rsid w:val="00780057"/>
    <w:rsid w:val="00780AB2"/>
    <w:rsid w:val="007824B9"/>
    <w:rsid w:val="00782A5B"/>
    <w:rsid w:val="00785EF4"/>
    <w:rsid w:val="007879CD"/>
    <w:rsid w:val="00787C25"/>
    <w:rsid w:val="0079111B"/>
    <w:rsid w:val="00791141"/>
    <w:rsid w:val="0079248D"/>
    <w:rsid w:val="00794904"/>
    <w:rsid w:val="00794BBC"/>
    <w:rsid w:val="00797B0D"/>
    <w:rsid w:val="00797D28"/>
    <w:rsid w:val="007A113B"/>
    <w:rsid w:val="007A3FF3"/>
    <w:rsid w:val="007A48FE"/>
    <w:rsid w:val="007A495D"/>
    <w:rsid w:val="007A4F12"/>
    <w:rsid w:val="007A679B"/>
    <w:rsid w:val="007A7883"/>
    <w:rsid w:val="007B0120"/>
    <w:rsid w:val="007B0D28"/>
    <w:rsid w:val="007B20F4"/>
    <w:rsid w:val="007B2954"/>
    <w:rsid w:val="007B2F7C"/>
    <w:rsid w:val="007B335D"/>
    <w:rsid w:val="007B3D0B"/>
    <w:rsid w:val="007B501D"/>
    <w:rsid w:val="007B67E9"/>
    <w:rsid w:val="007C04C6"/>
    <w:rsid w:val="007C0EF9"/>
    <w:rsid w:val="007C29C0"/>
    <w:rsid w:val="007C29D0"/>
    <w:rsid w:val="007C3A9F"/>
    <w:rsid w:val="007C3BA9"/>
    <w:rsid w:val="007C49F4"/>
    <w:rsid w:val="007C5598"/>
    <w:rsid w:val="007C5D5A"/>
    <w:rsid w:val="007D3A7A"/>
    <w:rsid w:val="007D423F"/>
    <w:rsid w:val="007D6E3A"/>
    <w:rsid w:val="007E41C3"/>
    <w:rsid w:val="007E584F"/>
    <w:rsid w:val="007E58CA"/>
    <w:rsid w:val="007E5A24"/>
    <w:rsid w:val="007E62E2"/>
    <w:rsid w:val="007F066F"/>
    <w:rsid w:val="007F0A2F"/>
    <w:rsid w:val="007F1092"/>
    <w:rsid w:val="007F2CDC"/>
    <w:rsid w:val="007F45D4"/>
    <w:rsid w:val="007F47CF"/>
    <w:rsid w:val="007F480D"/>
    <w:rsid w:val="007F570B"/>
    <w:rsid w:val="007F5A1F"/>
    <w:rsid w:val="007F62C3"/>
    <w:rsid w:val="007F6F28"/>
    <w:rsid w:val="0080005D"/>
    <w:rsid w:val="008015C6"/>
    <w:rsid w:val="0080195C"/>
    <w:rsid w:val="008032B3"/>
    <w:rsid w:val="008032BF"/>
    <w:rsid w:val="008051B9"/>
    <w:rsid w:val="0080706D"/>
    <w:rsid w:val="008100CB"/>
    <w:rsid w:val="00812466"/>
    <w:rsid w:val="008131EB"/>
    <w:rsid w:val="00813975"/>
    <w:rsid w:val="00813BC0"/>
    <w:rsid w:val="0081601F"/>
    <w:rsid w:val="00816CFB"/>
    <w:rsid w:val="00817E84"/>
    <w:rsid w:val="00820A2C"/>
    <w:rsid w:val="00820A81"/>
    <w:rsid w:val="008219EF"/>
    <w:rsid w:val="00821B6E"/>
    <w:rsid w:val="00821CCC"/>
    <w:rsid w:val="0082245C"/>
    <w:rsid w:val="00824052"/>
    <w:rsid w:val="00824F82"/>
    <w:rsid w:val="0082675F"/>
    <w:rsid w:val="00831C16"/>
    <w:rsid w:val="00832719"/>
    <w:rsid w:val="00832CF7"/>
    <w:rsid w:val="00834B89"/>
    <w:rsid w:val="00836319"/>
    <w:rsid w:val="00836A51"/>
    <w:rsid w:val="00836D66"/>
    <w:rsid w:val="008451BC"/>
    <w:rsid w:val="00845E2D"/>
    <w:rsid w:val="00846434"/>
    <w:rsid w:val="008467E3"/>
    <w:rsid w:val="0084797F"/>
    <w:rsid w:val="00847D86"/>
    <w:rsid w:val="00852E03"/>
    <w:rsid w:val="00853B8B"/>
    <w:rsid w:val="008540A5"/>
    <w:rsid w:val="008541B7"/>
    <w:rsid w:val="008541CF"/>
    <w:rsid w:val="0085478F"/>
    <w:rsid w:val="008561FF"/>
    <w:rsid w:val="008607F1"/>
    <w:rsid w:val="00860D55"/>
    <w:rsid w:val="00862241"/>
    <w:rsid w:val="00866AE3"/>
    <w:rsid w:val="008674D6"/>
    <w:rsid w:val="00871349"/>
    <w:rsid w:val="008716AA"/>
    <w:rsid w:val="00871FE6"/>
    <w:rsid w:val="00873DD9"/>
    <w:rsid w:val="008778A8"/>
    <w:rsid w:val="008819BC"/>
    <w:rsid w:val="00882A4D"/>
    <w:rsid w:val="00883C8D"/>
    <w:rsid w:val="0088611A"/>
    <w:rsid w:val="00891FBA"/>
    <w:rsid w:val="008930D0"/>
    <w:rsid w:val="00894766"/>
    <w:rsid w:val="00895181"/>
    <w:rsid w:val="008A08AF"/>
    <w:rsid w:val="008A142D"/>
    <w:rsid w:val="008A181F"/>
    <w:rsid w:val="008A24A8"/>
    <w:rsid w:val="008A3EA9"/>
    <w:rsid w:val="008A44B9"/>
    <w:rsid w:val="008B111E"/>
    <w:rsid w:val="008B112A"/>
    <w:rsid w:val="008B2139"/>
    <w:rsid w:val="008B2CB3"/>
    <w:rsid w:val="008B3DD5"/>
    <w:rsid w:val="008B4227"/>
    <w:rsid w:val="008B4688"/>
    <w:rsid w:val="008B63E8"/>
    <w:rsid w:val="008B75CE"/>
    <w:rsid w:val="008B7F07"/>
    <w:rsid w:val="008C09C7"/>
    <w:rsid w:val="008C30B4"/>
    <w:rsid w:val="008C5B21"/>
    <w:rsid w:val="008D0B4C"/>
    <w:rsid w:val="008D1857"/>
    <w:rsid w:val="008D251D"/>
    <w:rsid w:val="008D26D7"/>
    <w:rsid w:val="008D28DC"/>
    <w:rsid w:val="008D2DCE"/>
    <w:rsid w:val="008D32A5"/>
    <w:rsid w:val="008D3347"/>
    <w:rsid w:val="008D519A"/>
    <w:rsid w:val="008E078C"/>
    <w:rsid w:val="008E0B62"/>
    <w:rsid w:val="008E0BBE"/>
    <w:rsid w:val="008E0D42"/>
    <w:rsid w:val="008E1B01"/>
    <w:rsid w:val="008E304D"/>
    <w:rsid w:val="008E4180"/>
    <w:rsid w:val="008E5B92"/>
    <w:rsid w:val="008E7963"/>
    <w:rsid w:val="008F018E"/>
    <w:rsid w:val="008F1AF3"/>
    <w:rsid w:val="008F233D"/>
    <w:rsid w:val="008F3EE3"/>
    <w:rsid w:val="008F6EDB"/>
    <w:rsid w:val="0090375F"/>
    <w:rsid w:val="00903DBC"/>
    <w:rsid w:val="00904474"/>
    <w:rsid w:val="00904790"/>
    <w:rsid w:val="00904BC8"/>
    <w:rsid w:val="00905796"/>
    <w:rsid w:val="00906558"/>
    <w:rsid w:val="00910BFA"/>
    <w:rsid w:val="00910EC3"/>
    <w:rsid w:val="00911742"/>
    <w:rsid w:val="00911CFA"/>
    <w:rsid w:val="009122BA"/>
    <w:rsid w:val="00915A52"/>
    <w:rsid w:val="00917AD7"/>
    <w:rsid w:val="0092126A"/>
    <w:rsid w:val="00922AE6"/>
    <w:rsid w:val="009232B5"/>
    <w:rsid w:val="00923474"/>
    <w:rsid w:val="00923541"/>
    <w:rsid w:val="009243C8"/>
    <w:rsid w:val="00925C8C"/>
    <w:rsid w:val="00930D0D"/>
    <w:rsid w:val="009321C4"/>
    <w:rsid w:val="00932430"/>
    <w:rsid w:val="00932CC5"/>
    <w:rsid w:val="00933312"/>
    <w:rsid w:val="009368AD"/>
    <w:rsid w:val="00937A36"/>
    <w:rsid w:val="00947453"/>
    <w:rsid w:val="00950E48"/>
    <w:rsid w:val="00953B39"/>
    <w:rsid w:val="00954851"/>
    <w:rsid w:val="00956658"/>
    <w:rsid w:val="0095695C"/>
    <w:rsid w:val="00962507"/>
    <w:rsid w:val="009630A1"/>
    <w:rsid w:val="0096432E"/>
    <w:rsid w:val="00965AEB"/>
    <w:rsid w:val="00966456"/>
    <w:rsid w:val="009674F7"/>
    <w:rsid w:val="00967DB6"/>
    <w:rsid w:val="0097187D"/>
    <w:rsid w:val="0097781F"/>
    <w:rsid w:val="00977CAC"/>
    <w:rsid w:val="00983248"/>
    <w:rsid w:val="00984195"/>
    <w:rsid w:val="009841B0"/>
    <w:rsid w:val="00984568"/>
    <w:rsid w:val="00985925"/>
    <w:rsid w:val="00986DE6"/>
    <w:rsid w:val="00990083"/>
    <w:rsid w:val="009938D3"/>
    <w:rsid w:val="009A1353"/>
    <w:rsid w:val="009A3402"/>
    <w:rsid w:val="009A3B26"/>
    <w:rsid w:val="009A4010"/>
    <w:rsid w:val="009A4C2D"/>
    <w:rsid w:val="009A68B4"/>
    <w:rsid w:val="009B0378"/>
    <w:rsid w:val="009B0A0C"/>
    <w:rsid w:val="009B0FB3"/>
    <w:rsid w:val="009B2FEA"/>
    <w:rsid w:val="009B34BA"/>
    <w:rsid w:val="009B35A2"/>
    <w:rsid w:val="009B38E0"/>
    <w:rsid w:val="009B4DE6"/>
    <w:rsid w:val="009B7BB7"/>
    <w:rsid w:val="009C3778"/>
    <w:rsid w:val="009C5D33"/>
    <w:rsid w:val="009D11F5"/>
    <w:rsid w:val="009D1570"/>
    <w:rsid w:val="009D193A"/>
    <w:rsid w:val="009D19A7"/>
    <w:rsid w:val="009D266F"/>
    <w:rsid w:val="009D2BF0"/>
    <w:rsid w:val="009D3872"/>
    <w:rsid w:val="009D4567"/>
    <w:rsid w:val="009D6440"/>
    <w:rsid w:val="009E2B0E"/>
    <w:rsid w:val="009E3277"/>
    <w:rsid w:val="009E3AEF"/>
    <w:rsid w:val="009E4068"/>
    <w:rsid w:val="009E4216"/>
    <w:rsid w:val="009E4A52"/>
    <w:rsid w:val="009E5F12"/>
    <w:rsid w:val="009E7DF3"/>
    <w:rsid w:val="009F0AE4"/>
    <w:rsid w:val="009F2722"/>
    <w:rsid w:val="009F60EE"/>
    <w:rsid w:val="00A0028A"/>
    <w:rsid w:val="00A004CB"/>
    <w:rsid w:val="00A01909"/>
    <w:rsid w:val="00A01987"/>
    <w:rsid w:val="00A02220"/>
    <w:rsid w:val="00A036CB"/>
    <w:rsid w:val="00A042EA"/>
    <w:rsid w:val="00A050CE"/>
    <w:rsid w:val="00A10AF9"/>
    <w:rsid w:val="00A1196B"/>
    <w:rsid w:val="00A14141"/>
    <w:rsid w:val="00A1630A"/>
    <w:rsid w:val="00A172F1"/>
    <w:rsid w:val="00A2036D"/>
    <w:rsid w:val="00A2242A"/>
    <w:rsid w:val="00A2252F"/>
    <w:rsid w:val="00A245A8"/>
    <w:rsid w:val="00A274CC"/>
    <w:rsid w:val="00A30792"/>
    <w:rsid w:val="00A3105F"/>
    <w:rsid w:val="00A3255A"/>
    <w:rsid w:val="00A326CC"/>
    <w:rsid w:val="00A342A0"/>
    <w:rsid w:val="00A3562A"/>
    <w:rsid w:val="00A362C8"/>
    <w:rsid w:val="00A42422"/>
    <w:rsid w:val="00A4445A"/>
    <w:rsid w:val="00A44869"/>
    <w:rsid w:val="00A4541B"/>
    <w:rsid w:val="00A471D1"/>
    <w:rsid w:val="00A47242"/>
    <w:rsid w:val="00A476A6"/>
    <w:rsid w:val="00A501A1"/>
    <w:rsid w:val="00A5058E"/>
    <w:rsid w:val="00A554F7"/>
    <w:rsid w:val="00A57C65"/>
    <w:rsid w:val="00A60169"/>
    <w:rsid w:val="00A60388"/>
    <w:rsid w:val="00A63661"/>
    <w:rsid w:val="00A639FE"/>
    <w:rsid w:val="00A66112"/>
    <w:rsid w:val="00A661B6"/>
    <w:rsid w:val="00A73020"/>
    <w:rsid w:val="00A730B2"/>
    <w:rsid w:val="00A75134"/>
    <w:rsid w:val="00A76913"/>
    <w:rsid w:val="00A7723A"/>
    <w:rsid w:val="00A777F9"/>
    <w:rsid w:val="00A80499"/>
    <w:rsid w:val="00A81E7E"/>
    <w:rsid w:val="00A829AC"/>
    <w:rsid w:val="00A82B01"/>
    <w:rsid w:val="00A83482"/>
    <w:rsid w:val="00A836B2"/>
    <w:rsid w:val="00A84B72"/>
    <w:rsid w:val="00A84F62"/>
    <w:rsid w:val="00A85870"/>
    <w:rsid w:val="00A85B1C"/>
    <w:rsid w:val="00A86296"/>
    <w:rsid w:val="00A86CA4"/>
    <w:rsid w:val="00A874E7"/>
    <w:rsid w:val="00A96AD2"/>
    <w:rsid w:val="00A97015"/>
    <w:rsid w:val="00A976FA"/>
    <w:rsid w:val="00AA0679"/>
    <w:rsid w:val="00AA6312"/>
    <w:rsid w:val="00AA7562"/>
    <w:rsid w:val="00AA7677"/>
    <w:rsid w:val="00AA78C3"/>
    <w:rsid w:val="00AB1AF1"/>
    <w:rsid w:val="00AB3D01"/>
    <w:rsid w:val="00AB415A"/>
    <w:rsid w:val="00AB52A3"/>
    <w:rsid w:val="00AB694C"/>
    <w:rsid w:val="00AC0C69"/>
    <w:rsid w:val="00AC0D05"/>
    <w:rsid w:val="00AC1B8B"/>
    <w:rsid w:val="00AC5A51"/>
    <w:rsid w:val="00AC5AC6"/>
    <w:rsid w:val="00AC707E"/>
    <w:rsid w:val="00AD1F32"/>
    <w:rsid w:val="00AD48A6"/>
    <w:rsid w:val="00AD588D"/>
    <w:rsid w:val="00AD6ECF"/>
    <w:rsid w:val="00AE138A"/>
    <w:rsid w:val="00AE20F2"/>
    <w:rsid w:val="00AE31F6"/>
    <w:rsid w:val="00AE3488"/>
    <w:rsid w:val="00AE3C04"/>
    <w:rsid w:val="00AE4B2D"/>
    <w:rsid w:val="00AE5943"/>
    <w:rsid w:val="00AE7160"/>
    <w:rsid w:val="00AE7170"/>
    <w:rsid w:val="00AE7646"/>
    <w:rsid w:val="00AE77C7"/>
    <w:rsid w:val="00AF3836"/>
    <w:rsid w:val="00AF5545"/>
    <w:rsid w:val="00AF70F9"/>
    <w:rsid w:val="00B002B6"/>
    <w:rsid w:val="00B00740"/>
    <w:rsid w:val="00B01096"/>
    <w:rsid w:val="00B01DDC"/>
    <w:rsid w:val="00B02997"/>
    <w:rsid w:val="00B03FE8"/>
    <w:rsid w:val="00B05057"/>
    <w:rsid w:val="00B06FBD"/>
    <w:rsid w:val="00B072A3"/>
    <w:rsid w:val="00B10B82"/>
    <w:rsid w:val="00B1157D"/>
    <w:rsid w:val="00B13386"/>
    <w:rsid w:val="00B138B2"/>
    <w:rsid w:val="00B146D1"/>
    <w:rsid w:val="00B17C71"/>
    <w:rsid w:val="00B20940"/>
    <w:rsid w:val="00B24101"/>
    <w:rsid w:val="00B264A9"/>
    <w:rsid w:val="00B267C3"/>
    <w:rsid w:val="00B27523"/>
    <w:rsid w:val="00B320BC"/>
    <w:rsid w:val="00B32FE0"/>
    <w:rsid w:val="00B336AB"/>
    <w:rsid w:val="00B3375E"/>
    <w:rsid w:val="00B33AFC"/>
    <w:rsid w:val="00B3429E"/>
    <w:rsid w:val="00B34B59"/>
    <w:rsid w:val="00B372E5"/>
    <w:rsid w:val="00B37FB3"/>
    <w:rsid w:val="00B40FF0"/>
    <w:rsid w:val="00B43F30"/>
    <w:rsid w:val="00B4510F"/>
    <w:rsid w:val="00B45325"/>
    <w:rsid w:val="00B465ED"/>
    <w:rsid w:val="00B51518"/>
    <w:rsid w:val="00B52D3F"/>
    <w:rsid w:val="00B53CE7"/>
    <w:rsid w:val="00B56ECD"/>
    <w:rsid w:val="00B610B8"/>
    <w:rsid w:val="00B61630"/>
    <w:rsid w:val="00B6492C"/>
    <w:rsid w:val="00B672C8"/>
    <w:rsid w:val="00B67958"/>
    <w:rsid w:val="00B67E77"/>
    <w:rsid w:val="00B7161E"/>
    <w:rsid w:val="00B72C9E"/>
    <w:rsid w:val="00B745F8"/>
    <w:rsid w:val="00B759DD"/>
    <w:rsid w:val="00B759E6"/>
    <w:rsid w:val="00B75D93"/>
    <w:rsid w:val="00B7681C"/>
    <w:rsid w:val="00B8540B"/>
    <w:rsid w:val="00B87C75"/>
    <w:rsid w:val="00B90052"/>
    <w:rsid w:val="00B90817"/>
    <w:rsid w:val="00B919DB"/>
    <w:rsid w:val="00B9246B"/>
    <w:rsid w:val="00B9246D"/>
    <w:rsid w:val="00B93133"/>
    <w:rsid w:val="00B93156"/>
    <w:rsid w:val="00B93265"/>
    <w:rsid w:val="00B93A1F"/>
    <w:rsid w:val="00B946BE"/>
    <w:rsid w:val="00B957C8"/>
    <w:rsid w:val="00B96AFE"/>
    <w:rsid w:val="00B97631"/>
    <w:rsid w:val="00BA0F8B"/>
    <w:rsid w:val="00BA1E89"/>
    <w:rsid w:val="00BA237C"/>
    <w:rsid w:val="00BA3647"/>
    <w:rsid w:val="00BA4483"/>
    <w:rsid w:val="00BA4DED"/>
    <w:rsid w:val="00BA595A"/>
    <w:rsid w:val="00BA6AAF"/>
    <w:rsid w:val="00BA7FCD"/>
    <w:rsid w:val="00BB005C"/>
    <w:rsid w:val="00BB0F0F"/>
    <w:rsid w:val="00BB1047"/>
    <w:rsid w:val="00BB3E38"/>
    <w:rsid w:val="00BB42A6"/>
    <w:rsid w:val="00BB4796"/>
    <w:rsid w:val="00BB64EB"/>
    <w:rsid w:val="00BB6A96"/>
    <w:rsid w:val="00BB77BF"/>
    <w:rsid w:val="00BC0C0D"/>
    <w:rsid w:val="00BC2ADB"/>
    <w:rsid w:val="00BC7D63"/>
    <w:rsid w:val="00BD22F3"/>
    <w:rsid w:val="00BD373A"/>
    <w:rsid w:val="00BD438A"/>
    <w:rsid w:val="00BD6C10"/>
    <w:rsid w:val="00BD7518"/>
    <w:rsid w:val="00BD77D6"/>
    <w:rsid w:val="00BE0851"/>
    <w:rsid w:val="00BE0C06"/>
    <w:rsid w:val="00BE12C0"/>
    <w:rsid w:val="00BE1E50"/>
    <w:rsid w:val="00BE352D"/>
    <w:rsid w:val="00BE505C"/>
    <w:rsid w:val="00BE75EF"/>
    <w:rsid w:val="00BE7EDB"/>
    <w:rsid w:val="00BF3014"/>
    <w:rsid w:val="00BF38A2"/>
    <w:rsid w:val="00BF432E"/>
    <w:rsid w:val="00BF550E"/>
    <w:rsid w:val="00BF58B3"/>
    <w:rsid w:val="00BF79E6"/>
    <w:rsid w:val="00C010C3"/>
    <w:rsid w:val="00C0140B"/>
    <w:rsid w:val="00C01D0D"/>
    <w:rsid w:val="00C02E91"/>
    <w:rsid w:val="00C04AFE"/>
    <w:rsid w:val="00C05889"/>
    <w:rsid w:val="00C074CA"/>
    <w:rsid w:val="00C10659"/>
    <w:rsid w:val="00C119FA"/>
    <w:rsid w:val="00C1205B"/>
    <w:rsid w:val="00C13E10"/>
    <w:rsid w:val="00C14A69"/>
    <w:rsid w:val="00C25ADD"/>
    <w:rsid w:val="00C26DC1"/>
    <w:rsid w:val="00C31294"/>
    <w:rsid w:val="00C315FB"/>
    <w:rsid w:val="00C31DE1"/>
    <w:rsid w:val="00C320DF"/>
    <w:rsid w:val="00C34BB3"/>
    <w:rsid w:val="00C35323"/>
    <w:rsid w:val="00C3556D"/>
    <w:rsid w:val="00C36E37"/>
    <w:rsid w:val="00C37272"/>
    <w:rsid w:val="00C37B1D"/>
    <w:rsid w:val="00C37BAE"/>
    <w:rsid w:val="00C402B4"/>
    <w:rsid w:val="00C4033E"/>
    <w:rsid w:val="00C416A3"/>
    <w:rsid w:val="00C43665"/>
    <w:rsid w:val="00C436B4"/>
    <w:rsid w:val="00C43E94"/>
    <w:rsid w:val="00C45D91"/>
    <w:rsid w:val="00C45DEA"/>
    <w:rsid w:val="00C472D9"/>
    <w:rsid w:val="00C50E09"/>
    <w:rsid w:val="00C5102A"/>
    <w:rsid w:val="00C51AEB"/>
    <w:rsid w:val="00C53525"/>
    <w:rsid w:val="00C5368B"/>
    <w:rsid w:val="00C56AB8"/>
    <w:rsid w:val="00C5784E"/>
    <w:rsid w:val="00C60927"/>
    <w:rsid w:val="00C62BDF"/>
    <w:rsid w:val="00C63A0F"/>
    <w:rsid w:val="00C654C8"/>
    <w:rsid w:val="00C66A80"/>
    <w:rsid w:val="00C67567"/>
    <w:rsid w:val="00C67870"/>
    <w:rsid w:val="00C7145C"/>
    <w:rsid w:val="00C71BF7"/>
    <w:rsid w:val="00C74106"/>
    <w:rsid w:val="00C74398"/>
    <w:rsid w:val="00C777BE"/>
    <w:rsid w:val="00C77D97"/>
    <w:rsid w:val="00C80EEA"/>
    <w:rsid w:val="00C8192A"/>
    <w:rsid w:val="00C819CC"/>
    <w:rsid w:val="00C8227B"/>
    <w:rsid w:val="00C84258"/>
    <w:rsid w:val="00C84627"/>
    <w:rsid w:val="00C85CD6"/>
    <w:rsid w:val="00C8625C"/>
    <w:rsid w:val="00C87BD0"/>
    <w:rsid w:val="00C916C9"/>
    <w:rsid w:val="00C922FF"/>
    <w:rsid w:val="00C933DF"/>
    <w:rsid w:val="00C93CDA"/>
    <w:rsid w:val="00C93D71"/>
    <w:rsid w:val="00C9437C"/>
    <w:rsid w:val="00C9449B"/>
    <w:rsid w:val="00C94951"/>
    <w:rsid w:val="00C94A98"/>
    <w:rsid w:val="00C94DD3"/>
    <w:rsid w:val="00C95E78"/>
    <w:rsid w:val="00CA0579"/>
    <w:rsid w:val="00CA0880"/>
    <w:rsid w:val="00CA0CC9"/>
    <w:rsid w:val="00CA1F6A"/>
    <w:rsid w:val="00CA39C0"/>
    <w:rsid w:val="00CA5797"/>
    <w:rsid w:val="00CA761F"/>
    <w:rsid w:val="00CA7831"/>
    <w:rsid w:val="00CB0FF7"/>
    <w:rsid w:val="00CB178D"/>
    <w:rsid w:val="00CB195A"/>
    <w:rsid w:val="00CB3AD6"/>
    <w:rsid w:val="00CB5F5B"/>
    <w:rsid w:val="00CB654F"/>
    <w:rsid w:val="00CB6551"/>
    <w:rsid w:val="00CB65EF"/>
    <w:rsid w:val="00CB71E4"/>
    <w:rsid w:val="00CC001C"/>
    <w:rsid w:val="00CC0029"/>
    <w:rsid w:val="00CC23B0"/>
    <w:rsid w:val="00CC2D4A"/>
    <w:rsid w:val="00CC5A1A"/>
    <w:rsid w:val="00CC6C78"/>
    <w:rsid w:val="00CD035E"/>
    <w:rsid w:val="00CD2576"/>
    <w:rsid w:val="00CD3644"/>
    <w:rsid w:val="00CD371D"/>
    <w:rsid w:val="00CD432C"/>
    <w:rsid w:val="00CD4F74"/>
    <w:rsid w:val="00CD5559"/>
    <w:rsid w:val="00CE0C4C"/>
    <w:rsid w:val="00CE1A80"/>
    <w:rsid w:val="00CE1FE4"/>
    <w:rsid w:val="00CE347D"/>
    <w:rsid w:val="00CE3AAF"/>
    <w:rsid w:val="00CE50E3"/>
    <w:rsid w:val="00CE6183"/>
    <w:rsid w:val="00CF237D"/>
    <w:rsid w:val="00CF2389"/>
    <w:rsid w:val="00D00C03"/>
    <w:rsid w:val="00D0142D"/>
    <w:rsid w:val="00D01861"/>
    <w:rsid w:val="00D01B5B"/>
    <w:rsid w:val="00D023AA"/>
    <w:rsid w:val="00D0539C"/>
    <w:rsid w:val="00D0723B"/>
    <w:rsid w:val="00D0725E"/>
    <w:rsid w:val="00D11745"/>
    <w:rsid w:val="00D13CD6"/>
    <w:rsid w:val="00D14333"/>
    <w:rsid w:val="00D16C63"/>
    <w:rsid w:val="00D22174"/>
    <w:rsid w:val="00D2414B"/>
    <w:rsid w:val="00D24A48"/>
    <w:rsid w:val="00D255B2"/>
    <w:rsid w:val="00D26A12"/>
    <w:rsid w:val="00D26BDE"/>
    <w:rsid w:val="00D26E6A"/>
    <w:rsid w:val="00D26EDE"/>
    <w:rsid w:val="00D30F2C"/>
    <w:rsid w:val="00D312FA"/>
    <w:rsid w:val="00D32255"/>
    <w:rsid w:val="00D35B8E"/>
    <w:rsid w:val="00D3799F"/>
    <w:rsid w:val="00D4074C"/>
    <w:rsid w:val="00D40D0E"/>
    <w:rsid w:val="00D420B0"/>
    <w:rsid w:val="00D42B4B"/>
    <w:rsid w:val="00D43E08"/>
    <w:rsid w:val="00D46257"/>
    <w:rsid w:val="00D50FED"/>
    <w:rsid w:val="00D52535"/>
    <w:rsid w:val="00D52706"/>
    <w:rsid w:val="00D5394A"/>
    <w:rsid w:val="00D54127"/>
    <w:rsid w:val="00D544E4"/>
    <w:rsid w:val="00D5511D"/>
    <w:rsid w:val="00D607BC"/>
    <w:rsid w:val="00D624D6"/>
    <w:rsid w:val="00D62F08"/>
    <w:rsid w:val="00D63E78"/>
    <w:rsid w:val="00D6442D"/>
    <w:rsid w:val="00D70E6B"/>
    <w:rsid w:val="00D744F9"/>
    <w:rsid w:val="00D748D8"/>
    <w:rsid w:val="00D7552F"/>
    <w:rsid w:val="00D7712E"/>
    <w:rsid w:val="00D77E97"/>
    <w:rsid w:val="00D81D46"/>
    <w:rsid w:val="00D81FEF"/>
    <w:rsid w:val="00D82BF6"/>
    <w:rsid w:val="00D83416"/>
    <w:rsid w:val="00D83CB2"/>
    <w:rsid w:val="00D850F0"/>
    <w:rsid w:val="00D86B3C"/>
    <w:rsid w:val="00D86F4C"/>
    <w:rsid w:val="00D87075"/>
    <w:rsid w:val="00D914DE"/>
    <w:rsid w:val="00D91B72"/>
    <w:rsid w:val="00D9464A"/>
    <w:rsid w:val="00D95134"/>
    <w:rsid w:val="00D953A7"/>
    <w:rsid w:val="00DA0858"/>
    <w:rsid w:val="00DA0DA5"/>
    <w:rsid w:val="00DA232F"/>
    <w:rsid w:val="00DA28F5"/>
    <w:rsid w:val="00DA5943"/>
    <w:rsid w:val="00DA7024"/>
    <w:rsid w:val="00DA7D2D"/>
    <w:rsid w:val="00DB2CD5"/>
    <w:rsid w:val="00DB37B9"/>
    <w:rsid w:val="00DB3BB5"/>
    <w:rsid w:val="00DB6397"/>
    <w:rsid w:val="00DB6812"/>
    <w:rsid w:val="00DB6A44"/>
    <w:rsid w:val="00DB7862"/>
    <w:rsid w:val="00DC0412"/>
    <w:rsid w:val="00DC0510"/>
    <w:rsid w:val="00DC215B"/>
    <w:rsid w:val="00DC283F"/>
    <w:rsid w:val="00DC327B"/>
    <w:rsid w:val="00DC46CD"/>
    <w:rsid w:val="00DC575C"/>
    <w:rsid w:val="00DC638B"/>
    <w:rsid w:val="00DD1F40"/>
    <w:rsid w:val="00DD3F05"/>
    <w:rsid w:val="00DD586F"/>
    <w:rsid w:val="00DD674F"/>
    <w:rsid w:val="00DD702F"/>
    <w:rsid w:val="00DD7330"/>
    <w:rsid w:val="00DE1A22"/>
    <w:rsid w:val="00DE23A6"/>
    <w:rsid w:val="00DE2F58"/>
    <w:rsid w:val="00DE3DFF"/>
    <w:rsid w:val="00DE44EB"/>
    <w:rsid w:val="00DE4E02"/>
    <w:rsid w:val="00DE5426"/>
    <w:rsid w:val="00DF28A0"/>
    <w:rsid w:val="00DF3931"/>
    <w:rsid w:val="00DF4474"/>
    <w:rsid w:val="00DF4ED1"/>
    <w:rsid w:val="00DF642F"/>
    <w:rsid w:val="00DF6CA5"/>
    <w:rsid w:val="00DF7841"/>
    <w:rsid w:val="00E005AA"/>
    <w:rsid w:val="00E01779"/>
    <w:rsid w:val="00E01A3F"/>
    <w:rsid w:val="00E0255B"/>
    <w:rsid w:val="00E02943"/>
    <w:rsid w:val="00E042F2"/>
    <w:rsid w:val="00E05CF8"/>
    <w:rsid w:val="00E0600B"/>
    <w:rsid w:val="00E069F4"/>
    <w:rsid w:val="00E07EAE"/>
    <w:rsid w:val="00E14F9A"/>
    <w:rsid w:val="00E16955"/>
    <w:rsid w:val="00E1699E"/>
    <w:rsid w:val="00E16BF2"/>
    <w:rsid w:val="00E17869"/>
    <w:rsid w:val="00E17BB1"/>
    <w:rsid w:val="00E208AC"/>
    <w:rsid w:val="00E21204"/>
    <w:rsid w:val="00E23192"/>
    <w:rsid w:val="00E24009"/>
    <w:rsid w:val="00E243D0"/>
    <w:rsid w:val="00E25B36"/>
    <w:rsid w:val="00E25E57"/>
    <w:rsid w:val="00E27111"/>
    <w:rsid w:val="00E32B1A"/>
    <w:rsid w:val="00E34D94"/>
    <w:rsid w:val="00E34F06"/>
    <w:rsid w:val="00E41291"/>
    <w:rsid w:val="00E41694"/>
    <w:rsid w:val="00E42A68"/>
    <w:rsid w:val="00E464CC"/>
    <w:rsid w:val="00E46D20"/>
    <w:rsid w:val="00E47734"/>
    <w:rsid w:val="00E47A2D"/>
    <w:rsid w:val="00E52D31"/>
    <w:rsid w:val="00E531AC"/>
    <w:rsid w:val="00E53A54"/>
    <w:rsid w:val="00E53B62"/>
    <w:rsid w:val="00E55BD2"/>
    <w:rsid w:val="00E57974"/>
    <w:rsid w:val="00E6055C"/>
    <w:rsid w:val="00E60C05"/>
    <w:rsid w:val="00E623A8"/>
    <w:rsid w:val="00E630C6"/>
    <w:rsid w:val="00E64762"/>
    <w:rsid w:val="00E64A99"/>
    <w:rsid w:val="00E64E83"/>
    <w:rsid w:val="00E654FA"/>
    <w:rsid w:val="00E658D2"/>
    <w:rsid w:val="00E71707"/>
    <w:rsid w:val="00E71ABA"/>
    <w:rsid w:val="00E74E7D"/>
    <w:rsid w:val="00E7562F"/>
    <w:rsid w:val="00E774A3"/>
    <w:rsid w:val="00E77628"/>
    <w:rsid w:val="00E77F94"/>
    <w:rsid w:val="00E80121"/>
    <w:rsid w:val="00E8116B"/>
    <w:rsid w:val="00E82B19"/>
    <w:rsid w:val="00E8382E"/>
    <w:rsid w:val="00E86FC5"/>
    <w:rsid w:val="00E86FFA"/>
    <w:rsid w:val="00E91FA4"/>
    <w:rsid w:val="00E93025"/>
    <w:rsid w:val="00E96C57"/>
    <w:rsid w:val="00E978F6"/>
    <w:rsid w:val="00E979D4"/>
    <w:rsid w:val="00EA03D5"/>
    <w:rsid w:val="00EA266C"/>
    <w:rsid w:val="00EA27CF"/>
    <w:rsid w:val="00EA3D5F"/>
    <w:rsid w:val="00EA50B1"/>
    <w:rsid w:val="00EA5D13"/>
    <w:rsid w:val="00EA5F8E"/>
    <w:rsid w:val="00EB0E66"/>
    <w:rsid w:val="00EB1CFB"/>
    <w:rsid w:val="00EB3E3F"/>
    <w:rsid w:val="00EB59C7"/>
    <w:rsid w:val="00EB7A28"/>
    <w:rsid w:val="00EC6083"/>
    <w:rsid w:val="00ED052B"/>
    <w:rsid w:val="00ED1429"/>
    <w:rsid w:val="00ED5288"/>
    <w:rsid w:val="00ED79B7"/>
    <w:rsid w:val="00EE2B09"/>
    <w:rsid w:val="00EE30BA"/>
    <w:rsid w:val="00EE3639"/>
    <w:rsid w:val="00EE527B"/>
    <w:rsid w:val="00EE705F"/>
    <w:rsid w:val="00EF18A1"/>
    <w:rsid w:val="00EF1A74"/>
    <w:rsid w:val="00EF3B62"/>
    <w:rsid w:val="00EF4977"/>
    <w:rsid w:val="00EF7151"/>
    <w:rsid w:val="00F00F00"/>
    <w:rsid w:val="00F01161"/>
    <w:rsid w:val="00F05895"/>
    <w:rsid w:val="00F05F6E"/>
    <w:rsid w:val="00F061BC"/>
    <w:rsid w:val="00F0736B"/>
    <w:rsid w:val="00F07A4F"/>
    <w:rsid w:val="00F10638"/>
    <w:rsid w:val="00F11595"/>
    <w:rsid w:val="00F129B6"/>
    <w:rsid w:val="00F12DE6"/>
    <w:rsid w:val="00F12F1E"/>
    <w:rsid w:val="00F1399C"/>
    <w:rsid w:val="00F14133"/>
    <w:rsid w:val="00F14F92"/>
    <w:rsid w:val="00F15376"/>
    <w:rsid w:val="00F22868"/>
    <w:rsid w:val="00F22911"/>
    <w:rsid w:val="00F22EA3"/>
    <w:rsid w:val="00F233C5"/>
    <w:rsid w:val="00F23C68"/>
    <w:rsid w:val="00F2437B"/>
    <w:rsid w:val="00F249E2"/>
    <w:rsid w:val="00F26EB0"/>
    <w:rsid w:val="00F30196"/>
    <w:rsid w:val="00F31B60"/>
    <w:rsid w:val="00F35E6E"/>
    <w:rsid w:val="00F37C07"/>
    <w:rsid w:val="00F37E3D"/>
    <w:rsid w:val="00F37EF9"/>
    <w:rsid w:val="00F423EB"/>
    <w:rsid w:val="00F42DB4"/>
    <w:rsid w:val="00F4556B"/>
    <w:rsid w:val="00F46DA5"/>
    <w:rsid w:val="00F501AB"/>
    <w:rsid w:val="00F526F1"/>
    <w:rsid w:val="00F5643C"/>
    <w:rsid w:val="00F5703C"/>
    <w:rsid w:val="00F6142F"/>
    <w:rsid w:val="00F624B8"/>
    <w:rsid w:val="00F63941"/>
    <w:rsid w:val="00F676A5"/>
    <w:rsid w:val="00F67E8A"/>
    <w:rsid w:val="00F716FD"/>
    <w:rsid w:val="00F71F34"/>
    <w:rsid w:val="00F74419"/>
    <w:rsid w:val="00F81122"/>
    <w:rsid w:val="00F8155D"/>
    <w:rsid w:val="00F832DD"/>
    <w:rsid w:val="00F859D9"/>
    <w:rsid w:val="00F8600D"/>
    <w:rsid w:val="00F8660A"/>
    <w:rsid w:val="00F92843"/>
    <w:rsid w:val="00F939A8"/>
    <w:rsid w:val="00F93BE1"/>
    <w:rsid w:val="00F940BC"/>
    <w:rsid w:val="00F95728"/>
    <w:rsid w:val="00F96709"/>
    <w:rsid w:val="00F97CC0"/>
    <w:rsid w:val="00FA0D13"/>
    <w:rsid w:val="00FA2680"/>
    <w:rsid w:val="00FA3172"/>
    <w:rsid w:val="00FA36D5"/>
    <w:rsid w:val="00FA3EFC"/>
    <w:rsid w:val="00FA4229"/>
    <w:rsid w:val="00FA70C9"/>
    <w:rsid w:val="00FB0226"/>
    <w:rsid w:val="00FB106F"/>
    <w:rsid w:val="00FB1FFF"/>
    <w:rsid w:val="00FB4277"/>
    <w:rsid w:val="00FB4A1D"/>
    <w:rsid w:val="00FB4B98"/>
    <w:rsid w:val="00FB5202"/>
    <w:rsid w:val="00FB6A3B"/>
    <w:rsid w:val="00FC1039"/>
    <w:rsid w:val="00FC14C5"/>
    <w:rsid w:val="00FC2565"/>
    <w:rsid w:val="00FC3ABE"/>
    <w:rsid w:val="00FC3B43"/>
    <w:rsid w:val="00FC3BBE"/>
    <w:rsid w:val="00FC5A6C"/>
    <w:rsid w:val="00FC7F0F"/>
    <w:rsid w:val="00FD00D2"/>
    <w:rsid w:val="00FD34D4"/>
    <w:rsid w:val="00FD4CD8"/>
    <w:rsid w:val="00FD5C20"/>
    <w:rsid w:val="00FD68B9"/>
    <w:rsid w:val="00FD7DBD"/>
    <w:rsid w:val="00FE09CC"/>
    <w:rsid w:val="00FE18C5"/>
    <w:rsid w:val="00FE2346"/>
    <w:rsid w:val="00FE375A"/>
    <w:rsid w:val="00FE3B61"/>
    <w:rsid w:val="00FE4179"/>
    <w:rsid w:val="00FE4A7A"/>
    <w:rsid w:val="00FE4D24"/>
    <w:rsid w:val="00FE5B55"/>
    <w:rsid w:val="00FF40A1"/>
    <w:rsid w:val="00FF4E9A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9D3F1"/>
  <w15:docId w15:val="{4B894FA9-F6C0-43C3-B1E2-0A46BA4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AB6"/>
  </w:style>
  <w:style w:type="paragraph" w:styleId="Nadpis1">
    <w:name w:val="heading 1"/>
    <w:basedOn w:val="Normln"/>
    <w:next w:val="Normln"/>
    <w:link w:val="Nadpis1Char"/>
    <w:qFormat/>
    <w:rsid w:val="00360AB6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360AB6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B6A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BB6A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60AB6"/>
    <w:rPr>
      <w:rFonts w:ascii="Courier New" w:hAnsi="Courier New"/>
    </w:rPr>
  </w:style>
  <w:style w:type="paragraph" w:styleId="Zhlav">
    <w:name w:val="header"/>
    <w:basedOn w:val="Normln"/>
    <w:rsid w:val="00360A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AB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360AB6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§"/>
    <w:basedOn w:val="Normln"/>
    <w:link w:val="Char"/>
    <w:qFormat/>
    <w:rsid w:val="00794904"/>
    <w:pPr>
      <w:keepNext/>
      <w:spacing w:before="120"/>
      <w:jc w:val="center"/>
    </w:pPr>
    <w:rPr>
      <w:sz w:val="24"/>
      <w:szCs w:val="24"/>
      <w:lang w:eastAsia="en-US"/>
    </w:rPr>
  </w:style>
  <w:style w:type="character" w:customStyle="1" w:styleId="Char">
    <w:name w:val="§ Char"/>
    <w:link w:val="a"/>
    <w:rsid w:val="00794904"/>
    <w:rPr>
      <w:sz w:val="24"/>
      <w:szCs w:val="24"/>
      <w:lang w:eastAsia="en-US"/>
    </w:rPr>
  </w:style>
  <w:style w:type="paragraph" w:customStyle="1" w:styleId="Textbodu">
    <w:name w:val="Text bodu"/>
    <w:basedOn w:val="Normln"/>
    <w:rsid w:val="00C1205B"/>
    <w:pPr>
      <w:numPr>
        <w:ilvl w:val="2"/>
        <w:numId w:val="2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C1205B"/>
    <w:pPr>
      <w:numPr>
        <w:ilvl w:val="1"/>
        <w:numId w:val="29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C1205B"/>
    <w:pPr>
      <w:numPr>
        <w:numId w:val="2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E17B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17BB1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semiHidden/>
    <w:rsid w:val="00BB6A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B6A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1Char">
    <w:name w:val="Nadpis 1 Char"/>
    <w:link w:val="Nadpis1"/>
    <w:rsid w:val="00B0299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8944-FC61-4A02-B89F-F2A409A9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2632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23</cp:revision>
  <cp:lastPrinted>2024-11-07T05:48:00Z</cp:lastPrinted>
  <dcterms:created xsi:type="dcterms:W3CDTF">2024-09-19T07:28:00Z</dcterms:created>
  <dcterms:modified xsi:type="dcterms:W3CDTF">2024-11-07T05:48:00Z</dcterms:modified>
</cp:coreProperties>
</file>