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6E99" w14:textId="77777777" w:rsidR="0073328E" w:rsidRPr="00E17DC3" w:rsidRDefault="0073328E" w:rsidP="004F34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173"/>
        <w:gridCol w:w="1017"/>
        <w:gridCol w:w="2830"/>
      </w:tblGrid>
      <w:tr w:rsidR="00873189" w:rsidRPr="0073328E" w14:paraId="2F2244B6" w14:textId="77777777" w:rsidTr="00873189">
        <w:trPr>
          <w:trHeight w:val="281"/>
        </w:trPr>
        <w:tc>
          <w:tcPr>
            <w:tcW w:w="1047" w:type="dxa"/>
          </w:tcPr>
          <w:p w14:paraId="68EED865" w14:textId="77777777" w:rsidR="00873189" w:rsidRPr="0073328E" w:rsidRDefault="00873189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173" w:type="dxa"/>
          </w:tcPr>
          <w:p w14:paraId="2DF07B5A" w14:textId="2A2E4FF6" w:rsidR="00873189" w:rsidRPr="00DB45FF" w:rsidRDefault="005241EC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1" w:history="1">
              <w:r w:rsidR="00873189" w:rsidRPr="00DB45FF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  <w:r w:rsidR="00DB45FF" w:rsidRPr="00DB45FF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správních</w:t>
              </w:r>
            </w:hyperlink>
            <w:r w:rsidR="00DB45FF" w:rsidRPr="00DB45FF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 xml:space="preserve"> procesů v ochraně rostlin</w:t>
            </w:r>
          </w:p>
        </w:tc>
        <w:tc>
          <w:tcPr>
            <w:tcW w:w="1017" w:type="dxa"/>
          </w:tcPr>
          <w:p w14:paraId="7DB8EB4E" w14:textId="77777777" w:rsidR="00873189" w:rsidRPr="0073328E" w:rsidRDefault="00873189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Č.</w:t>
            </w:r>
            <w:r>
              <w:rPr>
                <w:rFonts w:ascii="Times New Roman" w:hAnsi="Times New Roman" w:cs="Times New Roman"/>
              </w:rPr>
              <w:t xml:space="preserve"> j.</w:t>
            </w:r>
            <w:r w:rsidRPr="0073328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30" w:type="dxa"/>
          </w:tcPr>
          <w:p w14:paraId="3A2817B5" w14:textId="06E133A8" w:rsidR="00873189" w:rsidRPr="008F281F" w:rsidRDefault="0071505D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F281F">
              <w:rPr>
                <w:rFonts w:ascii="Times New Roman" w:hAnsi="Times New Roman"/>
              </w:rPr>
              <w:t xml:space="preserve">UKZUZ </w:t>
            </w:r>
            <w:r w:rsidR="001B1AFE">
              <w:rPr>
                <w:rFonts w:ascii="Times New Roman" w:hAnsi="Times New Roman"/>
              </w:rPr>
              <w:t>079301</w:t>
            </w:r>
            <w:r w:rsidR="008F281F" w:rsidRPr="008F281F">
              <w:rPr>
                <w:rFonts w:ascii="Times New Roman" w:hAnsi="Times New Roman"/>
              </w:rPr>
              <w:t>/</w:t>
            </w:r>
            <w:r w:rsidR="005C0447" w:rsidRPr="008F281F">
              <w:rPr>
                <w:rFonts w:ascii="Times New Roman" w:hAnsi="Times New Roman"/>
              </w:rPr>
              <w:t>2022</w:t>
            </w:r>
          </w:p>
        </w:tc>
      </w:tr>
      <w:tr w:rsidR="00E17DC3" w:rsidRPr="0073328E" w14:paraId="58E47D8F" w14:textId="77777777" w:rsidTr="00873189">
        <w:trPr>
          <w:trHeight w:val="281"/>
        </w:trPr>
        <w:tc>
          <w:tcPr>
            <w:tcW w:w="1047" w:type="dxa"/>
          </w:tcPr>
          <w:p w14:paraId="50B2B84F" w14:textId="77777777" w:rsidR="007D68AF" w:rsidRPr="0073328E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173" w:type="dxa"/>
          </w:tcPr>
          <w:p w14:paraId="73557F65" w14:textId="45B4AD36" w:rsidR="007D68AF" w:rsidRPr="00D14093" w:rsidRDefault="0071505D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DB45FF">
              <w:rPr>
                <w:rFonts w:ascii="Times New Roman" w:hAnsi="Times New Roman"/>
              </w:rPr>
              <w:t>Hana Chrápková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17" w:type="dxa"/>
          </w:tcPr>
          <w:p w14:paraId="32053795" w14:textId="77777777" w:rsidR="007D68AF" w:rsidRPr="0073328E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D322C91" w14:textId="77777777" w:rsidR="007D68AF" w:rsidRPr="008F281F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7DC3" w:rsidRPr="0073328E" w14:paraId="33BE8FE1" w14:textId="77777777" w:rsidTr="00873189">
        <w:trPr>
          <w:trHeight w:val="281"/>
        </w:trPr>
        <w:tc>
          <w:tcPr>
            <w:tcW w:w="1047" w:type="dxa"/>
          </w:tcPr>
          <w:p w14:paraId="50B1AA58" w14:textId="77777777" w:rsidR="007D68AF" w:rsidRPr="0073328E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E-</w:t>
            </w:r>
            <w:r w:rsidR="00D026FF">
              <w:rPr>
                <w:rFonts w:ascii="Times New Roman" w:hAnsi="Times New Roman" w:cs="Times New Roman"/>
              </w:rPr>
              <w:t>m</w:t>
            </w:r>
            <w:r w:rsidRPr="0073328E">
              <w:rPr>
                <w:rFonts w:ascii="Times New Roman" w:hAnsi="Times New Roman" w:cs="Times New Roman"/>
              </w:rPr>
              <w:t>ail:</w:t>
            </w:r>
          </w:p>
        </w:tc>
        <w:tc>
          <w:tcPr>
            <w:tcW w:w="4173" w:type="dxa"/>
          </w:tcPr>
          <w:p w14:paraId="4AE0D22D" w14:textId="599F18E9" w:rsidR="007D68AF" w:rsidRPr="0071505D" w:rsidRDefault="00DB45F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hana.chrapkova</w:t>
            </w:r>
            <w:r w:rsidR="0071505D" w:rsidRPr="0071505D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1017" w:type="dxa"/>
          </w:tcPr>
          <w:p w14:paraId="2DEBEAE1" w14:textId="77777777" w:rsidR="007D68AF" w:rsidRPr="0073328E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E9E8E1B" w14:textId="77777777" w:rsidR="007D68AF" w:rsidRPr="008F281F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7DC3" w:rsidRPr="0073328E" w14:paraId="3430E66D" w14:textId="77777777" w:rsidTr="00873189">
        <w:trPr>
          <w:trHeight w:val="281"/>
        </w:trPr>
        <w:tc>
          <w:tcPr>
            <w:tcW w:w="1047" w:type="dxa"/>
          </w:tcPr>
          <w:p w14:paraId="30A27E0F" w14:textId="77777777" w:rsidR="007D68AF" w:rsidRPr="0073328E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173" w:type="dxa"/>
          </w:tcPr>
          <w:p w14:paraId="64CADEB0" w14:textId="79419933" w:rsidR="007D68AF" w:rsidRPr="0073328E" w:rsidRDefault="00D14093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4093">
              <w:rPr>
                <w:rFonts w:ascii="Times New Roman" w:hAnsi="Times New Roman" w:cs="Times New Roman"/>
              </w:rPr>
              <w:t>+420</w:t>
            </w:r>
            <w:r w:rsidR="00DB45FF">
              <w:rPr>
                <w:rFonts w:ascii="Times New Roman" w:hAnsi="Times New Roman" w:cs="Times New Roman"/>
              </w:rPr>
              <w:t> 606 043 480</w:t>
            </w:r>
          </w:p>
        </w:tc>
        <w:tc>
          <w:tcPr>
            <w:tcW w:w="1017" w:type="dxa"/>
          </w:tcPr>
          <w:p w14:paraId="55CDEC97" w14:textId="77777777" w:rsidR="007D68AF" w:rsidRPr="0073328E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7FA30D9" w14:textId="77777777" w:rsidR="007D68AF" w:rsidRPr="008F281F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3B2C" w:rsidRPr="0073328E" w14:paraId="51DD5387" w14:textId="77777777" w:rsidTr="00873189">
        <w:trPr>
          <w:trHeight w:val="281"/>
        </w:trPr>
        <w:tc>
          <w:tcPr>
            <w:tcW w:w="1047" w:type="dxa"/>
          </w:tcPr>
          <w:p w14:paraId="5304A529" w14:textId="77777777" w:rsidR="00C63B2C" w:rsidRPr="0073328E" w:rsidRDefault="00C63B2C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173" w:type="dxa"/>
          </w:tcPr>
          <w:p w14:paraId="7440ED42" w14:textId="4FFAE84C" w:rsidR="00C63B2C" w:rsidRPr="0073328E" w:rsidRDefault="00F818BB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tř. Těreškovové 2206/38, 734 01 Karviná</w:t>
            </w:r>
          </w:p>
        </w:tc>
        <w:tc>
          <w:tcPr>
            <w:tcW w:w="1017" w:type="dxa"/>
          </w:tcPr>
          <w:p w14:paraId="79DAF53C" w14:textId="77777777" w:rsidR="00C63B2C" w:rsidRPr="0073328E" w:rsidRDefault="00C63B2C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830" w:type="dxa"/>
          </w:tcPr>
          <w:p w14:paraId="5FFEED2A" w14:textId="60F57B0C" w:rsidR="00C63B2C" w:rsidRPr="008F281F" w:rsidRDefault="008F281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F281F">
              <w:rPr>
                <w:rFonts w:ascii="Times New Roman" w:hAnsi="Times New Roman"/>
              </w:rPr>
              <w:t>0</w:t>
            </w:r>
            <w:r w:rsidR="00AA2E6D">
              <w:rPr>
                <w:rFonts w:ascii="Times New Roman" w:hAnsi="Times New Roman"/>
              </w:rPr>
              <w:t>9</w:t>
            </w:r>
            <w:r w:rsidRPr="008F281F">
              <w:rPr>
                <w:rFonts w:ascii="Times New Roman" w:hAnsi="Times New Roman"/>
              </w:rPr>
              <w:t>.05.2022</w:t>
            </w:r>
          </w:p>
        </w:tc>
      </w:tr>
    </w:tbl>
    <w:p w14:paraId="32DA31C5" w14:textId="77777777" w:rsidR="00BD5A33" w:rsidRPr="005A2714" w:rsidRDefault="00BD5A33" w:rsidP="004F34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DF9414" w14:textId="1B2C9EE3" w:rsidR="00BD5A33" w:rsidRPr="004A42AB" w:rsidRDefault="00BD5A33" w:rsidP="001B1AF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Důvodová zpráva k Nařízení Ústředního kontrolního a zkušebního ústavu zemědělského o mimořádných rostlinolékařských opatřeních </w:t>
      </w:r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proti šíření </w:t>
      </w:r>
      <w:proofErr w:type="spellStart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fytoplazmy</w:t>
      </w:r>
      <w:proofErr w:type="spellEnd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zlatého žloutnutí révy </w:t>
      </w:r>
      <w:proofErr w:type="spellStart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Grapevine</w:t>
      </w:r>
      <w:proofErr w:type="spellEnd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="008F281F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f</w:t>
      </w:r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lavescence</w:t>
      </w:r>
      <w:proofErr w:type="spellEnd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="008F281F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d</w:t>
      </w:r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orée</w:t>
      </w:r>
      <w:proofErr w:type="spellEnd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phytoplasma</w:t>
      </w:r>
      <w:proofErr w:type="spellEnd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rostlinami révy </w:t>
      </w:r>
      <w:proofErr w:type="spellStart"/>
      <w:r w:rsidR="00FA19FD" w:rsidRPr="4362DADC"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cs-CZ"/>
        </w:rPr>
        <w:t>Vitis</w:t>
      </w:r>
      <w:proofErr w:type="spellEnd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spp</w:t>
      </w:r>
      <w:proofErr w:type="spellEnd"/>
      <w:r w:rsidR="00FA19FD" w:rsidRPr="4362DADC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. určenými k pěstování (kromě osiva)</w:t>
      </w:r>
      <w:r w:rsidR="0082270A" w:rsidRPr="0082270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82270A" w:rsidRPr="4BDFB26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na území, které není prosté tohoto škodlivého organismu</w:t>
      </w:r>
      <w:r w:rsidR="0082270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</w:p>
    <w:p w14:paraId="6883322E" w14:textId="0C2908EC" w:rsidR="00815E71" w:rsidRPr="004A42AB" w:rsidRDefault="00815E71" w:rsidP="004A42A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C2977DC" w14:textId="00DA8CB5" w:rsidR="00815E71" w:rsidRPr="004A42AB" w:rsidRDefault="008F281F" w:rsidP="004A42A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</w:rPr>
        <w:t xml:space="preserve">Původce </w:t>
      </w:r>
      <w:proofErr w:type="spellStart"/>
      <w:r w:rsidR="00681E73">
        <w:rPr>
          <w:rStyle w:val="normaltextrun"/>
        </w:rPr>
        <w:t>fytoplazmového</w:t>
      </w:r>
      <w:proofErr w:type="spellEnd"/>
      <w:r w:rsidR="00681E73">
        <w:rPr>
          <w:rStyle w:val="normaltextrun"/>
        </w:rPr>
        <w:t xml:space="preserve"> </w:t>
      </w:r>
      <w:r w:rsidR="00B8503C">
        <w:rPr>
          <w:rStyle w:val="normaltextrun"/>
        </w:rPr>
        <w:t xml:space="preserve">zlatého žloutnutí révy </w:t>
      </w:r>
      <w:proofErr w:type="spellStart"/>
      <w:r w:rsidR="00B8503C">
        <w:rPr>
          <w:rStyle w:val="normaltextrun"/>
        </w:rPr>
        <w:t>Grapevine</w:t>
      </w:r>
      <w:proofErr w:type="spellEnd"/>
      <w:r w:rsidR="00B8503C">
        <w:rPr>
          <w:rStyle w:val="normaltextrun"/>
        </w:rPr>
        <w:t xml:space="preserve"> </w:t>
      </w:r>
      <w:proofErr w:type="spellStart"/>
      <w:r>
        <w:rPr>
          <w:rStyle w:val="normaltextrun"/>
        </w:rPr>
        <w:t>f</w:t>
      </w:r>
      <w:r w:rsidR="00B8503C">
        <w:rPr>
          <w:rStyle w:val="normaltextrun"/>
        </w:rPr>
        <w:t>lavescence</w:t>
      </w:r>
      <w:proofErr w:type="spellEnd"/>
      <w:r w:rsidR="00B8503C">
        <w:rPr>
          <w:rStyle w:val="normaltextrun"/>
        </w:rPr>
        <w:t xml:space="preserve"> </w:t>
      </w:r>
      <w:proofErr w:type="spellStart"/>
      <w:r>
        <w:rPr>
          <w:rStyle w:val="normaltextrun"/>
        </w:rPr>
        <w:t>d</w:t>
      </w:r>
      <w:r w:rsidR="00B8503C">
        <w:rPr>
          <w:rStyle w:val="normaltextrun"/>
        </w:rPr>
        <w:t>orée</w:t>
      </w:r>
      <w:proofErr w:type="spellEnd"/>
      <w:r w:rsidR="00B8503C">
        <w:rPr>
          <w:rStyle w:val="normaltextrun"/>
        </w:rPr>
        <w:t xml:space="preserve"> </w:t>
      </w:r>
      <w:proofErr w:type="spellStart"/>
      <w:r>
        <w:rPr>
          <w:rStyle w:val="normaltextrun"/>
        </w:rPr>
        <w:t>p</w:t>
      </w:r>
      <w:r w:rsidR="00B8503C">
        <w:rPr>
          <w:rStyle w:val="normaltextrun"/>
        </w:rPr>
        <w:t>hytoplasma</w:t>
      </w:r>
      <w:proofErr w:type="spellEnd"/>
      <w:r w:rsidR="00B8503C">
        <w:rPr>
          <w:rStyle w:val="normaltextrun"/>
        </w:rPr>
        <w:t xml:space="preserve"> (dále jen „GFDP“) </w:t>
      </w:r>
      <w:r w:rsidR="00815E71" w:rsidRPr="004A42AB">
        <w:rPr>
          <w:rStyle w:val="normaltextrun"/>
        </w:rPr>
        <w:t xml:space="preserve">se podle prováděcího nařízení Komise (EU) 2019/2072, ve znění pozdějších předpisů, přílohy II řadí mezi karanténní škodlivé organismy pro EU, jejichž výskyt je na území EU znám. </w:t>
      </w:r>
      <w:r w:rsidR="00D17A28" w:rsidRPr="61E80027">
        <w:rPr>
          <w:rStyle w:val="normaltextrun"/>
        </w:rPr>
        <w:t xml:space="preserve">Cílem MRO je eradikace </w:t>
      </w:r>
      <w:r w:rsidR="00D17A28" w:rsidRPr="00A60D3D">
        <w:rPr>
          <w:rStyle w:val="normaltextrun"/>
        </w:rPr>
        <w:t xml:space="preserve">GFDP z důvodu </w:t>
      </w:r>
      <w:r w:rsidR="00755FF1">
        <w:rPr>
          <w:rStyle w:val="normaltextrun"/>
        </w:rPr>
        <w:t>jejího</w:t>
      </w:r>
      <w:r w:rsidR="00755FF1" w:rsidRPr="00A60D3D">
        <w:rPr>
          <w:rStyle w:val="normaltextrun"/>
        </w:rPr>
        <w:t xml:space="preserve"> </w:t>
      </w:r>
      <w:r w:rsidR="00D17A28" w:rsidRPr="00A60D3D">
        <w:rPr>
          <w:rStyle w:val="normaltextrun"/>
        </w:rPr>
        <w:t xml:space="preserve">prvního </w:t>
      </w:r>
      <w:r w:rsidR="00F87300">
        <w:rPr>
          <w:rStyle w:val="normaltextrun"/>
        </w:rPr>
        <w:t xml:space="preserve">potvrzeného </w:t>
      </w:r>
      <w:r w:rsidR="00D17A28" w:rsidRPr="00A60D3D">
        <w:rPr>
          <w:rStyle w:val="normaltextrun"/>
        </w:rPr>
        <w:t xml:space="preserve">výskytu v ČR, </w:t>
      </w:r>
      <w:r w:rsidR="00815E71" w:rsidRPr="004A42AB">
        <w:rPr>
          <w:rStyle w:val="normaltextrun"/>
        </w:rPr>
        <w:t xml:space="preserve">a proto se nařizuje likvidace </w:t>
      </w:r>
      <w:r w:rsidR="007A08A5" w:rsidRPr="004A42AB">
        <w:rPr>
          <w:rStyle w:val="normaltextrun"/>
        </w:rPr>
        <w:t>napadených</w:t>
      </w:r>
      <w:r w:rsidR="00815E71" w:rsidRPr="004A42AB">
        <w:rPr>
          <w:rStyle w:val="normaltextrun"/>
        </w:rPr>
        <w:t xml:space="preserve"> rostlin, a také </w:t>
      </w:r>
      <w:r w:rsidR="003861B0">
        <w:rPr>
          <w:rStyle w:val="normaltextrun"/>
        </w:rPr>
        <w:t>omezování</w:t>
      </w:r>
      <w:r w:rsidR="003861B0" w:rsidRPr="004A42AB">
        <w:rPr>
          <w:rStyle w:val="normaltextrun"/>
        </w:rPr>
        <w:t xml:space="preserve"> </w:t>
      </w:r>
      <w:r w:rsidR="00815E71" w:rsidRPr="004A42AB">
        <w:rPr>
          <w:rStyle w:val="normaltextrun"/>
        </w:rPr>
        <w:t>přenašeče</w:t>
      </w:r>
      <w:r w:rsidR="00353F0D">
        <w:rPr>
          <w:rStyle w:val="normaltextrun"/>
        </w:rPr>
        <w:t xml:space="preserve"> GFDP</w:t>
      </w:r>
      <w:r w:rsidR="00815E71" w:rsidRPr="004A42AB">
        <w:rPr>
          <w:rStyle w:val="normaltextrun"/>
        </w:rPr>
        <w:t>.</w:t>
      </w:r>
      <w:r w:rsidR="00815E71" w:rsidRPr="004A42AB">
        <w:rPr>
          <w:rStyle w:val="normaltextrun"/>
          <w:i/>
          <w:iCs/>
        </w:rPr>
        <w:t xml:space="preserve"> </w:t>
      </w:r>
      <w:r w:rsidR="00815E71" w:rsidRPr="004A42AB">
        <w:rPr>
          <w:rStyle w:val="normaltextrun"/>
        </w:rPr>
        <w:t xml:space="preserve">Při výskytu </w:t>
      </w:r>
      <w:r w:rsidR="007345A4" w:rsidRPr="004A42AB">
        <w:rPr>
          <w:rStyle w:val="normaltextrun"/>
        </w:rPr>
        <w:t>GFDP</w:t>
      </w:r>
      <w:r w:rsidR="00815E71" w:rsidRPr="004A42AB">
        <w:rPr>
          <w:rStyle w:val="normaltextrun"/>
        </w:rPr>
        <w:t xml:space="preserve"> ve vinicích dochází rychle k významným hospodářským škodám. Výnosy se snižují, stejně jako vitalita rostlin i kvalita vína, neboť hrozny napadených rostlin mají vysoký obsah kyselin a nízký obsah cukru. V případě, že se neprovádí ošetřování proti přenašečům, se počet napadených rostlin může zvýšit každoročně desetkrát a může v závislosti na dalších faktorech brzy dosáhnout 80–100 %.</w:t>
      </w:r>
      <w:r w:rsidR="00815E71" w:rsidRPr="004A42AB">
        <w:rPr>
          <w:rStyle w:val="eop"/>
        </w:rPr>
        <w:t> </w:t>
      </w:r>
    </w:p>
    <w:p w14:paraId="6DE81D51" w14:textId="508185CF" w:rsidR="00815E71" w:rsidRPr="004A42AB" w:rsidRDefault="00815E71" w:rsidP="004A42AB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4A42AB">
        <w:rPr>
          <w:rStyle w:val="normaltextrun"/>
          <w:rFonts w:ascii="Times New Roman" w:hAnsi="Times New Roman" w:cs="Times New Roman"/>
          <w:sz w:val="24"/>
          <w:szCs w:val="24"/>
        </w:rPr>
        <w:t>Hlavním</w:t>
      </w:r>
      <w:r w:rsidR="0022542F" w:rsidRPr="004A42AB">
        <w:rPr>
          <w:rStyle w:val="normaltextrun"/>
          <w:rFonts w:ascii="Times New Roman" w:hAnsi="Times New Roman" w:cs="Times New Roman"/>
          <w:sz w:val="24"/>
          <w:szCs w:val="24"/>
        </w:rPr>
        <w:t>i</w:t>
      </w:r>
      <w:r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 hostitel</w:t>
      </w:r>
      <w:r w:rsidR="0022542F" w:rsidRPr="004A42AB">
        <w:rPr>
          <w:rStyle w:val="normaltextrun"/>
          <w:rFonts w:ascii="Times New Roman" w:hAnsi="Times New Roman" w:cs="Times New Roman"/>
          <w:sz w:val="24"/>
          <w:szCs w:val="24"/>
        </w:rPr>
        <w:t>i</w:t>
      </w:r>
      <w:r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345A4" w:rsidRPr="004A42AB">
        <w:rPr>
          <w:rStyle w:val="normaltextrun"/>
          <w:rFonts w:ascii="Times New Roman" w:hAnsi="Times New Roman" w:cs="Times New Roman"/>
          <w:sz w:val="24"/>
          <w:szCs w:val="24"/>
        </w:rPr>
        <w:t>GFPD</w:t>
      </w:r>
      <w:r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 j</w:t>
      </w:r>
      <w:r w:rsidR="0022542F" w:rsidRPr="004A42AB">
        <w:rPr>
          <w:rStyle w:val="normaltextrun"/>
          <w:rFonts w:ascii="Times New Roman" w:hAnsi="Times New Roman" w:cs="Times New Roman"/>
          <w:sz w:val="24"/>
          <w:szCs w:val="24"/>
        </w:rPr>
        <w:t>sou</w:t>
      </w:r>
      <w:r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 réva vinná </w:t>
      </w:r>
      <w:r w:rsidR="00977A11" w:rsidRPr="004A42AB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proofErr w:type="spellStart"/>
      <w:r w:rsidR="00977A11" w:rsidRPr="004A42AB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Vitis</w:t>
      </w:r>
      <w:proofErr w:type="spellEnd"/>
      <w:r w:rsidR="00977A11" w:rsidRPr="004A42AB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7A11" w:rsidRPr="004A42AB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vinifera</w:t>
      </w:r>
      <w:proofErr w:type="spellEnd"/>
      <w:r w:rsidR="00977A11"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) </w:t>
      </w:r>
      <w:r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a </w:t>
      </w:r>
      <w:r w:rsidR="00D92107"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další </w:t>
      </w:r>
      <w:r w:rsidR="00977A11"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rostliny rodu </w:t>
      </w:r>
      <w:r w:rsidR="00BD52CD" w:rsidRPr="004A42AB">
        <w:rPr>
          <w:rStyle w:val="normaltextrun"/>
          <w:rFonts w:ascii="Times New Roman" w:hAnsi="Times New Roman" w:cs="Times New Roman"/>
          <w:sz w:val="24"/>
          <w:szCs w:val="24"/>
        </w:rPr>
        <w:t>réva (</w:t>
      </w:r>
      <w:proofErr w:type="spellStart"/>
      <w:r w:rsidR="00977A11" w:rsidRPr="004A42AB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Vitis</w:t>
      </w:r>
      <w:proofErr w:type="spellEnd"/>
      <w:r w:rsidR="00E7113E" w:rsidRPr="004A42AB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113E" w:rsidRPr="004A42AB">
        <w:rPr>
          <w:rStyle w:val="normaltextrun"/>
          <w:rFonts w:ascii="Times New Roman" w:hAnsi="Times New Roman" w:cs="Times New Roman"/>
          <w:sz w:val="24"/>
          <w:szCs w:val="24"/>
        </w:rPr>
        <w:t>spp</w:t>
      </w:r>
      <w:proofErr w:type="spellEnd"/>
      <w:r w:rsidR="00E7113E" w:rsidRPr="004A42AB">
        <w:rPr>
          <w:rStyle w:val="normaltextrun"/>
          <w:rFonts w:ascii="Times New Roman" w:hAnsi="Times New Roman" w:cs="Times New Roman"/>
          <w:sz w:val="24"/>
          <w:szCs w:val="24"/>
        </w:rPr>
        <w:t>.)</w:t>
      </w:r>
      <w:r w:rsidR="00D92107"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167C4D" w:rsidRPr="004A42AB">
        <w:rPr>
          <w:rStyle w:val="normaltextrun"/>
          <w:rFonts w:ascii="Times New Roman" w:hAnsi="Times New Roman" w:cs="Times New Roman"/>
          <w:sz w:val="24"/>
          <w:szCs w:val="24"/>
        </w:rPr>
        <w:t>dalšími hostiteli</w:t>
      </w:r>
      <w:r w:rsidR="00BD52CD"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 jsou</w:t>
      </w:r>
      <w:r w:rsidR="00167C4D" w:rsidRPr="004A42A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77A11" w:rsidRPr="004A42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plamének plotní (</w:t>
      </w:r>
      <w:proofErr w:type="spellStart"/>
      <w:r w:rsidR="00977A11" w:rsidRPr="004A42A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Clematis</w:t>
      </w:r>
      <w:proofErr w:type="spellEnd"/>
      <w:r w:rsidR="00977A11" w:rsidRPr="004A42A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A11" w:rsidRPr="004A42A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vitalba</w:t>
      </w:r>
      <w:proofErr w:type="spellEnd"/>
      <w:r w:rsidR="00977A11" w:rsidRPr="004A42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C122D4" w:rsidRPr="00C122D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líska obecná (</w:t>
      </w:r>
      <w:proofErr w:type="spellStart"/>
      <w:r w:rsidR="00C122D4" w:rsidRPr="0082270A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Coryllus</w:t>
      </w:r>
      <w:proofErr w:type="spellEnd"/>
      <w:r w:rsidR="00C122D4" w:rsidRPr="0082270A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22D4" w:rsidRPr="0082270A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avelana</w:t>
      </w:r>
      <w:proofErr w:type="spellEnd"/>
      <w:r w:rsidR="00C122D4" w:rsidRPr="00C122D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977A11" w:rsidRPr="004A42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olše lepkavá (</w:t>
      </w:r>
      <w:proofErr w:type="spellStart"/>
      <w:r w:rsidR="00977A11" w:rsidRPr="004A42A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Alnus</w:t>
      </w:r>
      <w:proofErr w:type="spellEnd"/>
      <w:r w:rsidR="00977A11" w:rsidRPr="004A42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A11" w:rsidRPr="004A42A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glutinosa</w:t>
      </w:r>
      <w:proofErr w:type="spellEnd"/>
      <w:r w:rsidR="00977A11" w:rsidRPr="004A42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pajasan žláznatý (</w:t>
      </w:r>
      <w:proofErr w:type="spellStart"/>
      <w:r w:rsidR="00977A11" w:rsidRPr="004A42A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Ailanthus</w:t>
      </w:r>
      <w:proofErr w:type="spellEnd"/>
      <w:r w:rsidR="00977A11" w:rsidRPr="004A42A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A11" w:rsidRPr="004A42A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altissima</w:t>
      </w:r>
      <w:proofErr w:type="spellEnd"/>
      <w:r w:rsidR="00977A11" w:rsidRPr="004A42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92107" w:rsidRPr="004A42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724821" w:rsidRPr="004A42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rostliny rodu </w:t>
      </w:r>
      <w:r w:rsidR="00977A11" w:rsidRPr="004A42AB">
        <w:rPr>
          <w:rFonts w:ascii="Times New Roman" w:hAnsi="Times New Roman" w:cs="Times New Roman"/>
          <w:sz w:val="24"/>
          <w:szCs w:val="24"/>
        </w:rPr>
        <w:t>vrba (</w:t>
      </w:r>
      <w:proofErr w:type="spellStart"/>
      <w:r w:rsidR="00977A11" w:rsidRPr="004A42AB">
        <w:rPr>
          <w:rFonts w:ascii="Times New Roman" w:hAnsi="Times New Roman" w:cs="Times New Roman"/>
          <w:i/>
          <w:iCs/>
          <w:sz w:val="24"/>
          <w:szCs w:val="24"/>
        </w:rPr>
        <w:t>Salix</w:t>
      </w:r>
      <w:proofErr w:type="spellEnd"/>
      <w:r w:rsidR="00977A11" w:rsidRPr="004A4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11" w:rsidRPr="004A42AB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977A11" w:rsidRPr="004A42AB"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7CB9A9ED" w14:textId="5B54AA5C" w:rsidR="00815E71" w:rsidRPr="004A42AB" w:rsidRDefault="00815E71" w:rsidP="004A42AB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A42AB">
        <w:rPr>
          <w:rStyle w:val="normaltextrun"/>
        </w:rPr>
        <w:t>GFDP se šíří na delší vzdálenost prostřednictvím rostlin révy určených k </w:t>
      </w:r>
      <w:r w:rsidRPr="004A42AB">
        <w:rPr>
          <w:rStyle w:val="contextualspellingandgrammarerror"/>
        </w:rPr>
        <w:t>pěstování, na</w:t>
      </w:r>
      <w:r w:rsidRPr="004A42AB">
        <w:rPr>
          <w:rStyle w:val="normaltextrun"/>
        </w:rPr>
        <w:t xml:space="preserve"> kratší vzdálenosti hmyzem. Nejvýznamnějším přenašečem v ČR je křísek révový (</w:t>
      </w:r>
      <w:proofErr w:type="spellStart"/>
      <w:r w:rsidRPr="004A42AB">
        <w:rPr>
          <w:rStyle w:val="normaltextrun"/>
          <w:i/>
          <w:iCs/>
        </w:rPr>
        <w:t>Scaphoideus</w:t>
      </w:r>
      <w:proofErr w:type="spellEnd"/>
      <w:r w:rsidRPr="004A42AB">
        <w:rPr>
          <w:rStyle w:val="normaltextrun"/>
          <w:i/>
          <w:iCs/>
        </w:rPr>
        <w:t xml:space="preserve"> </w:t>
      </w:r>
      <w:proofErr w:type="spellStart"/>
      <w:r w:rsidRPr="004A42AB">
        <w:rPr>
          <w:rStyle w:val="normaltextrun"/>
          <w:i/>
          <w:iCs/>
        </w:rPr>
        <w:t>titanus</w:t>
      </w:r>
      <w:proofErr w:type="spellEnd"/>
      <w:r w:rsidRPr="004A42AB">
        <w:rPr>
          <w:rStyle w:val="normaltextrun"/>
        </w:rPr>
        <w:t xml:space="preserve">), invazní organismus, který byl </w:t>
      </w:r>
      <w:r w:rsidR="0052024A" w:rsidRPr="004A42AB">
        <w:rPr>
          <w:rStyle w:val="normaltextrun"/>
        </w:rPr>
        <w:t xml:space="preserve">do Evropy </w:t>
      </w:r>
      <w:r w:rsidRPr="004A42AB">
        <w:rPr>
          <w:rStyle w:val="normaltextrun"/>
        </w:rPr>
        <w:t xml:space="preserve">zavlečen ze Severní Ameriky, kde je </w:t>
      </w:r>
      <w:proofErr w:type="spellStart"/>
      <w:r w:rsidRPr="004A42AB">
        <w:rPr>
          <w:rStyle w:val="spellingerror"/>
        </w:rPr>
        <w:t>polyfág</w:t>
      </w:r>
      <w:r w:rsidR="003F5025" w:rsidRPr="004A42AB">
        <w:rPr>
          <w:rStyle w:val="spellingerror"/>
        </w:rPr>
        <w:t>em</w:t>
      </w:r>
      <w:proofErr w:type="spellEnd"/>
      <w:r w:rsidRPr="004A42AB">
        <w:rPr>
          <w:rStyle w:val="normaltextrun"/>
        </w:rPr>
        <w:t>. V Evropě se živí především na révě, na které probíhá celý jeho životní cyklus.</w:t>
      </w:r>
      <w:r w:rsidRPr="004A42AB">
        <w:rPr>
          <w:rStyle w:val="eop"/>
        </w:rPr>
        <w:t> </w:t>
      </w:r>
    </w:p>
    <w:p w14:paraId="285C5939" w14:textId="74D4D9C4" w:rsidR="000779D9" w:rsidRPr="004A42AB" w:rsidRDefault="00815E71" w:rsidP="76A1E39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Křísek révový je od roku 2005 monitorován na území ČR, </w:t>
      </w:r>
      <w:r w:rsidR="00343E43"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jeho výskyt byl 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>poprvé</w:t>
      </w:r>
      <w:r w:rsidR="00343E43"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potvrzen na území jižní Moravy v roce 2016. V současné době se tento křísek </w:t>
      </w:r>
      <w:r w:rsidR="00B06C13" w:rsidRPr="00B06C13">
        <w:rPr>
          <w:rStyle w:val="normaltextrun"/>
          <w:rFonts w:ascii="Times New Roman" w:hAnsi="Times New Roman" w:cs="Times New Roman"/>
          <w:sz w:val="24"/>
          <w:szCs w:val="24"/>
        </w:rPr>
        <w:t xml:space="preserve">ve vinařské oblasti Morava 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vyskytuje pravidelně v okresech Znojmo, Břeclav, </w:t>
      </w:r>
      <w:r w:rsidRPr="76A1E396">
        <w:rPr>
          <w:rStyle w:val="contextualspellingandgrammarerror"/>
          <w:rFonts w:ascii="Times New Roman" w:hAnsi="Times New Roman" w:cs="Times New Roman"/>
          <w:sz w:val="24"/>
          <w:szCs w:val="24"/>
        </w:rPr>
        <w:t>Brno-venkov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, Vyškov, Hodonín, Uherské Hradiště, Zlín. Doposud nebyl výskyt kříska révového zjištěn, přes prováděný úřední průzkum ÚKZÚZ, </w:t>
      </w:r>
      <w:r w:rsidR="000756D2" w:rsidRPr="000756D2">
        <w:rPr>
          <w:rStyle w:val="normaltextrun"/>
          <w:rFonts w:ascii="Times New Roman" w:hAnsi="Times New Roman" w:cs="Times New Roman"/>
          <w:sz w:val="24"/>
          <w:szCs w:val="24"/>
        </w:rPr>
        <w:t>ve vinařské oblasti Čechy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. Monitoring výskytu </w:t>
      </w:r>
      <w:r w:rsidR="007345A4" w:rsidRPr="76A1E396">
        <w:rPr>
          <w:rStyle w:val="normaltextrun"/>
          <w:rFonts w:ascii="Times New Roman" w:hAnsi="Times New Roman" w:cs="Times New Roman"/>
          <w:sz w:val="24"/>
          <w:szCs w:val="24"/>
        </w:rPr>
        <w:t>GFDP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 je na území ČR prováděn </w:t>
      </w:r>
      <w:r w:rsidR="00B561B3"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také 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>již od roku 2005</w:t>
      </w:r>
      <w:r w:rsidR="00420DE5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20DE5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> roce 2021 byl první výskyt prokázán na třech lokalitách na území jižní Moravy. V jednom případ</w:t>
      </w:r>
      <w:r w:rsidR="007345A4" w:rsidRPr="76A1E396">
        <w:rPr>
          <w:rStyle w:val="normaltextrun"/>
          <w:rFonts w:ascii="Times New Roman" w:hAnsi="Times New Roman" w:cs="Times New Roman"/>
          <w:sz w:val="24"/>
          <w:szCs w:val="24"/>
        </w:rPr>
        <w:t>ě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 byl</w:t>
      </w:r>
      <w:r w:rsidR="007345A4"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 škodlivý organismus GFDP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 potvrzen přímo </w:t>
      </w:r>
      <w:r w:rsidR="008D3D93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="008D3D93" w:rsidRPr="76A1E396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rostlině révy a ve dvou případech </w:t>
      </w:r>
      <w:r w:rsidR="00A1612B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="00FE3F9F">
        <w:rPr>
          <w:rStyle w:val="normaltextrun"/>
          <w:rFonts w:ascii="Times New Roman" w:hAnsi="Times New Roman" w:cs="Times New Roman"/>
          <w:sz w:val="24"/>
          <w:szCs w:val="24"/>
        </w:rPr>
        <w:t xml:space="preserve"> rostlinách 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 xml:space="preserve">plaménku </w:t>
      </w:r>
      <w:r w:rsidR="00FE3F9F" w:rsidRPr="76A1E396">
        <w:rPr>
          <w:rStyle w:val="normaltextrun"/>
          <w:rFonts w:ascii="Times New Roman" w:hAnsi="Times New Roman" w:cs="Times New Roman"/>
          <w:sz w:val="24"/>
          <w:szCs w:val="24"/>
        </w:rPr>
        <w:t>plotní</w:t>
      </w:r>
      <w:r w:rsidR="00FE3F9F">
        <w:rPr>
          <w:rStyle w:val="normaltextrun"/>
          <w:rFonts w:ascii="Times New Roman" w:hAnsi="Times New Roman" w:cs="Times New Roman"/>
          <w:sz w:val="24"/>
          <w:szCs w:val="24"/>
        </w:rPr>
        <w:t>ho</w:t>
      </w:r>
      <w:r w:rsidRPr="76A1E396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76A1E396">
        <w:rPr>
          <w:rStyle w:val="normaltextrun"/>
          <w:sz w:val="24"/>
          <w:szCs w:val="24"/>
        </w:rPr>
        <w:t xml:space="preserve"> </w:t>
      </w:r>
      <w:r w:rsidR="007345A4" w:rsidRPr="76A1E396">
        <w:rPr>
          <w:rFonts w:ascii="Times New Roman" w:hAnsi="Times New Roman" w:cs="Times New Roman"/>
          <w:sz w:val="24"/>
          <w:szCs w:val="24"/>
        </w:rPr>
        <w:t>S ohledem na vysoké riziko bezprostředního šíření GFDP z místa jeho prokázaného výskytu a na možnou existenci případných dalších ohnisek výskytu GFDP v okolí místa jeho prokázaného výskytu, se stanovuje zamořená zóna vždy do vzdálenosti 50 m od hranice pozemku s výskytem rostliny pozitivně testované na GFDP.</w:t>
      </w:r>
      <w:r w:rsidR="000779D9" w:rsidRPr="76A1E396">
        <w:rPr>
          <w:rFonts w:ascii="Times New Roman" w:hAnsi="Times New Roman" w:cs="Times New Roman"/>
          <w:sz w:val="24"/>
          <w:szCs w:val="24"/>
        </w:rPr>
        <w:t xml:space="preserve"> V zamořených zónách ÚKZÚZ nařídil </w:t>
      </w:r>
      <w:r w:rsidR="000779D9" w:rsidRPr="76A1E396">
        <w:rPr>
          <w:rFonts w:ascii="Times New Roman" w:hAnsi="Times New Roman" w:cs="Times New Roman"/>
          <w:sz w:val="24"/>
          <w:szCs w:val="24"/>
        </w:rPr>
        <w:lastRenderedPageBreak/>
        <w:t>MRO jednotlivým vlastníkům/uživatelům pozemků prostřednictvím individuálních rozhodnutí</w:t>
      </w:r>
      <w:r w:rsidR="00F749F1" w:rsidRPr="76A1E396">
        <w:rPr>
          <w:rFonts w:ascii="Times New Roman" w:hAnsi="Times New Roman" w:cs="Times New Roman"/>
          <w:sz w:val="24"/>
          <w:szCs w:val="24"/>
        </w:rPr>
        <w:t>, a to</w:t>
      </w:r>
      <w:r w:rsidR="000779D9" w:rsidRPr="76A1E396">
        <w:rPr>
          <w:rFonts w:ascii="Times New Roman" w:hAnsi="Times New Roman" w:cs="Times New Roman"/>
          <w:sz w:val="24"/>
          <w:szCs w:val="24"/>
        </w:rPr>
        <w:t xml:space="preserve"> jednorázové zničení </w:t>
      </w:r>
      <w:r w:rsidR="000779D9" w:rsidRPr="76A1E396">
        <w:rPr>
          <w:rStyle w:val="normaltextrun"/>
          <w:rFonts w:ascii="Times New Roman" w:hAnsi="Times New Roman" w:cs="Times New Roman"/>
          <w:sz w:val="24"/>
          <w:szCs w:val="24"/>
        </w:rPr>
        <w:t>rostlin</w:t>
      </w:r>
      <w:r w:rsidR="000779D9" w:rsidRPr="76A1E396">
        <w:rPr>
          <w:rFonts w:ascii="Times New Roman" w:hAnsi="Times New Roman" w:cs="Times New Roman"/>
          <w:sz w:val="24"/>
          <w:szCs w:val="24"/>
        </w:rPr>
        <w:t xml:space="preserve"> </w:t>
      </w:r>
      <w:r w:rsidR="007420E6" w:rsidRPr="76A1E396">
        <w:rPr>
          <w:rFonts w:ascii="Times New Roman" w:hAnsi="Times New Roman" w:cs="Times New Roman"/>
          <w:sz w:val="24"/>
          <w:szCs w:val="24"/>
        </w:rPr>
        <w:t xml:space="preserve">úředně laboratorně </w:t>
      </w:r>
      <w:r w:rsidR="000779D9" w:rsidRPr="76A1E396">
        <w:rPr>
          <w:rFonts w:ascii="Times New Roman" w:hAnsi="Times New Roman" w:cs="Times New Roman"/>
          <w:sz w:val="24"/>
          <w:szCs w:val="24"/>
        </w:rPr>
        <w:t>testovaných</w:t>
      </w:r>
      <w:r w:rsidR="007420E6" w:rsidRPr="76A1E396">
        <w:rPr>
          <w:rFonts w:ascii="Times New Roman" w:hAnsi="Times New Roman" w:cs="Times New Roman"/>
          <w:sz w:val="24"/>
          <w:szCs w:val="24"/>
        </w:rPr>
        <w:t xml:space="preserve"> s pozitivním výsledkem</w:t>
      </w:r>
      <w:r w:rsidR="000779D9" w:rsidRPr="76A1E396">
        <w:rPr>
          <w:rFonts w:ascii="Times New Roman" w:hAnsi="Times New Roman" w:cs="Times New Roman"/>
          <w:sz w:val="24"/>
          <w:szCs w:val="24"/>
        </w:rPr>
        <w:t xml:space="preserve"> na GFDP a dále jednorázové insekticidní aplikace proti křísku révovému v roce 2022 a v letech následujících pak opakovaná ošetření rostlin révy proti tomuto přenašeči GFDP. </w:t>
      </w:r>
    </w:p>
    <w:p w14:paraId="61EA7BAF" w14:textId="6011F429" w:rsidR="00A03C4D" w:rsidRDefault="000779D9" w:rsidP="004A42AB">
      <w:pPr>
        <w:spacing w:after="80" w:line="276" w:lineRule="auto"/>
        <w:jc w:val="both"/>
        <w:rPr>
          <w:rStyle w:val="Odkaznakoment"/>
          <w:rFonts w:ascii="Times New Roman" w:hAnsi="Times New Roman" w:cs="Times New Roman"/>
          <w:sz w:val="24"/>
          <w:szCs w:val="24"/>
        </w:rPr>
      </w:pPr>
      <w:r w:rsidRPr="23130EEA">
        <w:rPr>
          <w:rFonts w:ascii="Times New Roman" w:hAnsi="Times New Roman" w:cs="Times New Roman"/>
          <w:sz w:val="24"/>
          <w:szCs w:val="24"/>
        </w:rPr>
        <w:t xml:space="preserve">K zamezení šíření GFDP se </w:t>
      </w:r>
      <w:r w:rsidR="00F749F1" w:rsidRPr="23130EEA">
        <w:rPr>
          <w:rFonts w:ascii="Times New Roman" w:hAnsi="Times New Roman" w:cs="Times New Roman"/>
          <w:sz w:val="24"/>
          <w:szCs w:val="24"/>
        </w:rPr>
        <w:t xml:space="preserve">dále </w:t>
      </w:r>
      <w:r w:rsidRPr="23130EEA">
        <w:rPr>
          <w:rFonts w:ascii="Times New Roman" w:hAnsi="Times New Roman" w:cs="Times New Roman"/>
          <w:sz w:val="24"/>
          <w:szCs w:val="24"/>
        </w:rPr>
        <w:t xml:space="preserve">stanovují </w:t>
      </w:r>
      <w:r w:rsidR="00A03C4D" w:rsidRPr="23130EEA">
        <w:rPr>
          <w:rFonts w:ascii="Times New Roman" w:hAnsi="Times New Roman" w:cs="Times New Roman"/>
          <w:sz w:val="24"/>
          <w:szCs w:val="24"/>
        </w:rPr>
        <w:t>n</w:t>
      </w:r>
      <w:r w:rsidRPr="23130EEA">
        <w:rPr>
          <w:rFonts w:ascii="Times New Roman" w:hAnsi="Times New Roman" w:cs="Times New Roman"/>
          <w:sz w:val="24"/>
          <w:szCs w:val="24"/>
        </w:rPr>
        <w:t xml:space="preserve">árazníkové zóny do vzdálenosti 1500 m od vnější hranice zamořené zóny. </w:t>
      </w:r>
      <w:r w:rsidR="008F2394" w:rsidRPr="008F2394">
        <w:rPr>
          <w:rStyle w:val="Odkaznakoment"/>
          <w:rFonts w:ascii="Times New Roman" w:hAnsi="Times New Roman" w:cs="Times New Roman"/>
          <w:sz w:val="24"/>
          <w:szCs w:val="24"/>
        </w:rPr>
        <w:t xml:space="preserve">Vzdálenosti 50 m a 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>1</w:t>
      </w:r>
      <w:r w:rsidR="008F2394">
        <w:rPr>
          <w:rStyle w:val="Odkaznakoment"/>
          <w:rFonts w:ascii="Times New Roman" w:hAnsi="Times New Roman" w:cs="Times New Roman"/>
          <w:sz w:val="24"/>
          <w:szCs w:val="24"/>
        </w:rPr>
        <w:t xml:space="preserve"> 500 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m </w:t>
      </w:r>
      <w:r w:rsidR="008F2394" w:rsidRPr="23130EEA">
        <w:rPr>
          <w:rStyle w:val="Odkaznakoment"/>
          <w:rFonts w:ascii="Times New Roman" w:hAnsi="Times New Roman" w:cs="Times New Roman"/>
          <w:sz w:val="24"/>
          <w:szCs w:val="24"/>
        </w:rPr>
        <w:t>byl</w:t>
      </w:r>
      <w:r w:rsidR="008F2394">
        <w:rPr>
          <w:rStyle w:val="Odkaznakoment"/>
          <w:rFonts w:ascii="Times New Roman" w:hAnsi="Times New Roman" w:cs="Times New Roman"/>
          <w:sz w:val="24"/>
          <w:szCs w:val="24"/>
        </w:rPr>
        <w:t>y</w:t>
      </w:r>
      <w:r w:rsidR="008F2394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zvolen</w:t>
      </w:r>
      <w:r w:rsidR="008F2394">
        <w:rPr>
          <w:rStyle w:val="Odkaznakoment"/>
          <w:rFonts w:ascii="Times New Roman" w:hAnsi="Times New Roman" w:cs="Times New Roman"/>
          <w:sz w:val="24"/>
          <w:szCs w:val="24"/>
        </w:rPr>
        <w:t>y</w:t>
      </w:r>
      <w:r w:rsidR="008F2394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na základě vědecky podložených studií o šíření </w:t>
      </w:r>
      <w:r w:rsidR="007345A4" w:rsidRPr="23130EEA">
        <w:rPr>
          <w:rStyle w:val="Odkaznakoment"/>
          <w:rFonts w:ascii="Times New Roman" w:hAnsi="Times New Roman" w:cs="Times New Roman"/>
          <w:sz w:val="24"/>
          <w:szCs w:val="24"/>
        </w:rPr>
        <w:t>GFDP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a </w:t>
      </w:r>
      <w:r w:rsidR="00A00FAD">
        <w:rPr>
          <w:rStyle w:val="Odkaznakoment"/>
          <w:rFonts w:ascii="Times New Roman" w:hAnsi="Times New Roman" w:cs="Times New Roman"/>
          <w:sz w:val="24"/>
          <w:szCs w:val="24"/>
        </w:rPr>
        <w:t xml:space="preserve">jejího 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přenašeče. </w:t>
      </w:r>
      <w:r w:rsidR="00A03C4D" w:rsidRPr="23130EEA">
        <w:rPr>
          <w:rStyle w:val="Odkaznakoment"/>
          <w:rFonts w:ascii="Times New Roman" w:hAnsi="Times New Roman" w:cs="Times New Roman"/>
          <w:sz w:val="24"/>
          <w:szCs w:val="24"/>
        </w:rPr>
        <w:t>V nárazníkových zónách byla vlastníkům/uživatelům pozemků mimo intravilány obcí, na nichž roste vinná réva</w:t>
      </w:r>
      <w:r w:rsidR="00B36E3C" w:rsidRPr="23130EEA">
        <w:rPr>
          <w:rStyle w:val="Odkaznakoment"/>
          <w:rFonts w:ascii="Times New Roman" w:hAnsi="Times New Roman" w:cs="Times New Roman"/>
          <w:sz w:val="24"/>
          <w:szCs w:val="24"/>
        </w:rPr>
        <w:t>,</w:t>
      </w:r>
      <w:r w:rsidR="00A03C4D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</w:t>
      </w:r>
      <w:r w:rsidR="008C56BA">
        <w:rPr>
          <w:rStyle w:val="Odkaznakoment"/>
          <w:rFonts w:ascii="Times New Roman" w:hAnsi="Times New Roman" w:cs="Times New Roman"/>
          <w:sz w:val="24"/>
          <w:szCs w:val="24"/>
        </w:rPr>
        <w:t xml:space="preserve">a to včetně pěstitelů rozmnožovacího materiálu révy – zde i v rámci intravilánu obcí, </w:t>
      </w:r>
      <w:r w:rsidR="00A03C4D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nařízena MRO, a to insekticidní ošetření proti křísku révovému, který je hlavním přenašečem GFDP. 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Smyslem </w:t>
      </w:r>
      <w:r w:rsidR="007420E6" w:rsidRPr="23130EEA">
        <w:rPr>
          <w:rStyle w:val="Odkaznakoment"/>
          <w:rFonts w:ascii="Times New Roman" w:hAnsi="Times New Roman" w:cs="Times New Roman"/>
          <w:sz w:val="24"/>
          <w:szCs w:val="24"/>
        </w:rPr>
        <w:t>MRO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je jednak eradikace </w:t>
      </w:r>
      <w:r w:rsidR="000F2004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GFDP 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>v míst</w:t>
      </w:r>
      <w:r w:rsidR="002169D6" w:rsidRPr="23130EEA">
        <w:rPr>
          <w:rStyle w:val="Odkaznakoment"/>
          <w:rFonts w:ascii="Times New Roman" w:hAnsi="Times New Roman" w:cs="Times New Roman"/>
          <w:sz w:val="24"/>
          <w:szCs w:val="24"/>
        </w:rPr>
        <w:t>ech</w:t>
      </w:r>
      <w:r w:rsidR="009B4243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zjištěného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výskytu</w:t>
      </w:r>
      <w:r w:rsidR="009B4243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tohoto patogenu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, </w:t>
      </w:r>
      <w:r w:rsidR="00075CD7" w:rsidRPr="23130EEA">
        <w:rPr>
          <w:rStyle w:val="Odkaznakoment"/>
          <w:rFonts w:ascii="Times New Roman" w:hAnsi="Times New Roman" w:cs="Times New Roman"/>
          <w:sz w:val="24"/>
          <w:szCs w:val="24"/>
        </w:rPr>
        <w:t>jednak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</w:t>
      </w:r>
      <w:r w:rsidR="006A7B53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zabránění </w:t>
      </w:r>
      <w:r w:rsidR="00325881">
        <w:rPr>
          <w:rStyle w:val="Odkaznakoment"/>
          <w:rFonts w:ascii="Times New Roman" w:hAnsi="Times New Roman" w:cs="Times New Roman"/>
          <w:sz w:val="24"/>
          <w:szCs w:val="24"/>
        </w:rPr>
        <w:t>jejího</w:t>
      </w:r>
      <w:r w:rsidR="00325881"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</w:t>
      </w:r>
      <w:r w:rsidR="00815E71" w:rsidRPr="23130EEA">
        <w:rPr>
          <w:rStyle w:val="Odkaznakoment"/>
          <w:rFonts w:ascii="Times New Roman" w:hAnsi="Times New Roman" w:cs="Times New Roman"/>
          <w:sz w:val="24"/>
          <w:szCs w:val="24"/>
        </w:rPr>
        <w:t>dalšího šíření.</w:t>
      </w:r>
    </w:p>
    <w:p w14:paraId="7B97E686" w14:textId="77777777" w:rsidR="00A03C4D" w:rsidRPr="004A42AB" w:rsidRDefault="00A03C4D" w:rsidP="00A03C4D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97B1343" w14:textId="13F73450" w:rsidR="005015A7" w:rsidRPr="000C6091" w:rsidRDefault="00E551DA" w:rsidP="00A03C4D">
      <w:pPr>
        <w:pStyle w:val="CM1"/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/>
        </w:rPr>
        <w:t>Prováděcí n</w:t>
      </w:r>
      <w:r w:rsidRPr="1A8B08A5">
        <w:rPr>
          <w:rFonts w:ascii="Times New Roman" w:hAnsi="Times New Roman"/>
        </w:rPr>
        <w:t xml:space="preserve">ařízení </w:t>
      </w:r>
      <w:r w:rsidR="00A03C4D" w:rsidRPr="1A8B08A5">
        <w:rPr>
          <w:rFonts w:ascii="Times New Roman" w:eastAsia="Times New Roman" w:hAnsi="Times New Roman"/>
          <w:lang w:eastAsia="cs-CZ"/>
        </w:rPr>
        <w:t xml:space="preserve">Komise (EU) 2019/2072, </w:t>
      </w:r>
      <w:r w:rsidR="00A03C4D" w:rsidRPr="1A8B08A5">
        <w:rPr>
          <w:rFonts w:ascii="Times New Roman" w:eastAsia="Times New Roman" w:hAnsi="Times New Roman"/>
          <w:noProof/>
          <w:lang w:eastAsia="cs-CZ"/>
        </w:rPr>
        <w:t xml:space="preserve">ve znění pozdějších předpisů, stanovuje v bodě č. 19 přílohy VIII zvláštní fytosanitární požadavky pro přemisťování rostlin révy </w:t>
      </w:r>
      <w:r w:rsidR="00A03C4D" w:rsidRPr="1A8B08A5">
        <w:rPr>
          <w:rFonts w:ascii="Times New Roman" w:eastAsia="Times New Roman" w:hAnsi="Times New Roman"/>
          <w:i/>
          <w:iCs/>
          <w:noProof/>
          <w:lang w:eastAsia="cs-CZ"/>
        </w:rPr>
        <w:t xml:space="preserve">Vitis </w:t>
      </w:r>
      <w:r w:rsidR="00A03C4D" w:rsidRPr="1A8B08A5">
        <w:rPr>
          <w:rFonts w:ascii="Times New Roman" w:eastAsia="Times New Roman" w:hAnsi="Times New Roman"/>
          <w:noProof/>
          <w:lang w:eastAsia="cs-CZ"/>
        </w:rPr>
        <w:t xml:space="preserve">L. k pěstování v rámci území Evropské unie, s ohledem na zabránění šíření GFDP. Tyto požadavky se liší podle toho, zda byly rostliny révy k pěstování vypěstovány v oblasti, o níž je známo, že je prostá GFDP, či nikoliv. Protože byl v roce 2021 výskyt GFDP poprvé potvrzen ve třech lokalitách na území ČR, je nezbytné vymezit v ČR území, které již nelze považovat za území prosté </w:t>
      </w:r>
      <w:r w:rsidR="004E70A2">
        <w:rPr>
          <w:rFonts w:ascii="Times New Roman" w:eastAsia="Times New Roman" w:hAnsi="Times New Roman"/>
          <w:noProof/>
          <w:lang w:eastAsia="cs-CZ"/>
        </w:rPr>
        <w:t>GFDP</w:t>
      </w:r>
      <w:r w:rsidR="008C56BA" w:rsidRPr="1A8B08A5">
        <w:rPr>
          <w:rFonts w:ascii="Times New Roman" w:eastAsia="Times New Roman" w:hAnsi="Times New Roman"/>
          <w:noProof/>
          <w:lang w:eastAsia="cs-CZ"/>
        </w:rPr>
        <w:t xml:space="preserve"> a na které se vztahují požadavky </w:t>
      </w:r>
      <w:r w:rsidR="005015A7" w:rsidRPr="1A8B08A5">
        <w:rPr>
          <w:rFonts w:ascii="Times New Roman" w:eastAsia="Times New Roman" w:hAnsi="Times New Roman"/>
          <w:noProof/>
          <w:lang w:eastAsia="cs-CZ"/>
        </w:rPr>
        <w:t xml:space="preserve">bodu 19, písm b) a c) </w:t>
      </w:r>
      <w:r w:rsidR="00632374">
        <w:rPr>
          <w:rFonts w:ascii="Times New Roman" w:hAnsi="Times New Roman"/>
        </w:rPr>
        <w:t>prováděcího n</w:t>
      </w:r>
      <w:r w:rsidR="00632374" w:rsidRPr="1A8B08A5">
        <w:rPr>
          <w:rFonts w:ascii="Times New Roman" w:hAnsi="Times New Roman"/>
        </w:rPr>
        <w:t xml:space="preserve">ařízení </w:t>
      </w:r>
      <w:r w:rsidR="008C56BA" w:rsidRPr="1A8B08A5">
        <w:rPr>
          <w:rFonts w:ascii="Times New Roman" w:eastAsia="Times New Roman" w:hAnsi="Times New Roman"/>
          <w:lang w:eastAsia="cs-CZ"/>
        </w:rPr>
        <w:t>Komise (EU) 2019/2072 v platném znění</w:t>
      </w:r>
      <w:r w:rsidR="005015A7" w:rsidRPr="1A8B08A5">
        <w:rPr>
          <w:rFonts w:ascii="Times New Roman" w:eastAsia="Times New Roman" w:hAnsi="Times New Roman"/>
          <w:lang w:eastAsia="cs-CZ"/>
        </w:rPr>
        <w:t xml:space="preserve">, tj. že </w:t>
      </w:r>
      <w:r w:rsidR="005015A7" w:rsidRPr="008F281F">
        <w:rPr>
          <w:rFonts w:ascii="Times New Roman" w:eastAsia="Times New Roman" w:hAnsi="Times New Roman" w:cs="Times New Roman"/>
          <w:noProof/>
          <w:lang w:eastAsia="cs-CZ"/>
        </w:rPr>
        <w:t>r</w:t>
      </w:r>
      <w:r w:rsidR="005015A7" w:rsidRPr="008F281F">
        <w:rPr>
          <w:rFonts w:ascii="Times New Roman" w:eastAsia="Times New Roman" w:hAnsi="Times New Roman" w:cs="Times New Roman"/>
        </w:rPr>
        <w:t>ostliny k pěsto</w:t>
      </w:r>
      <w:r w:rsidR="005015A7" w:rsidRPr="1A8B08A5">
        <w:rPr>
          <w:rFonts w:ascii="Times New Roman" w:hAnsi="Times New Roman" w:cs="Times New Roman"/>
        </w:rPr>
        <w:t>vání pocházejí ze stanoviště produkce, kde:</w:t>
      </w:r>
    </w:p>
    <w:p w14:paraId="4C4657CA" w14:textId="279DDDC7" w:rsidR="005015A7" w:rsidRPr="000C6091" w:rsidRDefault="008C56BA" w:rsidP="005015A7">
      <w:pPr>
        <w:pStyle w:val="CM1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  <w:noProof/>
          <w:lang w:eastAsia="cs-CZ"/>
        </w:rPr>
      </w:pPr>
      <w:r w:rsidRPr="000C6091">
        <w:rPr>
          <w:rFonts w:ascii="Times New Roman" w:hAnsi="Times New Roman" w:cs="Times New Roman"/>
          <w:i/>
          <w:iCs/>
        </w:rPr>
        <w:t xml:space="preserve">na rostlinách </w:t>
      </w:r>
      <w:proofErr w:type="spellStart"/>
      <w:r w:rsidRPr="000C6091">
        <w:rPr>
          <w:rFonts w:ascii="Times New Roman" w:hAnsi="Times New Roman" w:cs="Times New Roman"/>
          <w:i/>
          <w:iCs/>
        </w:rPr>
        <w:t>Vitis</w:t>
      </w:r>
      <w:proofErr w:type="spellEnd"/>
      <w:r w:rsidRPr="000C609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C6091">
        <w:rPr>
          <w:rFonts w:ascii="Times New Roman" w:hAnsi="Times New Roman" w:cs="Times New Roman"/>
          <w:i/>
          <w:iCs/>
        </w:rPr>
        <w:t>spp</w:t>
      </w:r>
      <w:proofErr w:type="spellEnd"/>
      <w:r w:rsidRPr="000C6091">
        <w:rPr>
          <w:rFonts w:ascii="Times New Roman" w:hAnsi="Times New Roman" w:cs="Times New Roman"/>
          <w:i/>
          <w:iCs/>
        </w:rPr>
        <w:t xml:space="preserve">. nebyly na stanovišti produkce a v jeho bezprostředním okolí pozorovány příznaky výskytu organismu </w:t>
      </w:r>
      <w:r w:rsidR="005015A7" w:rsidRPr="000C6091">
        <w:rPr>
          <w:rFonts w:ascii="Times New Roman" w:hAnsi="Times New Roman" w:cs="Times New Roman"/>
          <w:i/>
          <w:iCs/>
        </w:rPr>
        <w:t>GFDP</w:t>
      </w:r>
      <w:r w:rsidRPr="000C6091">
        <w:rPr>
          <w:rFonts w:ascii="Times New Roman" w:hAnsi="Times New Roman" w:cs="Times New Roman"/>
          <w:i/>
          <w:iCs/>
        </w:rPr>
        <w:t xml:space="preserve"> od začátku posledního ukončeného vegetačního období a v případě rostlin používaných k rozmnožování </w:t>
      </w:r>
      <w:proofErr w:type="spellStart"/>
      <w:r w:rsidRPr="000C6091">
        <w:rPr>
          <w:rFonts w:ascii="Times New Roman" w:hAnsi="Times New Roman" w:cs="Times New Roman"/>
          <w:i/>
          <w:iCs/>
        </w:rPr>
        <w:t>Vitis</w:t>
      </w:r>
      <w:proofErr w:type="spellEnd"/>
      <w:r w:rsidRPr="000C609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C6091">
        <w:rPr>
          <w:rFonts w:ascii="Times New Roman" w:hAnsi="Times New Roman" w:cs="Times New Roman"/>
          <w:i/>
          <w:iCs/>
        </w:rPr>
        <w:t>spp</w:t>
      </w:r>
      <w:proofErr w:type="spellEnd"/>
      <w:r w:rsidRPr="000C6091">
        <w:rPr>
          <w:rFonts w:ascii="Times New Roman" w:hAnsi="Times New Roman" w:cs="Times New Roman"/>
          <w:i/>
          <w:iCs/>
        </w:rPr>
        <w:t xml:space="preserve">. nebyly na rostlinách </w:t>
      </w:r>
      <w:proofErr w:type="spellStart"/>
      <w:r w:rsidRPr="000C6091">
        <w:rPr>
          <w:rFonts w:ascii="Times New Roman" w:hAnsi="Times New Roman" w:cs="Times New Roman"/>
          <w:i/>
          <w:iCs/>
        </w:rPr>
        <w:t>Vitis</w:t>
      </w:r>
      <w:proofErr w:type="spellEnd"/>
      <w:r w:rsidRPr="000C609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C6091">
        <w:rPr>
          <w:rFonts w:ascii="Times New Roman" w:hAnsi="Times New Roman" w:cs="Times New Roman"/>
          <w:i/>
          <w:iCs/>
        </w:rPr>
        <w:t>spp</w:t>
      </w:r>
      <w:proofErr w:type="spellEnd"/>
      <w:r w:rsidRPr="000C6091">
        <w:rPr>
          <w:rFonts w:ascii="Times New Roman" w:hAnsi="Times New Roman" w:cs="Times New Roman"/>
          <w:i/>
          <w:iCs/>
        </w:rPr>
        <w:t xml:space="preserve">. na stanovišti produkce a v jeho bezprostředním okolí pozorovány příznaky výskytu organismu </w:t>
      </w:r>
      <w:r w:rsidR="005015A7" w:rsidRPr="000C6091">
        <w:rPr>
          <w:rFonts w:ascii="Times New Roman" w:hAnsi="Times New Roman" w:cs="Times New Roman"/>
          <w:i/>
          <w:iCs/>
        </w:rPr>
        <w:t>GFDP</w:t>
      </w:r>
      <w:r w:rsidRPr="000C6091">
        <w:rPr>
          <w:rFonts w:ascii="Times New Roman" w:hAnsi="Times New Roman" w:cs="Times New Roman"/>
          <w:i/>
          <w:iCs/>
        </w:rPr>
        <w:t xml:space="preserve"> od začátku posledních dvou ukončených vegetačních období</w:t>
      </w:r>
      <w:r w:rsidR="005015A7" w:rsidRPr="000C6091">
        <w:rPr>
          <w:rFonts w:ascii="Times New Roman" w:hAnsi="Times New Roman" w:cs="Times New Roman"/>
          <w:i/>
          <w:iCs/>
        </w:rPr>
        <w:t>,</w:t>
      </w:r>
    </w:p>
    <w:p w14:paraId="27492613" w14:textId="6E51F475" w:rsidR="005015A7" w:rsidRPr="000C6091" w:rsidRDefault="008C56BA" w:rsidP="005015A7">
      <w:pPr>
        <w:pStyle w:val="CM1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  <w:noProof/>
          <w:lang w:eastAsia="cs-CZ"/>
        </w:rPr>
      </w:pPr>
      <w:r w:rsidRPr="000C6091">
        <w:rPr>
          <w:rFonts w:ascii="Times New Roman" w:hAnsi="Times New Roman" w:cs="Times New Roman"/>
          <w:i/>
          <w:iCs/>
        </w:rPr>
        <w:t xml:space="preserve">se provádí monitorování přenašečů a vhodná ošetření za účelem regulace přenašečů organismu </w:t>
      </w:r>
      <w:r w:rsidR="005015A7" w:rsidRPr="000C6091">
        <w:rPr>
          <w:rFonts w:ascii="Times New Roman" w:hAnsi="Times New Roman" w:cs="Times New Roman"/>
          <w:i/>
          <w:iCs/>
        </w:rPr>
        <w:t>GFDP,</w:t>
      </w:r>
    </w:p>
    <w:p w14:paraId="4F1C1F70" w14:textId="77777777" w:rsidR="005015A7" w:rsidRPr="000C6091" w:rsidRDefault="008C56BA" w:rsidP="005015A7">
      <w:pPr>
        <w:pStyle w:val="CM1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  <w:noProof/>
          <w:lang w:eastAsia="cs-CZ"/>
        </w:rPr>
      </w:pPr>
      <w:r w:rsidRPr="000C6091">
        <w:rPr>
          <w:rFonts w:ascii="Times New Roman" w:hAnsi="Times New Roman" w:cs="Times New Roman"/>
          <w:i/>
          <w:iCs/>
        </w:rPr>
        <w:t xml:space="preserve">neobdělávaný porost </w:t>
      </w:r>
      <w:proofErr w:type="spellStart"/>
      <w:r w:rsidRPr="000C6091">
        <w:rPr>
          <w:rFonts w:ascii="Times New Roman" w:hAnsi="Times New Roman" w:cs="Times New Roman"/>
          <w:i/>
          <w:iCs/>
        </w:rPr>
        <w:t>Vitis</w:t>
      </w:r>
      <w:proofErr w:type="spellEnd"/>
      <w:r w:rsidRPr="000C6091">
        <w:rPr>
          <w:rFonts w:ascii="Times New Roman" w:hAnsi="Times New Roman" w:cs="Times New Roman"/>
          <w:i/>
          <w:iCs/>
        </w:rPr>
        <w:t xml:space="preserve"> L. v bezprostředním okolí stanoviště produkce je během vegetačního období monitorován na příznaky výskytu organismu </w:t>
      </w:r>
      <w:r w:rsidR="005015A7" w:rsidRPr="000C6091">
        <w:rPr>
          <w:rFonts w:ascii="Times New Roman" w:hAnsi="Times New Roman" w:cs="Times New Roman"/>
          <w:i/>
          <w:iCs/>
        </w:rPr>
        <w:t>GFDP</w:t>
      </w:r>
      <w:r w:rsidRPr="000C6091">
        <w:rPr>
          <w:rFonts w:ascii="Times New Roman" w:hAnsi="Times New Roman" w:cs="Times New Roman"/>
          <w:i/>
          <w:iCs/>
        </w:rPr>
        <w:t xml:space="preserve"> a v případě příznaků výskytu byl porost vytrhán nebo otestován a shledán prostým organismu </w:t>
      </w:r>
      <w:r w:rsidR="005015A7" w:rsidRPr="000C6091">
        <w:rPr>
          <w:rFonts w:ascii="Times New Roman" w:hAnsi="Times New Roman" w:cs="Times New Roman"/>
          <w:i/>
          <w:iCs/>
        </w:rPr>
        <w:t>GFDP,</w:t>
      </w:r>
    </w:p>
    <w:p w14:paraId="0D73AFD9" w14:textId="3981120A" w:rsidR="00A03C4D" w:rsidRPr="000C6091" w:rsidRDefault="008C56BA" w:rsidP="005015A7">
      <w:pPr>
        <w:pStyle w:val="CM1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  <w:noProof/>
          <w:lang w:eastAsia="cs-CZ"/>
        </w:rPr>
      </w:pPr>
      <w:r w:rsidRPr="000C6091">
        <w:rPr>
          <w:rFonts w:ascii="Times New Roman" w:hAnsi="Times New Roman" w:cs="Times New Roman"/>
          <w:i/>
          <w:iCs/>
        </w:rPr>
        <w:t>nebo prošly vhodným ošetřením horkou vodou podle mezinárodních standardů.</w:t>
      </w:r>
    </w:p>
    <w:p w14:paraId="240C65A1" w14:textId="77777777" w:rsidR="005015A7" w:rsidRPr="000C6091" w:rsidRDefault="005015A7" w:rsidP="00A03C4D">
      <w:pPr>
        <w:pStyle w:val="CM1"/>
        <w:spacing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</w:p>
    <w:p w14:paraId="2A2DD367" w14:textId="0916B528" w:rsidR="00A03C4D" w:rsidRPr="004A42AB" w:rsidRDefault="00A03C4D" w:rsidP="00A03C4D">
      <w:pPr>
        <w:pStyle w:val="CM1"/>
        <w:spacing w:line="276" w:lineRule="auto"/>
        <w:jc w:val="both"/>
        <w:rPr>
          <w:rFonts w:ascii="Times New Roman" w:eastAsia="Times New Roman" w:hAnsi="Times New Roman"/>
          <w:noProof/>
          <w:lang w:eastAsia="cs-CZ"/>
        </w:rPr>
      </w:pPr>
      <w:r w:rsidRPr="000C6091">
        <w:rPr>
          <w:rFonts w:ascii="Times New Roman" w:eastAsia="Times New Roman" w:hAnsi="Times New Roman" w:cs="Times New Roman"/>
          <w:noProof/>
          <w:lang w:eastAsia="cs-CZ"/>
        </w:rPr>
        <w:t>Rozsah tohoto území musí vycházet z principu předběžné opatrnosti</w:t>
      </w:r>
      <w:r w:rsidRPr="2A77ADF6">
        <w:rPr>
          <w:rFonts w:ascii="Times New Roman" w:eastAsia="Times New Roman" w:hAnsi="Times New Roman"/>
          <w:noProof/>
          <w:lang w:eastAsia="cs-CZ"/>
        </w:rPr>
        <w:t xml:space="preserve">, založeného na skutečnosti, že GFDP se na delší vzdálenosti může šířit právě </w:t>
      </w:r>
      <w:r w:rsidR="003473CA">
        <w:rPr>
          <w:rFonts w:ascii="Times New Roman" w:eastAsia="Times New Roman" w:hAnsi="Times New Roman"/>
          <w:noProof/>
          <w:lang w:eastAsia="cs-CZ"/>
        </w:rPr>
        <w:t xml:space="preserve">přemísťováním </w:t>
      </w:r>
      <w:r w:rsidRPr="2A77ADF6">
        <w:rPr>
          <w:rFonts w:ascii="Times New Roman" w:eastAsia="Times New Roman" w:hAnsi="Times New Roman"/>
          <w:noProof/>
          <w:lang w:eastAsia="cs-CZ"/>
        </w:rPr>
        <w:t>rostlin révy určený</w:t>
      </w:r>
      <w:r w:rsidR="003473CA">
        <w:rPr>
          <w:rFonts w:ascii="Times New Roman" w:eastAsia="Times New Roman" w:hAnsi="Times New Roman"/>
          <w:noProof/>
          <w:lang w:eastAsia="cs-CZ"/>
        </w:rPr>
        <w:t>ch</w:t>
      </w:r>
      <w:r w:rsidRPr="2A77ADF6">
        <w:rPr>
          <w:rFonts w:ascii="Times New Roman" w:eastAsia="Times New Roman" w:hAnsi="Times New Roman"/>
          <w:noProof/>
          <w:lang w:eastAsia="cs-CZ"/>
        </w:rPr>
        <w:t xml:space="preserve"> k pěstování. Hrozí tak riziko zavlečení GFDP z oblastí jejího potvrzeného výskytu rozmnožovacím materiálem révy do  oblastí pěstování révy na jihu Moravy, kde se dosud nevyskytuje, a do  oblastí pěstování révy v západní části ČR. </w:t>
      </w:r>
    </w:p>
    <w:p w14:paraId="0BCD7BE5" w14:textId="4BF5A006" w:rsidR="00815E71" w:rsidRPr="003473CA" w:rsidRDefault="00A03C4D" w:rsidP="69EE63B7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color w:val="auto"/>
        </w:rPr>
      </w:pPr>
      <w:r w:rsidRPr="69EE63B7">
        <w:rPr>
          <w:rFonts w:ascii="Times New Roman" w:hAnsi="Times New Roman"/>
          <w:noProof/>
        </w:rPr>
        <w:t xml:space="preserve">Nelze vyloučit, že GFDP byla do lokalit jejího potvrzeného výskytu </w:t>
      </w:r>
      <w:r w:rsidRPr="69EE63B7">
        <w:rPr>
          <w:rFonts w:ascii="Times New Roman" w:hAnsi="Times New Roman" w:cs="Times New Roman"/>
          <w:noProof/>
          <w:color w:val="auto"/>
        </w:rPr>
        <w:t>zavlečena dříve než v roce 2021. S</w:t>
      </w:r>
      <w:r w:rsidRPr="69EE63B7">
        <w:rPr>
          <w:rFonts w:ascii="Times New Roman" w:hAnsi="Times New Roman"/>
          <w:noProof/>
        </w:rPr>
        <w:t xml:space="preserve"> ohledem na roční dobu nemohl být dosud proveden vymezovací průzkum případné přítomnosti GFDP v okolí lokalit s jejím potvrzeným výskytem. Proto nelze vyloučit její další výskyty i v širším okolí, v důsledku jejího lokálního rozšíření infikovanými jedinci kříska révového, jako jejího hlavního přenašeče, který se v oblasti výskytu </w:t>
      </w:r>
      <w:r w:rsidR="008C56BA">
        <w:rPr>
          <w:rFonts w:ascii="Times New Roman" w:hAnsi="Times New Roman"/>
          <w:noProof/>
        </w:rPr>
        <w:t xml:space="preserve">běžně </w:t>
      </w:r>
      <w:r w:rsidRPr="69EE63B7">
        <w:rPr>
          <w:rFonts w:ascii="Times New Roman" w:hAnsi="Times New Roman"/>
          <w:noProof/>
        </w:rPr>
        <w:t>vyskytuje. P</w:t>
      </w:r>
      <w:proofErr w:type="spellStart"/>
      <w:r w:rsidRPr="004A42AB">
        <w:rPr>
          <w:rFonts w:ascii="Times New Roman" w:hAnsi="Times New Roman" w:cs="Times New Roman"/>
        </w:rPr>
        <w:t>odle</w:t>
      </w:r>
      <w:proofErr w:type="spellEnd"/>
      <w:r w:rsidR="000C6091">
        <w:rPr>
          <w:rFonts w:ascii="Times New Roman" w:hAnsi="Times New Roman" w:cs="Times New Roman"/>
        </w:rPr>
        <w:t xml:space="preserve"> </w:t>
      </w:r>
      <w:r w:rsidRPr="004A42AB">
        <w:rPr>
          <w:rFonts w:ascii="Times New Roman" w:hAnsi="Times New Roman" w:cs="Times New Roman"/>
          <w:noProof/>
          <w:color w:val="auto"/>
        </w:rPr>
        <w:t xml:space="preserve">vědecky </w:t>
      </w:r>
      <w:r w:rsidRPr="003473CA">
        <w:rPr>
          <w:rFonts w:ascii="Times New Roman" w:hAnsi="Times New Roman" w:cs="Times New Roman"/>
          <w:noProof/>
          <w:color w:val="auto"/>
        </w:rPr>
        <w:lastRenderedPageBreak/>
        <w:t>podložených údajů je křísek révový schopen se ročně šířit od několika set metrů až do 10 km</w:t>
      </w:r>
      <w:r w:rsidR="003473CA" w:rsidRPr="003473CA">
        <w:rPr>
          <w:rFonts w:ascii="Times New Roman" w:hAnsi="Times New Roman" w:cs="Times New Roman"/>
          <w:noProof/>
          <w:color w:val="auto"/>
        </w:rPr>
        <w:t xml:space="preserve"> </w:t>
      </w:r>
      <w:r w:rsidR="003473CA" w:rsidRPr="003473CA">
        <w:rPr>
          <w:rStyle w:val="normaltextrun"/>
          <w:color w:val="auto"/>
          <w:shd w:val="clear" w:color="auto" w:fill="FFFFFF"/>
        </w:rPr>
        <w:t>(v přímořských oblastech, kde využívá vzdušných proudů). </w:t>
      </w:r>
      <w:r w:rsidRPr="003473CA">
        <w:rPr>
          <w:rFonts w:ascii="Times New Roman" w:hAnsi="Times New Roman" w:cs="Times New Roman"/>
          <w:noProof/>
          <w:color w:val="auto"/>
        </w:rPr>
        <w:t xml:space="preserve"> </w:t>
      </w:r>
    </w:p>
    <w:p w14:paraId="1401A914" w14:textId="2AB6D638" w:rsidR="00815E71" w:rsidRDefault="73F6E697" w:rsidP="69EE63B7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73F6E697">
        <w:rPr>
          <w:rFonts w:ascii="Times New Roman" w:hAnsi="Times New Roman" w:cs="Times New Roman"/>
          <w:noProof/>
          <w:sz w:val="22"/>
          <w:szCs w:val="22"/>
        </w:rPr>
        <w:t xml:space="preserve">Na základě těchto údajů a s přihlédnutím k situaci popsané výše je rozsah území, které nelze považovat za prosté GFDP stanoven </w:t>
      </w:r>
      <w:r w:rsidRPr="00D17A28">
        <w:rPr>
          <w:rFonts w:ascii="Times New Roman" w:hAnsi="Times New Roman" w:cs="Times New Roman"/>
          <w:noProof/>
          <w:sz w:val="22"/>
          <w:szCs w:val="22"/>
        </w:rPr>
        <w:t xml:space="preserve">jako </w:t>
      </w:r>
      <w:r w:rsidR="00D17A28" w:rsidRPr="00D17A28">
        <w:rPr>
          <w:rFonts w:ascii="Times New Roman" w:hAnsi="Times New Roman"/>
        </w:rPr>
        <w:t>území, které není prosté GFDP</w:t>
      </w:r>
      <w:r w:rsidRPr="73F6E697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8C56BA">
        <w:rPr>
          <w:rFonts w:ascii="Times New Roman" w:hAnsi="Times New Roman" w:cs="Times New Roman"/>
          <w:noProof/>
          <w:sz w:val="22"/>
          <w:szCs w:val="22"/>
        </w:rPr>
        <w:t xml:space="preserve">a </w:t>
      </w:r>
      <w:r w:rsidR="007828B1">
        <w:rPr>
          <w:rFonts w:ascii="Times New Roman" w:hAnsi="Times New Roman" w:cs="Times New Roman"/>
          <w:noProof/>
          <w:color w:val="auto"/>
        </w:rPr>
        <w:t>kter</w:t>
      </w:r>
      <w:r w:rsidR="002422F3">
        <w:rPr>
          <w:rFonts w:ascii="Times New Roman" w:hAnsi="Times New Roman" w:cs="Times New Roman"/>
          <w:noProof/>
          <w:color w:val="auto"/>
        </w:rPr>
        <w:t>é</w:t>
      </w:r>
      <w:r w:rsidR="007828B1">
        <w:rPr>
          <w:rFonts w:ascii="Times New Roman" w:hAnsi="Times New Roman" w:cs="Times New Roman"/>
          <w:noProof/>
          <w:color w:val="auto"/>
        </w:rPr>
        <w:t xml:space="preserve"> </w:t>
      </w:r>
      <w:r w:rsidR="008C56BA">
        <w:rPr>
          <w:rFonts w:ascii="Times New Roman" w:hAnsi="Times New Roman" w:cs="Times New Roman"/>
          <w:noProof/>
          <w:color w:val="auto"/>
        </w:rPr>
        <w:t xml:space="preserve">je tvořeno </w:t>
      </w:r>
      <w:r w:rsidR="007828B1">
        <w:rPr>
          <w:rFonts w:ascii="Times New Roman" w:hAnsi="Times New Roman" w:cs="Times New Roman"/>
          <w:noProof/>
          <w:color w:val="auto"/>
        </w:rPr>
        <w:t>zamořenou zónou, nárazníkovou zónou a</w:t>
      </w:r>
      <w:r w:rsidR="00114E7B">
        <w:rPr>
          <w:rFonts w:ascii="Times New Roman" w:hAnsi="Times New Roman" w:cs="Times New Roman"/>
          <w:noProof/>
          <w:color w:val="auto"/>
        </w:rPr>
        <w:t xml:space="preserve"> </w:t>
      </w:r>
      <w:r w:rsidR="00114E7B" w:rsidRPr="00D17A28">
        <w:rPr>
          <w:rFonts w:ascii="Times New Roman" w:hAnsi="Times New Roman" w:cs="Times New Roman"/>
          <w:noProof/>
          <w:color w:val="auto"/>
        </w:rPr>
        <w:t xml:space="preserve">ohroženou zónou, </w:t>
      </w:r>
      <w:r w:rsidR="00114E7B">
        <w:rPr>
          <w:rFonts w:ascii="Times New Roman" w:hAnsi="Times New Roman" w:cs="Times New Roman"/>
          <w:noProof/>
          <w:color w:val="auto"/>
        </w:rPr>
        <w:t xml:space="preserve">kde ohrožená zóna představuje území do vzdálenosti 5 km od vnější hranice nárazníkové zóny. Na území České republiky se stanovují  dvě </w:t>
      </w:r>
      <w:r w:rsidR="00D17A28">
        <w:rPr>
          <w:rFonts w:ascii="Times New Roman" w:hAnsi="Times New Roman"/>
          <w:b/>
          <w:bCs/>
        </w:rPr>
        <w:t>území, která nejsou prostá GFDP</w:t>
      </w:r>
      <w:r w:rsidR="000C6091">
        <w:rPr>
          <w:rFonts w:ascii="Times New Roman" w:hAnsi="Times New Roman" w:cs="Times New Roman"/>
          <w:noProof/>
          <w:color w:val="auto"/>
        </w:rPr>
        <w:t xml:space="preserve">, a to </w:t>
      </w:r>
      <w:r w:rsidR="00D17A28">
        <w:rPr>
          <w:rFonts w:ascii="Times New Roman" w:hAnsi="Times New Roman"/>
          <w:b/>
          <w:bCs/>
        </w:rPr>
        <w:t xml:space="preserve">území, které není prosté GFDP </w:t>
      </w:r>
      <w:r w:rsidR="001E7F49" w:rsidRPr="69EE63B7">
        <w:rPr>
          <w:rFonts w:ascii="Times New Roman" w:hAnsi="Times New Roman" w:cs="Times New Roman"/>
          <w:b/>
          <w:bCs/>
          <w:noProof/>
          <w:color w:val="000000" w:themeColor="text1"/>
        </w:rPr>
        <w:t>Bulhary</w:t>
      </w:r>
      <w:r w:rsidR="001E7F49">
        <w:rPr>
          <w:rFonts w:ascii="Times New Roman" w:hAnsi="Times New Roman" w:cs="Times New Roman"/>
          <w:b/>
          <w:bCs/>
          <w:noProof/>
          <w:color w:val="000000" w:themeColor="text1"/>
        </w:rPr>
        <w:t>/</w:t>
      </w:r>
      <w:r w:rsidRPr="69EE63B7">
        <w:rPr>
          <w:rFonts w:ascii="Times New Roman" w:hAnsi="Times New Roman" w:cs="Times New Roman"/>
          <w:b/>
          <w:bCs/>
          <w:noProof/>
          <w:color w:val="000000" w:themeColor="text1"/>
        </w:rPr>
        <w:t>Perná,</w:t>
      </w:r>
      <w:r w:rsidR="000C6091">
        <w:rPr>
          <w:rFonts w:ascii="Times New Roman" w:hAnsi="Times New Roman" w:cs="Times New Roman"/>
          <w:noProof/>
          <w:color w:val="000000" w:themeColor="text1"/>
        </w:rPr>
        <w:t xml:space="preserve"> a</w:t>
      </w:r>
      <w:r w:rsidRPr="69EE63B7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D17A28">
        <w:rPr>
          <w:rFonts w:ascii="Times New Roman" w:hAnsi="Times New Roman"/>
          <w:b/>
          <w:bCs/>
        </w:rPr>
        <w:t>území, které není prosté GFDP</w:t>
      </w:r>
      <w:r w:rsidRPr="69EE63B7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Oleksovičky</w:t>
      </w:r>
      <w:r w:rsidR="000C6091">
        <w:rPr>
          <w:rFonts w:ascii="Times New Roman" w:hAnsi="Times New Roman" w:cs="Times New Roman"/>
          <w:b/>
          <w:bCs/>
          <w:noProof/>
          <w:color w:val="000000" w:themeColor="text1"/>
        </w:rPr>
        <w:t>.</w:t>
      </w:r>
      <w:r w:rsidRPr="69EE63B7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</w:p>
    <w:p w14:paraId="0212F02C" w14:textId="6EF4B180" w:rsidR="00815E71" w:rsidRDefault="73F6E697" w:rsidP="69EE63B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noProof/>
          <w:color w:val="000000" w:themeColor="text1"/>
        </w:rPr>
      </w:pPr>
      <w:r w:rsidRPr="69EE63B7">
        <w:rPr>
          <w:rFonts w:ascii="Times New Roman" w:hAnsi="Times New Roman" w:cs="Times New Roman"/>
          <w:noProof/>
          <w:color w:val="000000" w:themeColor="text1"/>
        </w:rPr>
        <w:t xml:space="preserve">Kromě těchto dvou </w:t>
      </w:r>
      <w:r w:rsidR="00D17A28">
        <w:rPr>
          <w:rFonts w:ascii="Times New Roman" w:hAnsi="Times New Roman" w:cs="Times New Roman"/>
          <w:noProof/>
          <w:color w:val="000000" w:themeColor="text1"/>
        </w:rPr>
        <w:t>území</w:t>
      </w:r>
      <w:r w:rsidRPr="69EE63B7">
        <w:rPr>
          <w:rFonts w:ascii="Times New Roman" w:hAnsi="Times New Roman" w:cs="Times New Roman"/>
          <w:noProof/>
          <w:color w:val="000000" w:themeColor="text1"/>
        </w:rPr>
        <w:t xml:space="preserve"> je </w:t>
      </w:r>
      <w:r w:rsidRPr="69EE63B7">
        <w:rPr>
          <w:rFonts w:ascii="Times New Roman" w:hAnsi="Times New Roman" w:cs="Times New Roman"/>
          <w:b/>
          <w:bCs/>
          <w:noProof/>
          <w:color w:val="000000" w:themeColor="text1"/>
        </w:rPr>
        <w:t>ostatní území České republiky považováno za oblast prostou GFDP.</w:t>
      </w:r>
    </w:p>
    <w:p w14:paraId="1FE4BEDD" w14:textId="77777777" w:rsidR="00C860C5" w:rsidRDefault="00C860C5" w:rsidP="004A42A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B8F9853" w14:textId="23C38C29" w:rsidR="00815E71" w:rsidRPr="008A5924" w:rsidRDefault="00815E71" w:rsidP="004A42AB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A42AB">
        <w:rPr>
          <w:rFonts w:ascii="Times New Roman" w:hAnsi="Times New Roman"/>
          <w:b/>
          <w:sz w:val="24"/>
          <w:szCs w:val="24"/>
        </w:rPr>
        <w:t>Odůvodnění opatření</w:t>
      </w:r>
      <w:r w:rsidR="0076688B">
        <w:rPr>
          <w:rFonts w:ascii="Times New Roman" w:hAnsi="Times New Roman"/>
          <w:b/>
          <w:sz w:val="24"/>
          <w:szCs w:val="24"/>
        </w:rPr>
        <w:t xml:space="preserve"> nařízených</w:t>
      </w:r>
      <w:r w:rsidR="007112B0" w:rsidRPr="004A42AB">
        <w:rPr>
          <w:rFonts w:ascii="Times New Roman" w:hAnsi="Times New Roman"/>
          <w:b/>
          <w:sz w:val="24"/>
          <w:szCs w:val="24"/>
        </w:rPr>
        <w:t xml:space="preserve"> v </w:t>
      </w:r>
      <w:r w:rsidR="00D17A2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území, které není prosté GFDP</w:t>
      </w:r>
    </w:p>
    <w:p w14:paraId="068EC0E2" w14:textId="2D8A5FBD" w:rsidR="007828B1" w:rsidRDefault="007828B1" w:rsidP="004A42A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3AADD3B" w14:textId="473074BB" w:rsidR="00114E7B" w:rsidRDefault="00114E7B" w:rsidP="00114E7B">
      <w:pPr>
        <w:pStyle w:val="Odstavecseseznamem"/>
        <w:spacing w:after="8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cs-CZ"/>
        </w:rPr>
      </w:pPr>
      <w:r w:rsidRPr="00114E7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Opatření nařízená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prostřednictvím </w:t>
      </w:r>
      <w:r w:rsidRPr="00114E7B">
        <w:rPr>
          <w:rFonts w:ascii="Times New Roman" w:eastAsia="Times New Roman" w:hAnsi="Times New Roman"/>
          <w:bCs/>
          <w:sz w:val="24"/>
          <w:szCs w:val="24"/>
          <w:lang w:eastAsia="cs-CZ"/>
        </w:rPr>
        <w:t>MRO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vycházejí z fytosanitárních požadavků pro přemísťování rozmnožovacího materiálu </w:t>
      </w:r>
      <w:r w:rsidR="00C860C5">
        <w:rPr>
          <w:rFonts w:ascii="Times New Roman" w:eastAsia="Times New Roman" w:hAnsi="Times New Roman"/>
          <w:bCs/>
          <w:sz w:val="24"/>
          <w:szCs w:val="24"/>
          <w:lang w:eastAsia="cs-CZ"/>
        </w:rPr>
        <w:t>révy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daných přílohou VIII, bod č. 19 </w:t>
      </w:r>
      <w:r w:rsidRPr="004A42AB">
        <w:rPr>
          <w:rFonts w:ascii="Times New Roman" w:hAnsi="Times New Roman"/>
          <w:bCs/>
          <w:sz w:val="24"/>
          <w:szCs w:val="24"/>
        </w:rPr>
        <w:t xml:space="preserve">Nařízení </w:t>
      </w:r>
      <w:r w:rsidRPr="004A42AB">
        <w:rPr>
          <w:rFonts w:ascii="Times New Roman" w:eastAsia="Times New Roman" w:hAnsi="Times New Roman"/>
          <w:sz w:val="24"/>
          <w:szCs w:val="24"/>
          <w:lang w:eastAsia="cs-CZ"/>
        </w:rPr>
        <w:t xml:space="preserve">Komise (EU) 2019/2072, </w:t>
      </w:r>
      <w:r w:rsidRPr="004A42AB">
        <w:rPr>
          <w:rFonts w:ascii="Times New Roman" w:eastAsia="Times New Roman" w:hAnsi="Times New Roman"/>
          <w:noProof/>
          <w:sz w:val="24"/>
          <w:szCs w:val="24"/>
          <w:lang w:eastAsia="cs-CZ"/>
        </w:rPr>
        <w:t>ve znění pozdějších předpisů</w:t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>.</w:t>
      </w:r>
      <w:r w:rsidR="00AE444D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Pěstitelé rozmnožovacího materiálu révy, kteří budou své porosty (</w:t>
      </w:r>
      <w:r w:rsidR="001E7F49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stanoviště </w:t>
      </w:r>
      <w:r w:rsidR="00AE444D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produkce) </w:t>
      </w:r>
      <w:r w:rsidR="00113805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v </w:t>
      </w:r>
      <w:r w:rsidR="00AE444D">
        <w:rPr>
          <w:rFonts w:ascii="Times New Roman" w:eastAsia="Times New Roman" w:hAnsi="Times New Roman"/>
          <w:noProof/>
          <w:sz w:val="24"/>
          <w:szCs w:val="24"/>
          <w:lang w:eastAsia="cs-CZ"/>
        </w:rPr>
        <w:t>obl</w:t>
      </w:r>
      <w:r w:rsidR="008A5924">
        <w:rPr>
          <w:rFonts w:ascii="Times New Roman" w:eastAsia="Times New Roman" w:hAnsi="Times New Roman"/>
          <w:noProof/>
          <w:sz w:val="24"/>
          <w:szCs w:val="24"/>
          <w:lang w:eastAsia="cs-CZ"/>
        </w:rPr>
        <w:t>a</w:t>
      </w:r>
      <w:r w:rsidR="00AE444D">
        <w:rPr>
          <w:rFonts w:ascii="Times New Roman" w:eastAsia="Times New Roman" w:hAnsi="Times New Roman"/>
          <w:noProof/>
          <w:sz w:val="24"/>
          <w:szCs w:val="24"/>
          <w:lang w:eastAsia="cs-CZ"/>
        </w:rPr>
        <w:t>s</w:t>
      </w:r>
      <w:r w:rsidR="00113805">
        <w:rPr>
          <w:rFonts w:ascii="Times New Roman" w:eastAsia="Times New Roman" w:hAnsi="Times New Roman"/>
          <w:noProof/>
          <w:sz w:val="24"/>
          <w:szCs w:val="24"/>
          <w:lang w:eastAsia="cs-CZ"/>
        </w:rPr>
        <w:t>tech</w:t>
      </w:r>
      <w:r w:rsidR="00AE444D">
        <w:rPr>
          <w:rFonts w:ascii="Times New Roman" w:eastAsia="Times New Roman" w:hAnsi="Times New Roman"/>
          <w:noProof/>
          <w:sz w:val="24"/>
          <w:szCs w:val="24"/>
          <w:lang w:eastAsia="cs-CZ"/>
        </w:rPr>
        <w:t>, které nejsou prosté GFDP</w:t>
      </w:r>
      <w:r w:rsidR="00113805">
        <w:rPr>
          <w:rFonts w:ascii="Times New Roman" w:eastAsia="Times New Roman" w:hAnsi="Times New Roman"/>
          <w:noProof/>
          <w:sz w:val="24"/>
          <w:szCs w:val="24"/>
          <w:lang w:eastAsia="cs-CZ"/>
        </w:rPr>
        <w:t>,</w:t>
      </w:r>
      <w:r w:rsidR="00AE444D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registrovat, musí splňovat podmínky pro přemísťování rozmnožovacího materiálu révy podle požadavků uvedených v bodě 19. písm. b) a c) přílohy VIII </w:t>
      </w:r>
      <w:r w:rsidR="00AE444D" w:rsidRPr="004A42AB">
        <w:rPr>
          <w:rFonts w:ascii="Times New Roman" w:hAnsi="Times New Roman"/>
          <w:bCs/>
          <w:sz w:val="24"/>
          <w:szCs w:val="24"/>
        </w:rPr>
        <w:t xml:space="preserve">Nařízení </w:t>
      </w:r>
      <w:r w:rsidR="00AE444D" w:rsidRPr="004A42AB">
        <w:rPr>
          <w:rFonts w:ascii="Times New Roman" w:eastAsia="Times New Roman" w:hAnsi="Times New Roman"/>
          <w:sz w:val="24"/>
          <w:szCs w:val="24"/>
          <w:lang w:eastAsia="cs-CZ"/>
        </w:rPr>
        <w:t xml:space="preserve">Komise (EU) 2019/2072, </w:t>
      </w:r>
      <w:r w:rsidR="00AE444D" w:rsidRPr="004A42AB">
        <w:rPr>
          <w:rFonts w:ascii="Times New Roman" w:eastAsia="Times New Roman" w:hAnsi="Times New Roman"/>
          <w:noProof/>
          <w:sz w:val="24"/>
          <w:szCs w:val="24"/>
          <w:lang w:eastAsia="cs-CZ"/>
        </w:rPr>
        <w:t>ve znění pozdějších předpisů</w:t>
      </w:r>
      <w:r w:rsidR="00AE444D">
        <w:rPr>
          <w:rFonts w:ascii="Times New Roman" w:eastAsia="Times New Roman" w:hAnsi="Times New Roman"/>
          <w:noProof/>
          <w:sz w:val="24"/>
          <w:szCs w:val="24"/>
          <w:lang w:eastAsia="cs-CZ"/>
        </w:rPr>
        <w:t>.</w:t>
      </w:r>
    </w:p>
    <w:p w14:paraId="161B527C" w14:textId="77777777" w:rsidR="009E4B8D" w:rsidRDefault="00C860C5" w:rsidP="00114E7B">
      <w:pPr>
        <w:pStyle w:val="Odstavecseseznamem"/>
        <w:spacing w:after="80"/>
        <w:ind w:left="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860C5">
        <w:rPr>
          <w:rStyle w:val="normaltextrun"/>
          <w:rFonts w:ascii="Times New Roman" w:hAnsi="Times New Roman" w:cs="Times New Roman"/>
          <w:sz w:val="24"/>
          <w:szCs w:val="24"/>
        </w:rPr>
        <w:t>Povinnost insekticidního ošetření proti křísku révovému v nárazníkové zóně platí i na území zvláště chráněných území, v tomto případě CHKO Pálava, avšak v souladu se všemi ustanoveními zákona č. 114/1992 Sb., o ochraně přírody a krajiny, ve znění pozdějších předpisů (dále jen “zákon o ochraně přírody”). Podle § 26 odst. 3 písm. a) zákona o ochraně přírody je na území první a druhé zóny chráněné krajinné oblasti zakázáno hospodařit na pozemcích mimo zastavěná území obcí způsobem vyžadujícím intenzivní technologie, zejména prostředky a činnosti, které mohou způsobit podstatné změny v biologické rozmanitosti, struktuře a funkci ekosystémů anebo nevratně poškozovat půdní povrch, používat biocidy, měnit vodní režim či provádět terénní úpravy značného rozsahu. Před provedením aplikace přípravku v I. nebo II. zóně CHKO, je nutné získat „územní“ výjimku dle § 43 zákona o ochraně přírody. Také je třeba s ohledem na vyšší riziko možného dotčení zvláště chráněných druhů rostlin nebo živočichů brát v potaz ustanovení § 50 odst. 2 zákona o ochraně přírody a postupovat dle § 56 zákona o ochraně přírody. V případě, že dojde ke škodlivému zásahu do přirozeného vývoje zvláště chráněných živočichů nebo jejich usmrcení, hrozí ze strany orgánu ochrany přírody a krajiny sankce.</w:t>
      </w:r>
      <w:r w:rsidR="005E2C9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2583682D" w14:textId="4ACFA207" w:rsidR="00453B6A" w:rsidRDefault="00AE444D" w:rsidP="00114E7B">
      <w:pPr>
        <w:pStyle w:val="Odstavecseseznamem"/>
        <w:spacing w:after="8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>Jednotlivým p</w:t>
      </w:r>
      <w:r w:rsidR="00453B6A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ěstitelům révy </w:t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>ve všech třech zamořených zónách</w:t>
      </w:r>
      <w:r w:rsidR="00D17A2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(Bulhary, Perná a Oleksovičky)</w:t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byla nařízena MRO, zahrnující likvidaci rostlin, pozitivně testovaných na GFDP a insekticidní ošetření révy proti křísku révovému v </w:t>
      </w:r>
      <w:r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roce 2022 i v dalších letech, po dobu platnoisti MRO. </w:t>
      </w:r>
      <w:r w:rsidR="00453B6A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Pěstitelům rozmnožovacího materiálu </w:t>
      </w:r>
      <w:r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a pěstitelům révy </w:t>
      </w:r>
      <w:r w:rsidR="00453B6A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na území všech tří nárazníkových zón byla nařízena mimořádná rostlinolékařská opatření prostřednictvím Nařízení ÚKZÚZ</w:t>
      </w:r>
      <w:r w:rsidR="00C464C7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, a to</w:t>
      </w:r>
      <w:r w:rsidR="00453B6A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č. j. UKZUZ </w:t>
      </w:r>
      <w:r w:rsidR="00483DF9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079289</w:t>
      </w:r>
      <w:r w:rsidR="00453B6A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/2022</w:t>
      </w:r>
      <w:r w:rsidR="00483DF9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ze dne 0</w:t>
      </w:r>
      <w:r w:rsidR="006745CE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6</w:t>
      </w:r>
      <w:r w:rsidR="00483DF9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.05.2022 </w:t>
      </w:r>
      <w:r w:rsidR="00C464C7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(nárazníková zóna Bulhary)</w:t>
      </w:r>
      <w:r w:rsidR="00453B6A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, </w:t>
      </w:r>
      <w:r w:rsidR="00C464C7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č. j. UKZUZ </w:t>
      </w:r>
      <w:r w:rsidR="00483DF9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079296</w:t>
      </w:r>
      <w:r w:rsidR="00C464C7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/2022 </w:t>
      </w:r>
      <w:r w:rsidR="00483DF9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ze dne 0</w:t>
      </w:r>
      <w:r w:rsidR="006745CE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6</w:t>
      </w:r>
      <w:r w:rsidR="00483DF9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.05.2022 </w:t>
      </w:r>
      <w:r w:rsidR="00C464C7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(nárazníková zóna Perná) a  č. j. UKZUZ </w:t>
      </w:r>
      <w:r w:rsidR="00483DF9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079297</w:t>
      </w:r>
      <w:r w:rsidR="00C464C7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/2022 </w:t>
      </w:r>
      <w:r w:rsidR="00483DF9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ze dne 0</w:t>
      </w:r>
      <w:r w:rsidR="006745CE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6</w:t>
      </w:r>
      <w:r w:rsidR="00483DF9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.05.2022 </w:t>
      </w:r>
      <w:r w:rsidR="00C464C7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(nárazníková zóna Oleksovičky ), </w:t>
      </w:r>
      <w:r w:rsidR="00453B6A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zahrnující povinné jednorázové insekticidní ošetření rozmnožovacího materiálu révy proti křísku révovému, a to v roce 2022 </w:t>
      </w:r>
      <w:r w:rsidR="00BA28B1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a</w:t>
      </w:r>
      <w:r w:rsidR="00453B6A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v následujících letech</w:t>
      </w:r>
      <w:r w:rsidR="00BA28B1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opakovan</w:t>
      </w:r>
      <w:r w:rsidR="00422259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>á</w:t>
      </w:r>
      <w:r w:rsidR="00BA28B1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insekticidní ošetření proti křísku révovému</w:t>
      </w:r>
      <w:r w:rsidR="00453B6A" w:rsidRPr="00814F58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, po dobu platnosti nařízení </w:t>
      </w:r>
      <w:r w:rsidR="009E4B8D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ÚKZÚZ </w:t>
      </w:r>
      <w:r w:rsidR="00422259">
        <w:rPr>
          <w:rFonts w:ascii="Times New Roman" w:eastAsia="Times New Roman" w:hAnsi="Times New Roman"/>
          <w:noProof/>
          <w:sz w:val="24"/>
          <w:szCs w:val="24"/>
          <w:lang w:eastAsia="cs-CZ"/>
        </w:rPr>
        <w:t>pro jednotlivé nárazníkové zóny.</w:t>
      </w:r>
    </w:p>
    <w:p w14:paraId="08EB7E5D" w14:textId="7477FA6B" w:rsidR="007345A4" w:rsidRPr="0076688B" w:rsidRDefault="007345A4" w:rsidP="004A42AB">
      <w:pPr>
        <w:pStyle w:val="Odstavecseseznamem"/>
        <w:tabs>
          <w:tab w:val="left" w:pos="0"/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8B">
        <w:rPr>
          <w:rFonts w:ascii="Times New Roman" w:hAnsi="Times New Roman" w:cs="Times New Roman"/>
          <w:bCs/>
          <w:sz w:val="24"/>
          <w:szCs w:val="24"/>
        </w:rPr>
        <w:t>V</w:t>
      </w:r>
      <w:r w:rsidR="0076688B" w:rsidRPr="0076688B">
        <w:rPr>
          <w:rFonts w:ascii="Times New Roman" w:hAnsi="Times New Roman" w:cs="Times New Roman"/>
          <w:bCs/>
          <w:sz w:val="24"/>
          <w:szCs w:val="24"/>
        </w:rPr>
        <w:t> </w:t>
      </w:r>
      <w:r w:rsidR="00C04695">
        <w:rPr>
          <w:rFonts w:ascii="Times New Roman" w:hAnsi="Times New Roman" w:cs="Times New Roman"/>
          <w:bCs/>
          <w:sz w:val="24"/>
          <w:szCs w:val="24"/>
        </w:rPr>
        <w:t>zamořených a nárazníkových zónách</w:t>
      </w:r>
      <w:r w:rsidRPr="0076688B">
        <w:rPr>
          <w:rFonts w:ascii="Times New Roman" w:hAnsi="Times New Roman" w:cs="Times New Roman"/>
          <w:bCs/>
          <w:sz w:val="24"/>
          <w:szCs w:val="24"/>
        </w:rPr>
        <w:t xml:space="preserve"> bude v roce 2022 </w:t>
      </w:r>
      <w:r w:rsidR="00977A11" w:rsidRPr="0076688B">
        <w:rPr>
          <w:rFonts w:ascii="Times New Roman" w:hAnsi="Times New Roman" w:cs="Times New Roman"/>
          <w:bCs/>
          <w:sz w:val="24"/>
          <w:szCs w:val="24"/>
        </w:rPr>
        <w:t xml:space="preserve">a 2023 </w:t>
      </w:r>
      <w:r w:rsidRPr="0076688B">
        <w:rPr>
          <w:rFonts w:ascii="Times New Roman" w:hAnsi="Times New Roman" w:cs="Times New Roman"/>
          <w:bCs/>
          <w:sz w:val="24"/>
          <w:szCs w:val="24"/>
        </w:rPr>
        <w:t>ze strany ÚKZÚZ proveden podrobný vymezovací průzkum s cílem odhalit případná další ohniska výskytu GFDP.</w:t>
      </w:r>
    </w:p>
    <w:p w14:paraId="596BC68E" w14:textId="2A82970B" w:rsidR="00A14A6B" w:rsidRPr="004A42AB" w:rsidRDefault="007345A4" w:rsidP="004A42A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3130EEA">
        <w:rPr>
          <w:rFonts w:ascii="Times New Roman" w:hAnsi="Times New Roman" w:cs="Times New Roman"/>
          <w:sz w:val="24"/>
          <w:szCs w:val="24"/>
        </w:rPr>
        <w:lastRenderedPageBreak/>
        <w:t xml:space="preserve">Pokud v letech 2022 a 2023 nebude laboratorně potvrzen </w:t>
      </w:r>
      <w:r w:rsidR="001D1CF4">
        <w:rPr>
          <w:rFonts w:ascii="Times New Roman" w:hAnsi="Times New Roman" w:cs="Times New Roman"/>
          <w:sz w:val="24"/>
          <w:szCs w:val="24"/>
        </w:rPr>
        <w:t xml:space="preserve">další </w:t>
      </w:r>
      <w:r w:rsidRPr="23130EEA">
        <w:rPr>
          <w:rFonts w:ascii="Times New Roman" w:hAnsi="Times New Roman" w:cs="Times New Roman"/>
          <w:sz w:val="24"/>
          <w:szCs w:val="24"/>
        </w:rPr>
        <w:t>výskyt GFDP, nařízená MRO se zruší.</w:t>
      </w:r>
      <w:r w:rsidR="00A14A6B" w:rsidRPr="23130EEA">
        <w:rPr>
          <w:rFonts w:ascii="Times New Roman" w:hAnsi="Times New Roman" w:cs="Times New Roman"/>
          <w:sz w:val="24"/>
          <w:szCs w:val="24"/>
        </w:rPr>
        <w:t xml:space="preserve"> Pokud bude v letech 2022 a 2023 laboratorně potvrzen výskyt GFDP (na jiném pozemku, než jsou pozemky s výskytem GFDP laboratorně potvrzenými v roce 2021), </w:t>
      </w:r>
      <w:r w:rsidR="00A14A6B" w:rsidRPr="23130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hranice </w:t>
      </w:r>
      <w:r w:rsidR="001047EB" w:rsidRPr="23130EEA">
        <w:rPr>
          <w:rFonts w:ascii="Times New Roman" w:eastAsia="Times New Roman" w:hAnsi="Times New Roman" w:cs="Times New Roman"/>
          <w:sz w:val="24"/>
          <w:szCs w:val="24"/>
          <w:lang w:eastAsia="cs-CZ"/>
        </w:rPr>
        <w:t>zón výskytu</w:t>
      </w:r>
      <w:r w:rsidR="00A14A6B" w:rsidRPr="23130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patřičným způsobem přezkoumají a změní, tedy stávající nařízení o MRO bude zrušeno a budou nařízena nová opatření</w:t>
      </w:r>
      <w:r w:rsidR="00977A11" w:rsidRPr="23130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odlišné zóně</w:t>
      </w:r>
      <w:r w:rsidR="001047EB" w:rsidRPr="23130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výskytu</w:t>
      </w:r>
      <w:r w:rsidR="00977A11" w:rsidRPr="23130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odpovídající novým </w:t>
      </w:r>
      <w:r w:rsidR="001047EB" w:rsidRPr="23130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laboratorně potvrzeným </w:t>
      </w:r>
      <w:r w:rsidR="00977A11" w:rsidRPr="23130EEA">
        <w:rPr>
          <w:rFonts w:ascii="Times New Roman" w:eastAsia="Times New Roman" w:hAnsi="Times New Roman" w:cs="Times New Roman"/>
          <w:sz w:val="24"/>
          <w:szCs w:val="24"/>
          <w:lang w:eastAsia="cs-CZ"/>
        </w:rPr>
        <w:t>výskytům GFDP.</w:t>
      </w:r>
    </w:p>
    <w:p w14:paraId="57AFC7F1" w14:textId="62DE144B" w:rsidR="1ED12F0A" w:rsidRDefault="1ED12F0A" w:rsidP="1ED12F0A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4FC6D8" w14:textId="5BA5E7A1" w:rsidR="00815E71" w:rsidRPr="004A42AB" w:rsidRDefault="00815E71" w:rsidP="004A42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B3E1E2" w14:textId="77777777" w:rsidR="006E24A5" w:rsidRPr="004A42AB" w:rsidRDefault="006E24A5" w:rsidP="004A42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84066B" w14:textId="77777777" w:rsidR="00815E71" w:rsidRPr="004A42AB" w:rsidRDefault="00815E71" w:rsidP="004A42A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A42AB">
        <w:rPr>
          <w:rFonts w:ascii="Times New Roman" w:hAnsi="Times New Roman"/>
          <w:sz w:val="24"/>
          <w:szCs w:val="24"/>
        </w:rPr>
        <w:t>Ing. Daniel Jurečka</w:t>
      </w:r>
    </w:p>
    <w:p w14:paraId="61524092" w14:textId="6D07AEC4" w:rsidR="00815E71" w:rsidRPr="004A42AB" w:rsidRDefault="00815E71" w:rsidP="004A42A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A42AB">
        <w:rPr>
          <w:rFonts w:ascii="Times New Roman" w:hAnsi="Times New Roman"/>
          <w:sz w:val="24"/>
          <w:szCs w:val="24"/>
        </w:rPr>
        <w:t>ředitel ÚKZÚZ</w:t>
      </w:r>
    </w:p>
    <w:p w14:paraId="5AC894A8" w14:textId="5BFBC9D2" w:rsidR="007112B0" w:rsidRPr="004A42AB" w:rsidRDefault="007112B0" w:rsidP="004A42A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57A607E" w14:textId="22D4AE7F" w:rsidR="007112B0" w:rsidRPr="004A42AB" w:rsidRDefault="007112B0" w:rsidP="004A42A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7112B0" w:rsidRPr="004A42AB" w:rsidSect="00D17A2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274" w:bottom="1276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894B" w14:textId="77777777" w:rsidR="005241EC" w:rsidRDefault="005241EC" w:rsidP="00BA24EF">
      <w:pPr>
        <w:spacing w:after="0" w:line="240" w:lineRule="auto"/>
      </w:pPr>
      <w:r>
        <w:separator/>
      </w:r>
    </w:p>
  </w:endnote>
  <w:endnote w:type="continuationSeparator" w:id="0">
    <w:p w14:paraId="0B036D0C" w14:textId="77777777" w:rsidR="005241EC" w:rsidRDefault="005241EC" w:rsidP="00BA24EF">
      <w:pPr>
        <w:spacing w:after="0" w:line="240" w:lineRule="auto"/>
      </w:pPr>
      <w:r>
        <w:continuationSeparator/>
      </w:r>
    </w:p>
  </w:endnote>
  <w:endnote w:type="continuationNotice" w:id="1">
    <w:p w14:paraId="16327E64" w14:textId="77777777" w:rsidR="005241EC" w:rsidRDefault="00524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MCLH O+ 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7F42" w14:textId="77777777" w:rsidR="008C2A9C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</w:p>
  <w:p w14:paraId="2F32EC22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1CF1" w14:textId="77777777" w:rsidR="00193BD1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1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DBBC" w14:textId="77777777" w:rsidR="005241EC" w:rsidRDefault="005241EC" w:rsidP="00BA24EF">
      <w:pPr>
        <w:spacing w:after="0" w:line="240" w:lineRule="auto"/>
      </w:pPr>
      <w:r>
        <w:separator/>
      </w:r>
    </w:p>
  </w:footnote>
  <w:footnote w:type="continuationSeparator" w:id="0">
    <w:p w14:paraId="268121D0" w14:textId="77777777" w:rsidR="005241EC" w:rsidRDefault="005241EC" w:rsidP="00BA24EF">
      <w:pPr>
        <w:spacing w:after="0" w:line="240" w:lineRule="auto"/>
      </w:pPr>
      <w:r>
        <w:continuationSeparator/>
      </w:r>
    </w:p>
  </w:footnote>
  <w:footnote w:type="continuationNotice" w:id="1">
    <w:p w14:paraId="3078B389" w14:textId="77777777" w:rsidR="005241EC" w:rsidRDefault="005241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9209" w14:textId="251E6C47" w:rsidR="00114E7B" w:rsidRPr="002F3B7A" w:rsidRDefault="002F3B7A">
    <w:pPr>
      <w:pStyle w:val="Zhlav"/>
      <w:rPr>
        <w:rFonts w:ascii="Times New Roman" w:hAnsi="Times New Roman" w:cs="Times New Roman"/>
      </w:rPr>
    </w:pPr>
    <w:r w:rsidRPr="002F3B7A">
      <w:rPr>
        <w:rFonts w:ascii="Times New Roman" w:hAnsi="Times New Roman" w:cs="Times New Roman"/>
      </w:rPr>
      <w:t>Důvodová zpráva č. j. UKZUZ</w:t>
    </w:r>
    <w:r w:rsidR="008F281F">
      <w:rPr>
        <w:rFonts w:ascii="Times New Roman" w:hAnsi="Times New Roman" w:cs="Times New Roman"/>
      </w:rPr>
      <w:t xml:space="preserve"> </w:t>
    </w:r>
    <w:r w:rsidR="001B1AFE">
      <w:rPr>
        <w:rFonts w:ascii="Times New Roman" w:hAnsi="Times New Roman" w:cs="Times New Roman"/>
      </w:rPr>
      <w:t>079301</w:t>
    </w:r>
    <w:r w:rsidR="008F281F">
      <w:rPr>
        <w:rFonts w:ascii="Times New Roman" w:hAnsi="Times New Roman" w:cs="Times New Roman"/>
      </w:rPr>
      <w:t>/2022</w:t>
    </w:r>
  </w:p>
  <w:p w14:paraId="33B49E50" w14:textId="77777777" w:rsidR="00114E7B" w:rsidRDefault="00114E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D376" w14:textId="77777777" w:rsidR="005A2714" w:rsidRDefault="003E6D23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649637E" wp14:editId="487A7B77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5364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24D0F90C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 w:cs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7FEF095D" w14:textId="77777777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 w:rsidRPr="00BA003B">
      <w:rPr>
        <w:rFonts w:ascii="Times New Roman" w:hAnsi="Times New Roman" w:cs="Times New Roman"/>
        <w:color w:val="595959" w:themeColor="text1" w:themeTint="A6"/>
        <w:sz w:val="18"/>
      </w:rPr>
      <w:tab/>
    </w:r>
    <w:r w:rsidR="008F4B34">
      <w:rPr>
        <w:rFonts w:ascii="Times New Roman" w:hAnsi="Times New Roman" w:cs="Times New Roman"/>
        <w:color w:val="595959" w:themeColor="text1" w:themeTint="A6"/>
        <w:sz w:val="18"/>
      </w:rPr>
      <w:t>656 06 Brno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 w:cs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0AA"/>
    <w:multiLevelType w:val="hybridMultilevel"/>
    <w:tmpl w:val="6E66CE10"/>
    <w:lvl w:ilvl="0" w:tplc="7C927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113FE"/>
    <w:multiLevelType w:val="hybridMultilevel"/>
    <w:tmpl w:val="484AC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422"/>
    <w:multiLevelType w:val="hybridMultilevel"/>
    <w:tmpl w:val="9076994C"/>
    <w:lvl w:ilvl="0" w:tplc="80CCAB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68A258A"/>
    <w:multiLevelType w:val="hybridMultilevel"/>
    <w:tmpl w:val="FEDA9B28"/>
    <w:lvl w:ilvl="0" w:tplc="48E86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21C2B"/>
    <w:multiLevelType w:val="hybridMultilevel"/>
    <w:tmpl w:val="970C559C"/>
    <w:lvl w:ilvl="0" w:tplc="A83A3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84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8F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D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86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80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2F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25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E4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03428"/>
    <w:rsid w:val="0001291F"/>
    <w:rsid w:val="00030887"/>
    <w:rsid w:val="00040E75"/>
    <w:rsid w:val="000517D7"/>
    <w:rsid w:val="00072052"/>
    <w:rsid w:val="000756D2"/>
    <w:rsid w:val="00075CD7"/>
    <w:rsid w:val="000779D9"/>
    <w:rsid w:val="00084C7E"/>
    <w:rsid w:val="0008516F"/>
    <w:rsid w:val="000A647F"/>
    <w:rsid w:val="000C3D9F"/>
    <w:rsid w:val="000C6091"/>
    <w:rsid w:val="000D3568"/>
    <w:rsid w:val="000F2004"/>
    <w:rsid w:val="001047EB"/>
    <w:rsid w:val="00113805"/>
    <w:rsid w:val="00114E7B"/>
    <w:rsid w:val="00115E09"/>
    <w:rsid w:val="0014220D"/>
    <w:rsid w:val="001506F7"/>
    <w:rsid w:val="0015423F"/>
    <w:rsid w:val="00155724"/>
    <w:rsid w:val="001562A9"/>
    <w:rsid w:val="00167C4D"/>
    <w:rsid w:val="00175151"/>
    <w:rsid w:val="00191328"/>
    <w:rsid w:val="00191F15"/>
    <w:rsid w:val="00193BD1"/>
    <w:rsid w:val="00194173"/>
    <w:rsid w:val="0019762D"/>
    <w:rsid w:val="001B1AFE"/>
    <w:rsid w:val="001B452C"/>
    <w:rsid w:val="001D1CF4"/>
    <w:rsid w:val="001D4507"/>
    <w:rsid w:val="001D5C52"/>
    <w:rsid w:val="001D7522"/>
    <w:rsid w:val="001E0676"/>
    <w:rsid w:val="001E36F3"/>
    <w:rsid w:val="001E7F49"/>
    <w:rsid w:val="001F240C"/>
    <w:rsid w:val="0020262E"/>
    <w:rsid w:val="002043D7"/>
    <w:rsid w:val="00213335"/>
    <w:rsid w:val="00213F1D"/>
    <w:rsid w:val="002169D6"/>
    <w:rsid w:val="00220B14"/>
    <w:rsid w:val="0022542F"/>
    <w:rsid w:val="00236FF5"/>
    <w:rsid w:val="002422F3"/>
    <w:rsid w:val="0024436E"/>
    <w:rsid w:val="00245E59"/>
    <w:rsid w:val="00251F72"/>
    <w:rsid w:val="00255D58"/>
    <w:rsid w:val="002870E6"/>
    <w:rsid w:val="002904F8"/>
    <w:rsid w:val="002B1843"/>
    <w:rsid w:val="002B7AE9"/>
    <w:rsid w:val="002D1984"/>
    <w:rsid w:val="002D509D"/>
    <w:rsid w:val="002F08DE"/>
    <w:rsid w:val="002F3B7A"/>
    <w:rsid w:val="00312FBF"/>
    <w:rsid w:val="00320D66"/>
    <w:rsid w:val="003217FF"/>
    <w:rsid w:val="00325881"/>
    <w:rsid w:val="00343E43"/>
    <w:rsid w:val="003473CA"/>
    <w:rsid w:val="00353F0D"/>
    <w:rsid w:val="00365B72"/>
    <w:rsid w:val="00367048"/>
    <w:rsid w:val="003763E6"/>
    <w:rsid w:val="003861B0"/>
    <w:rsid w:val="0039279A"/>
    <w:rsid w:val="003974A2"/>
    <w:rsid w:val="003A37E1"/>
    <w:rsid w:val="003A6B3A"/>
    <w:rsid w:val="003B3D0E"/>
    <w:rsid w:val="003B7C17"/>
    <w:rsid w:val="003E379E"/>
    <w:rsid w:val="003E5039"/>
    <w:rsid w:val="003E6D23"/>
    <w:rsid w:val="003F2DAD"/>
    <w:rsid w:val="003F5025"/>
    <w:rsid w:val="00410B11"/>
    <w:rsid w:val="004115C1"/>
    <w:rsid w:val="00420DE5"/>
    <w:rsid w:val="00422259"/>
    <w:rsid w:val="00427275"/>
    <w:rsid w:val="004449A9"/>
    <w:rsid w:val="00453B6A"/>
    <w:rsid w:val="00483DF9"/>
    <w:rsid w:val="004924AD"/>
    <w:rsid w:val="004A42AB"/>
    <w:rsid w:val="004B1FAA"/>
    <w:rsid w:val="004B6FD6"/>
    <w:rsid w:val="004E5EB6"/>
    <w:rsid w:val="004E70A2"/>
    <w:rsid w:val="004F3453"/>
    <w:rsid w:val="004F5C80"/>
    <w:rsid w:val="005015A7"/>
    <w:rsid w:val="00503904"/>
    <w:rsid w:val="00506CC1"/>
    <w:rsid w:val="005117B7"/>
    <w:rsid w:val="00515EAF"/>
    <w:rsid w:val="0052024A"/>
    <w:rsid w:val="005241EC"/>
    <w:rsid w:val="00524755"/>
    <w:rsid w:val="0053508D"/>
    <w:rsid w:val="00542E9C"/>
    <w:rsid w:val="00547784"/>
    <w:rsid w:val="00552CCE"/>
    <w:rsid w:val="005609AD"/>
    <w:rsid w:val="005669AE"/>
    <w:rsid w:val="00567811"/>
    <w:rsid w:val="00576C64"/>
    <w:rsid w:val="00587CC6"/>
    <w:rsid w:val="005925BF"/>
    <w:rsid w:val="005927EF"/>
    <w:rsid w:val="005A2714"/>
    <w:rsid w:val="005C0447"/>
    <w:rsid w:val="005E2C93"/>
    <w:rsid w:val="005E3174"/>
    <w:rsid w:val="005E3A26"/>
    <w:rsid w:val="005F1332"/>
    <w:rsid w:val="005F6B0C"/>
    <w:rsid w:val="0061635E"/>
    <w:rsid w:val="0062304B"/>
    <w:rsid w:val="0062552E"/>
    <w:rsid w:val="00632374"/>
    <w:rsid w:val="00633DB4"/>
    <w:rsid w:val="00641435"/>
    <w:rsid w:val="006462DE"/>
    <w:rsid w:val="00647EAF"/>
    <w:rsid w:val="00674143"/>
    <w:rsid w:val="006745CE"/>
    <w:rsid w:val="00676AA3"/>
    <w:rsid w:val="00681E73"/>
    <w:rsid w:val="00694405"/>
    <w:rsid w:val="006A40C3"/>
    <w:rsid w:val="006A4B77"/>
    <w:rsid w:val="006A544F"/>
    <w:rsid w:val="006A7B53"/>
    <w:rsid w:val="006B3183"/>
    <w:rsid w:val="006B38D4"/>
    <w:rsid w:val="006C05D3"/>
    <w:rsid w:val="006D4FB4"/>
    <w:rsid w:val="006E0685"/>
    <w:rsid w:val="006E24A5"/>
    <w:rsid w:val="006E466B"/>
    <w:rsid w:val="00710796"/>
    <w:rsid w:val="007112B0"/>
    <w:rsid w:val="0071505D"/>
    <w:rsid w:val="00724821"/>
    <w:rsid w:val="00726C6F"/>
    <w:rsid w:val="0073328E"/>
    <w:rsid w:val="007345A4"/>
    <w:rsid w:val="00737FD0"/>
    <w:rsid w:val="007417F7"/>
    <w:rsid w:val="007420E6"/>
    <w:rsid w:val="00755FF1"/>
    <w:rsid w:val="0075694F"/>
    <w:rsid w:val="0076616F"/>
    <w:rsid w:val="0076688B"/>
    <w:rsid w:val="007828B1"/>
    <w:rsid w:val="00786B08"/>
    <w:rsid w:val="007A08A5"/>
    <w:rsid w:val="007A2E59"/>
    <w:rsid w:val="007A43A6"/>
    <w:rsid w:val="007B45C6"/>
    <w:rsid w:val="007B69E3"/>
    <w:rsid w:val="007C7CAC"/>
    <w:rsid w:val="007D03B3"/>
    <w:rsid w:val="007D68AF"/>
    <w:rsid w:val="007D78B0"/>
    <w:rsid w:val="00812329"/>
    <w:rsid w:val="00814F58"/>
    <w:rsid w:val="00815E71"/>
    <w:rsid w:val="008164C7"/>
    <w:rsid w:val="00820FE6"/>
    <w:rsid w:val="0082270A"/>
    <w:rsid w:val="00831EEB"/>
    <w:rsid w:val="0083260D"/>
    <w:rsid w:val="008464A3"/>
    <w:rsid w:val="008561C5"/>
    <w:rsid w:val="0085731A"/>
    <w:rsid w:val="00860039"/>
    <w:rsid w:val="00873189"/>
    <w:rsid w:val="0089017E"/>
    <w:rsid w:val="008920B3"/>
    <w:rsid w:val="008A5924"/>
    <w:rsid w:val="008B2449"/>
    <w:rsid w:val="008C2A9C"/>
    <w:rsid w:val="008C3CD3"/>
    <w:rsid w:val="008C56BA"/>
    <w:rsid w:val="008D3D93"/>
    <w:rsid w:val="008E72D9"/>
    <w:rsid w:val="008E7856"/>
    <w:rsid w:val="008F1029"/>
    <w:rsid w:val="008F1E02"/>
    <w:rsid w:val="008F2394"/>
    <w:rsid w:val="008F281F"/>
    <w:rsid w:val="008F4B34"/>
    <w:rsid w:val="008F7DD4"/>
    <w:rsid w:val="00911274"/>
    <w:rsid w:val="009121C0"/>
    <w:rsid w:val="00920928"/>
    <w:rsid w:val="00920A02"/>
    <w:rsid w:val="00926256"/>
    <w:rsid w:val="009361F8"/>
    <w:rsid w:val="00941944"/>
    <w:rsid w:val="00945C2C"/>
    <w:rsid w:val="00962971"/>
    <w:rsid w:val="00967EF3"/>
    <w:rsid w:val="00970A23"/>
    <w:rsid w:val="00970F3E"/>
    <w:rsid w:val="00977A11"/>
    <w:rsid w:val="00977D26"/>
    <w:rsid w:val="009A0AF9"/>
    <w:rsid w:val="009A1510"/>
    <w:rsid w:val="009B4243"/>
    <w:rsid w:val="009C0F2A"/>
    <w:rsid w:val="009D1831"/>
    <w:rsid w:val="009D5944"/>
    <w:rsid w:val="009D723D"/>
    <w:rsid w:val="009E4B8D"/>
    <w:rsid w:val="009E66E0"/>
    <w:rsid w:val="009F2002"/>
    <w:rsid w:val="009F5C24"/>
    <w:rsid w:val="00A00FAD"/>
    <w:rsid w:val="00A02356"/>
    <w:rsid w:val="00A03C4D"/>
    <w:rsid w:val="00A0451E"/>
    <w:rsid w:val="00A10BA5"/>
    <w:rsid w:val="00A14A6B"/>
    <w:rsid w:val="00A1612B"/>
    <w:rsid w:val="00A3079B"/>
    <w:rsid w:val="00A30CE4"/>
    <w:rsid w:val="00A35FD8"/>
    <w:rsid w:val="00A37441"/>
    <w:rsid w:val="00A51040"/>
    <w:rsid w:val="00A70CB3"/>
    <w:rsid w:val="00A772A9"/>
    <w:rsid w:val="00A91F0C"/>
    <w:rsid w:val="00A9273A"/>
    <w:rsid w:val="00AA00A2"/>
    <w:rsid w:val="00AA2E6D"/>
    <w:rsid w:val="00AB3656"/>
    <w:rsid w:val="00AB36F4"/>
    <w:rsid w:val="00AB6201"/>
    <w:rsid w:val="00AB6369"/>
    <w:rsid w:val="00AC5BD0"/>
    <w:rsid w:val="00AD5ADA"/>
    <w:rsid w:val="00AE3E74"/>
    <w:rsid w:val="00AE444D"/>
    <w:rsid w:val="00AE6E3F"/>
    <w:rsid w:val="00B00BCD"/>
    <w:rsid w:val="00B06C13"/>
    <w:rsid w:val="00B2114A"/>
    <w:rsid w:val="00B25A53"/>
    <w:rsid w:val="00B30EA2"/>
    <w:rsid w:val="00B332BD"/>
    <w:rsid w:val="00B36E3C"/>
    <w:rsid w:val="00B4002C"/>
    <w:rsid w:val="00B4303F"/>
    <w:rsid w:val="00B47FD1"/>
    <w:rsid w:val="00B561B3"/>
    <w:rsid w:val="00B6041D"/>
    <w:rsid w:val="00B65C9C"/>
    <w:rsid w:val="00B66798"/>
    <w:rsid w:val="00B71375"/>
    <w:rsid w:val="00B7557B"/>
    <w:rsid w:val="00B8326A"/>
    <w:rsid w:val="00B8503C"/>
    <w:rsid w:val="00B91E11"/>
    <w:rsid w:val="00BA003B"/>
    <w:rsid w:val="00BA24EF"/>
    <w:rsid w:val="00BA28B1"/>
    <w:rsid w:val="00BA427A"/>
    <w:rsid w:val="00BB10A9"/>
    <w:rsid w:val="00BB1967"/>
    <w:rsid w:val="00BC4180"/>
    <w:rsid w:val="00BD3E7B"/>
    <w:rsid w:val="00BD4ABF"/>
    <w:rsid w:val="00BD52CD"/>
    <w:rsid w:val="00BD5874"/>
    <w:rsid w:val="00BD5A33"/>
    <w:rsid w:val="00BE3752"/>
    <w:rsid w:val="00BF5552"/>
    <w:rsid w:val="00C04695"/>
    <w:rsid w:val="00C122D4"/>
    <w:rsid w:val="00C14228"/>
    <w:rsid w:val="00C17AC0"/>
    <w:rsid w:val="00C21DBE"/>
    <w:rsid w:val="00C370B2"/>
    <w:rsid w:val="00C4501C"/>
    <w:rsid w:val="00C464C7"/>
    <w:rsid w:val="00C5495A"/>
    <w:rsid w:val="00C63B2C"/>
    <w:rsid w:val="00C71C9A"/>
    <w:rsid w:val="00C75D30"/>
    <w:rsid w:val="00C84C96"/>
    <w:rsid w:val="00C860C5"/>
    <w:rsid w:val="00CA5763"/>
    <w:rsid w:val="00CB530A"/>
    <w:rsid w:val="00CB614D"/>
    <w:rsid w:val="00CB6CD2"/>
    <w:rsid w:val="00CF0A87"/>
    <w:rsid w:val="00CF4C98"/>
    <w:rsid w:val="00D026FF"/>
    <w:rsid w:val="00D077FF"/>
    <w:rsid w:val="00D14093"/>
    <w:rsid w:val="00D17A28"/>
    <w:rsid w:val="00D210C2"/>
    <w:rsid w:val="00D23A7B"/>
    <w:rsid w:val="00D27394"/>
    <w:rsid w:val="00D4081B"/>
    <w:rsid w:val="00D46E70"/>
    <w:rsid w:val="00D511F5"/>
    <w:rsid w:val="00D51F7C"/>
    <w:rsid w:val="00D56336"/>
    <w:rsid w:val="00D6444D"/>
    <w:rsid w:val="00D8401E"/>
    <w:rsid w:val="00D873CD"/>
    <w:rsid w:val="00D92107"/>
    <w:rsid w:val="00DB1FA7"/>
    <w:rsid w:val="00DB45FF"/>
    <w:rsid w:val="00DC7B32"/>
    <w:rsid w:val="00DD42CA"/>
    <w:rsid w:val="00DE5290"/>
    <w:rsid w:val="00DE6FCA"/>
    <w:rsid w:val="00DF48EF"/>
    <w:rsid w:val="00E047E1"/>
    <w:rsid w:val="00E112D4"/>
    <w:rsid w:val="00E13227"/>
    <w:rsid w:val="00E17DC3"/>
    <w:rsid w:val="00E551DA"/>
    <w:rsid w:val="00E55437"/>
    <w:rsid w:val="00E57F57"/>
    <w:rsid w:val="00E61177"/>
    <w:rsid w:val="00E625E8"/>
    <w:rsid w:val="00E65300"/>
    <w:rsid w:val="00E65DA6"/>
    <w:rsid w:val="00E7113E"/>
    <w:rsid w:val="00E9419F"/>
    <w:rsid w:val="00EA3536"/>
    <w:rsid w:val="00EA6FC5"/>
    <w:rsid w:val="00EC0432"/>
    <w:rsid w:val="00EC2BFC"/>
    <w:rsid w:val="00ED3A22"/>
    <w:rsid w:val="00F13700"/>
    <w:rsid w:val="00F227D0"/>
    <w:rsid w:val="00F24FC0"/>
    <w:rsid w:val="00F25E45"/>
    <w:rsid w:val="00F26281"/>
    <w:rsid w:val="00F35F34"/>
    <w:rsid w:val="00F475AC"/>
    <w:rsid w:val="00F506E6"/>
    <w:rsid w:val="00F60527"/>
    <w:rsid w:val="00F6459B"/>
    <w:rsid w:val="00F749F1"/>
    <w:rsid w:val="00F818BB"/>
    <w:rsid w:val="00F81C10"/>
    <w:rsid w:val="00F87300"/>
    <w:rsid w:val="00F90511"/>
    <w:rsid w:val="00FA19FD"/>
    <w:rsid w:val="00FB09BD"/>
    <w:rsid w:val="00FC7BB5"/>
    <w:rsid w:val="00FD18FA"/>
    <w:rsid w:val="00FE3F9F"/>
    <w:rsid w:val="00FF69CD"/>
    <w:rsid w:val="032263CC"/>
    <w:rsid w:val="03B06411"/>
    <w:rsid w:val="054C3472"/>
    <w:rsid w:val="059DC886"/>
    <w:rsid w:val="097ED877"/>
    <w:rsid w:val="0CD3FFD5"/>
    <w:rsid w:val="10386DBF"/>
    <w:rsid w:val="18119EB7"/>
    <w:rsid w:val="1A8B08A5"/>
    <w:rsid w:val="1CD0FB42"/>
    <w:rsid w:val="1DADC35E"/>
    <w:rsid w:val="1E45F6BB"/>
    <w:rsid w:val="1ED12F0A"/>
    <w:rsid w:val="1FCD9FF8"/>
    <w:rsid w:val="2035692C"/>
    <w:rsid w:val="204868EF"/>
    <w:rsid w:val="21D1398D"/>
    <w:rsid w:val="23130EEA"/>
    <w:rsid w:val="28DBDD95"/>
    <w:rsid w:val="295B59E1"/>
    <w:rsid w:val="2A77ADF6"/>
    <w:rsid w:val="2D1BD9BA"/>
    <w:rsid w:val="327DE5D2"/>
    <w:rsid w:val="367CC67B"/>
    <w:rsid w:val="3B2B70B2"/>
    <w:rsid w:val="3EA00D18"/>
    <w:rsid w:val="403BDD79"/>
    <w:rsid w:val="413622BC"/>
    <w:rsid w:val="42D1F31D"/>
    <w:rsid w:val="4362DADC"/>
    <w:rsid w:val="457CF01C"/>
    <w:rsid w:val="4A977912"/>
    <w:rsid w:val="4AEB1B22"/>
    <w:rsid w:val="4E4DCB53"/>
    <w:rsid w:val="4F993228"/>
    <w:rsid w:val="50179555"/>
    <w:rsid w:val="531D01D6"/>
    <w:rsid w:val="56F4C394"/>
    <w:rsid w:val="5736DC1F"/>
    <w:rsid w:val="69EE63B7"/>
    <w:rsid w:val="71CE7273"/>
    <w:rsid w:val="7210CBE7"/>
    <w:rsid w:val="73F6E697"/>
    <w:rsid w:val="75061335"/>
    <w:rsid w:val="7573FFF0"/>
    <w:rsid w:val="76A1E396"/>
    <w:rsid w:val="7A2F2723"/>
    <w:rsid w:val="7A477113"/>
    <w:rsid w:val="7BE34174"/>
    <w:rsid w:val="7D7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B439E"/>
  <w15:chartTrackingRefBased/>
  <w15:docId w15:val="{D69221F9-38E3-4E65-8792-C44CA7C1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BD5A33"/>
    <w:pPr>
      <w:autoSpaceDE w:val="0"/>
      <w:autoSpaceDN w:val="0"/>
      <w:adjustRightInd w:val="0"/>
      <w:spacing w:after="0" w:line="240" w:lineRule="auto"/>
    </w:pPr>
    <w:rPr>
      <w:rFonts w:ascii="HMCLH O+ EU Albertina" w:eastAsia="Times New Roman" w:hAnsi="HMCLH O+ EU Albertina" w:cs="HMCLH O+ EU Albertina"/>
      <w:color w:val="000000"/>
      <w:sz w:val="24"/>
      <w:szCs w:val="24"/>
      <w:lang w:eastAsia="cs-CZ"/>
    </w:rPr>
  </w:style>
  <w:style w:type="paragraph" w:customStyle="1" w:styleId="paragraph">
    <w:name w:val="paragraph"/>
    <w:basedOn w:val="Normln"/>
    <w:rsid w:val="0081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15E71"/>
  </w:style>
  <w:style w:type="character" w:customStyle="1" w:styleId="eop">
    <w:name w:val="eop"/>
    <w:basedOn w:val="Standardnpsmoodstavce"/>
    <w:rsid w:val="00815E71"/>
  </w:style>
  <w:style w:type="character" w:customStyle="1" w:styleId="contextualspellingandgrammarerror">
    <w:name w:val="contextualspellingandgrammarerror"/>
    <w:basedOn w:val="Standardnpsmoodstavce"/>
    <w:rsid w:val="00815E71"/>
  </w:style>
  <w:style w:type="character" w:customStyle="1" w:styleId="spellingerror">
    <w:name w:val="spellingerror"/>
    <w:basedOn w:val="Standardnpsmoodstavce"/>
    <w:rsid w:val="00815E71"/>
  </w:style>
  <w:style w:type="paragraph" w:styleId="Odstavecseseznamem">
    <w:name w:val="List Paragraph"/>
    <w:basedOn w:val="Normln"/>
    <w:uiPriority w:val="34"/>
    <w:qFormat/>
    <w:rsid w:val="007345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25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5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5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E45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7112B0"/>
    <w:rPr>
      <w:rFonts w:ascii="EU Albertina" w:eastAsiaTheme="minorHAnsi" w:hAnsi="EU Albertina" w:cstheme="minorBidi"/>
      <w:color w:val="auto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12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12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tranet.ukzuz.cz/public/web/ukzuz/kontakty/vyhledavani-v-adresari/101724613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Šamánek Jan</DisplayName>
        <AccountId>25</AccountId>
        <AccountType/>
      </UserInfo>
      <UserInfo>
        <DisplayName>Born Petr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820DA0-3F94-4D09-B4CC-E2A0C355D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81E6A-90F8-4418-B8E3-222DD88F8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97FE1-5C91-4FC2-B7F4-FDBF74AE0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4BA4D0-9B04-422D-A5DA-19A2D2BE4CA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1580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38</cp:revision>
  <cp:lastPrinted>2017-11-14T00:30:00Z</cp:lastPrinted>
  <dcterms:created xsi:type="dcterms:W3CDTF">2022-05-03T14:39:00Z</dcterms:created>
  <dcterms:modified xsi:type="dcterms:W3CDTF">2022-05-09T06:18:00Z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0x01010047E7CF3D163BF04DBEFEC411552B7041</vt:lpwstr>
  </property>
</Properties>
</file>