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5AB1" w:rsidRDefault="00000000">
      <w:pPr>
        <w:tabs>
          <w:tab w:val="left" w:pos="3544"/>
        </w:tabs>
        <w:jc w:val="center"/>
        <w:rPr>
          <w:rFonts w:ascii="Arial" w:eastAsia="Arial" w:hAnsi="Arial" w:cs="Arial"/>
          <w:b/>
          <w:bCs/>
        </w:rPr>
      </w:pPr>
      <w:bookmarkStart w:id="0" w:name="_heading=h.7x8noewj10cw" w:colFirst="0" w:colLast="0"/>
      <w:bookmarkEnd w:id="0"/>
      <w:r>
        <w:rPr>
          <w:rFonts w:ascii="Arial" w:eastAsia="Arial" w:hAnsi="Arial" w:cs="Arial"/>
          <w:b/>
          <w:bCs/>
        </w:rPr>
        <w:t>OBEC Řevničov</w:t>
      </w:r>
    </w:p>
    <w:p w14:paraId="00000002" w14:textId="77777777" w:rsidR="00425AB1" w:rsidRDefault="00000000">
      <w:pPr>
        <w:spacing w:line="276" w:lineRule="auto"/>
        <w:jc w:val="center"/>
        <w:rPr>
          <w:rFonts w:ascii="Arial" w:eastAsia="Arial" w:hAnsi="Arial" w:cs="Arial"/>
          <w:b/>
          <w:bCs/>
        </w:rPr>
      </w:pPr>
      <w:r>
        <w:rPr>
          <w:rFonts w:ascii="Arial" w:eastAsia="Arial" w:hAnsi="Arial" w:cs="Arial"/>
          <w:b/>
          <w:bCs/>
        </w:rPr>
        <w:t>Zastupitelstvo obce Řevničov</w:t>
      </w:r>
    </w:p>
    <w:p w14:paraId="00000003" w14:textId="77777777" w:rsidR="00425AB1" w:rsidRDefault="00000000">
      <w:pPr>
        <w:spacing w:line="276" w:lineRule="auto"/>
        <w:jc w:val="center"/>
        <w:rPr>
          <w:rFonts w:ascii="Arial" w:eastAsia="Arial" w:hAnsi="Arial" w:cs="Arial"/>
          <w:b/>
          <w:bCs/>
        </w:rPr>
      </w:pPr>
      <w:r>
        <w:rPr>
          <w:rFonts w:ascii="Arial" w:eastAsia="Arial" w:hAnsi="Arial" w:cs="Arial"/>
          <w:b/>
          <w:bCs/>
        </w:rPr>
        <w:t>Obecně závazná vyhláška obce Řevničov</w:t>
      </w:r>
    </w:p>
    <w:p w14:paraId="00000004" w14:textId="77777777" w:rsidR="00425AB1" w:rsidRDefault="00000000">
      <w:pPr>
        <w:spacing w:after="120"/>
        <w:jc w:val="center"/>
        <w:rPr>
          <w:rFonts w:ascii="Arial" w:eastAsia="Arial" w:hAnsi="Arial" w:cs="Arial"/>
          <w:b/>
          <w:bCs/>
        </w:rPr>
      </w:pPr>
      <w:r>
        <w:rPr>
          <w:rFonts w:ascii="Arial" w:eastAsia="Arial" w:hAnsi="Arial" w:cs="Arial"/>
          <w:b/>
          <w:bCs/>
        </w:rPr>
        <w:t>o nočním klidu</w:t>
      </w:r>
    </w:p>
    <w:p w14:paraId="00000005" w14:textId="77777777" w:rsidR="00425AB1" w:rsidRDefault="00425AB1">
      <w:pPr>
        <w:rPr>
          <w:rFonts w:ascii="Arial" w:eastAsia="Arial" w:hAnsi="Arial" w:cs="Arial"/>
          <w:b/>
          <w:bCs/>
          <w:sz w:val="22"/>
          <w:szCs w:val="22"/>
          <w:u w:val="single"/>
        </w:rPr>
      </w:pPr>
    </w:p>
    <w:p w14:paraId="00000006"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Zastupitelstvo obce Řevničov se na svém zasedání dne 8. 6. 2026 usneslo vydat na základě ustanovení § 10 písm. d) a ustanovení § 84 odst. 2 písm. h) zákona č. 128/2000 Sb., o obcích (obecní zřízení), ve znění pozdějších předpisů, a na základě ustanovení § 5 odst. 7 zákona č. 251/2016 Sb., o některých přestupcích, ve znění pozdějších předpisů, tuto obecně závaznou vyhlášku:</w:t>
      </w:r>
    </w:p>
    <w:p w14:paraId="00000007" w14:textId="77777777" w:rsidR="00425AB1" w:rsidRDefault="00425AB1">
      <w:pPr>
        <w:spacing w:after="120"/>
        <w:jc w:val="both"/>
        <w:rPr>
          <w:rFonts w:ascii="Arial" w:eastAsia="Arial" w:hAnsi="Arial" w:cs="Arial"/>
          <w:sz w:val="22"/>
          <w:szCs w:val="22"/>
        </w:rPr>
      </w:pPr>
    </w:p>
    <w:p w14:paraId="00000008"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1</w:t>
      </w:r>
    </w:p>
    <w:p w14:paraId="00000009"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 xml:space="preserve">Předmět </w:t>
      </w:r>
    </w:p>
    <w:p w14:paraId="0000000A" w14:textId="77777777" w:rsidR="00425AB1" w:rsidRDefault="00425AB1">
      <w:pPr>
        <w:jc w:val="both"/>
        <w:rPr>
          <w:rFonts w:ascii="Arial" w:eastAsia="Arial" w:hAnsi="Arial" w:cs="Arial"/>
          <w:b/>
          <w:bCs/>
          <w:sz w:val="22"/>
          <w:szCs w:val="22"/>
        </w:rPr>
      </w:pPr>
    </w:p>
    <w:p w14:paraId="0000000B"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Předmětem této obecně závazné vyhlášky je stanovení výjimečných případů, při nichž je doba nočního klidu vymezena dobou kratší.</w:t>
      </w:r>
    </w:p>
    <w:p w14:paraId="0000000C" w14:textId="77777777" w:rsidR="00425AB1" w:rsidRDefault="00425AB1">
      <w:pPr>
        <w:spacing w:after="120"/>
        <w:jc w:val="both"/>
        <w:rPr>
          <w:rFonts w:ascii="Arial" w:eastAsia="Arial" w:hAnsi="Arial" w:cs="Arial"/>
          <w:sz w:val="22"/>
          <w:szCs w:val="22"/>
        </w:rPr>
      </w:pPr>
    </w:p>
    <w:p w14:paraId="0000000D"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2</w:t>
      </w:r>
    </w:p>
    <w:p w14:paraId="0000000E"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Doba nočního klidu</w:t>
      </w:r>
    </w:p>
    <w:p w14:paraId="0000000F" w14:textId="77777777" w:rsidR="00425AB1" w:rsidRDefault="00425AB1">
      <w:pPr>
        <w:jc w:val="center"/>
        <w:rPr>
          <w:rFonts w:ascii="Arial" w:eastAsia="Arial" w:hAnsi="Arial" w:cs="Arial"/>
          <w:b/>
          <w:bCs/>
          <w:sz w:val="22"/>
          <w:szCs w:val="22"/>
        </w:rPr>
      </w:pPr>
    </w:p>
    <w:p w14:paraId="00000010"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Dobou nočního klidu se rozumí doba od dvacáté druhé do šesté hodiny.</w:t>
      </w:r>
      <w:r>
        <w:rPr>
          <w:rFonts w:ascii="Arial" w:eastAsia="Arial" w:hAnsi="Arial" w:cs="Arial"/>
          <w:sz w:val="22"/>
          <w:szCs w:val="22"/>
          <w:vertAlign w:val="superscript"/>
        </w:rPr>
        <w:footnoteReference w:id="1"/>
      </w:r>
    </w:p>
    <w:p w14:paraId="00000011" w14:textId="77777777" w:rsidR="00425AB1" w:rsidRDefault="00425AB1">
      <w:pPr>
        <w:spacing w:after="120"/>
        <w:rPr>
          <w:rFonts w:ascii="Arial" w:eastAsia="Arial" w:hAnsi="Arial" w:cs="Arial"/>
          <w:sz w:val="22"/>
          <w:szCs w:val="22"/>
        </w:rPr>
      </w:pPr>
    </w:p>
    <w:p w14:paraId="00000012"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3</w:t>
      </w:r>
    </w:p>
    <w:p w14:paraId="00000013" w14:textId="77777777" w:rsidR="00425AB1" w:rsidRDefault="00000000">
      <w:pPr>
        <w:jc w:val="center"/>
        <w:rPr>
          <w:rFonts w:ascii="Arial" w:eastAsia="Arial" w:hAnsi="Arial" w:cs="Arial"/>
          <w:i/>
          <w:iCs/>
          <w:sz w:val="22"/>
          <w:szCs w:val="22"/>
        </w:rPr>
      </w:pPr>
      <w:r>
        <w:rPr>
          <w:rFonts w:ascii="Arial" w:eastAsia="Arial" w:hAnsi="Arial" w:cs="Arial"/>
          <w:b/>
          <w:bCs/>
          <w:sz w:val="22"/>
          <w:szCs w:val="22"/>
        </w:rPr>
        <w:t>Stanovení výjimečných případů, při nichž je doba nočního klidu vymezena dobou kratší</w:t>
      </w:r>
    </w:p>
    <w:p w14:paraId="00000014" w14:textId="77777777" w:rsidR="00425AB1" w:rsidRDefault="00425AB1">
      <w:pPr>
        <w:tabs>
          <w:tab w:val="left" w:pos="284"/>
        </w:tabs>
        <w:spacing w:after="120"/>
        <w:rPr>
          <w:rFonts w:ascii="Arial" w:eastAsia="Arial" w:hAnsi="Arial" w:cs="Arial"/>
          <w:sz w:val="22"/>
          <w:szCs w:val="22"/>
        </w:rPr>
      </w:pPr>
    </w:p>
    <w:p w14:paraId="00000015" w14:textId="77777777" w:rsidR="00425AB1" w:rsidRDefault="00000000">
      <w:pPr>
        <w:tabs>
          <w:tab w:val="left" w:pos="284"/>
        </w:tabs>
        <w:spacing w:after="120"/>
        <w:rPr>
          <w:rFonts w:ascii="Arial" w:eastAsia="Arial" w:hAnsi="Arial" w:cs="Arial"/>
          <w:sz w:val="22"/>
          <w:szCs w:val="22"/>
        </w:rPr>
      </w:pPr>
      <w:bookmarkStart w:id="1" w:name="_heading=h.q307aobi8po8" w:colFirst="0" w:colLast="0"/>
      <w:bookmarkEnd w:id="1"/>
      <w:r>
        <w:rPr>
          <w:rFonts w:ascii="Arial" w:eastAsia="Arial" w:hAnsi="Arial" w:cs="Arial"/>
          <w:sz w:val="22"/>
          <w:szCs w:val="22"/>
        </w:rPr>
        <w:t>1) Doba nočního klidu se vymezuje od druhé do šesté hodiny, a to v následujících případech:</w:t>
      </w:r>
    </w:p>
    <w:p w14:paraId="00000016"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31. prosince na 1. ledna z důvodu konání oslav příchodu nového roku,</w:t>
      </w:r>
    </w:p>
    <w:p w14:paraId="00000017"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30. dubna na 1. května z důvodu konání akce „Pálení čarodějnic“,</w:t>
      </w:r>
    </w:p>
    <w:p w14:paraId="00000018"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akce Máje na den následující konané jednu noc </w:t>
      </w:r>
      <w:r>
        <w:rPr>
          <w:rFonts w:ascii="Arial" w:eastAsia="Arial" w:hAnsi="Arial" w:cs="Arial"/>
          <w:color w:val="000000"/>
          <w:sz w:val="22"/>
          <w:szCs w:val="22"/>
        </w:rPr>
        <w:br/>
        <w:t>ze soboty na neděli v měsíci květnu,</w:t>
      </w:r>
    </w:p>
    <w:p w14:paraId="00000019"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26. června na 27. června z důvodu společenské akce „hudební zábava“,</w:t>
      </w:r>
    </w:p>
    <w:p w14:paraId="0000001A"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pouťové akce na den následující konané jednu noc </w:t>
      </w:r>
      <w:r>
        <w:rPr>
          <w:rFonts w:ascii="Arial" w:eastAsia="Arial" w:hAnsi="Arial" w:cs="Arial"/>
          <w:color w:val="000000"/>
          <w:sz w:val="22"/>
          <w:szCs w:val="22"/>
        </w:rPr>
        <w:br/>
        <w:t>z poslední soboty na neděli v měsíci červnu,</w:t>
      </w:r>
    </w:p>
    <w:p w14:paraId="0000001B"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31. července na 1. srpna z důvodu společenské akce „letní kino“,</w:t>
      </w:r>
    </w:p>
    <w:p w14:paraId="0000001C"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akce „Australské Vánoce“ na den následující konané jednu noc z</w:t>
      </w:r>
      <w:r>
        <w:rPr>
          <w:rFonts w:ascii="Arial" w:eastAsia="Arial" w:hAnsi="Arial" w:cs="Arial"/>
          <w:sz w:val="22"/>
          <w:szCs w:val="22"/>
        </w:rPr>
        <w:t xml:space="preserve">e </w:t>
      </w:r>
      <w:r>
        <w:rPr>
          <w:rFonts w:ascii="Arial" w:eastAsia="Arial" w:hAnsi="Arial" w:cs="Arial"/>
          <w:color w:val="000000"/>
          <w:sz w:val="22"/>
          <w:szCs w:val="22"/>
        </w:rPr>
        <w:t>soboty na neděli v měsíci srpnu,</w:t>
      </w:r>
    </w:p>
    <w:p w14:paraId="0000001D"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8. srpna na 9. srpna z důvodu společenské akce „letní kino“,</w:t>
      </w:r>
    </w:p>
    <w:p w14:paraId="0000001E"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Dočesná na den následující konané jednu noc ze soboty na neděli v měsíci září,</w:t>
      </w:r>
    </w:p>
    <w:p w14:paraId="0000001F"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19. září do 20. září z důvodu společenské akce „koncertní vystoupení“,</w:t>
      </w:r>
    </w:p>
    <w:p w14:paraId="00000020" w14:textId="77777777" w:rsidR="00425AB1" w:rsidRDefault="00000000">
      <w:pPr>
        <w:numPr>
          <w:ilvl w:val="0"/>
          <w:numId w:val="1"/>
        </w:numPr>
        <w:pBdr>
          <w:top w:val="nil"/>
          <w:left w:val="nil"/>
          <w:bottom w:val="nil"/>
          <w:right w:val="nil"/>
          <w:between w:val="nil"/>
        </w:pBdr>
        <w:tabs>
          <w:tab w:val="left" w:pos="284"/>
        </w:tabs>
        <w:spacing w:after="120"/>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Posvícení na den následující konané jednu noc ze soboty na neděli v měsíci říjnu.</w:t>
      </w:r>
    </w:p>
    <w:p w14:paraId="00000021" w14:textId="77777777" w:rsidR="00425AB1" w:rsidRDefault="00000000">
      <w:pPr>
        <w:tabs>
          <w:tab w:val="left" w:pos="284"/>
        </w:tabs>
        <w:spacing w:after="120"/>
        <w:rPr>
          <w:rFonts w:ascii="Arial" w:eastAsia="Arial" w:hAnsi="Arial" w:cs="Arial"/>
          <w:sz w:val="22"/>
          <w:szCs w:val="22"/>
        </w:rPr>
      </w:pPr>
      <w:r>
        <w:rPr>
          <w:rFonts w:ascii="Arial" w:eastAsia="Arial" w:hAnsi="Arial" w:cs="Arial"/>
          <w:sz w:val="22"/>
          <w:szCs w:val="22"/>
        </w:rPr>
        <w:t>2) Doba nočního klidu se vymezuje od půlnoci do šesté hodiny, a to v následujících případech:</w:t>
      </w:r>
    </w:p>
    <w:p w14:paraId="00000022" w14:textId="77777777" w:rsidR="00425AB1" w:rsidRDefault="00000000">
      <w:pPr>
        <w:numPr>
          <w:ilvl w:val="0"/>
          <w:numId w:val="2"/>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w:t>
      </w:r>
      <w:r>
        <w:rPr>
          <w:rFonts w:ascii="Arial" w:eastAsia="Arial" w:hAnsi="Arial" w:cs="Arial"/>
          <w:sz w:val="22"/>
          <w:szCs w:val="22"/>
        </w:rPr>
        <w:t xml:space="preserve"> </w:t>
      </w:r>
      <w:r>
        <w:rPr>
          <w:rFonts w:ascii="Arial" w:eastAsia="Arial" w:hAnsi="Arial" w:cs="Arial"/>
          <w:color w:val="000000"/>
          <w:sz w:val="22"/>
          <w:szCs w:val="22"/>
        </w:rPr>
        <w:t xml:space="preserve">11. července </w:t>
      </w:r>
      <w:r>
        <w:rPr>
          <w:rFonts w:ascii="Arial" w:eastAsia="Arial" w:hAnsi="Arial" w:cs="Arial"/>
          <w:sz w:val="22"/>
          <w:szCs w:val="22"/>
        </w:rPr>
        <w:t>z</w:t>
      </w:r>
      <w:r>
        <w:rPr>
          <w:rFonts w:ascii="Arial" w:eastAsia="Arial" w:hAnsi="Arial" w:cs="Arial"/>
          <w:color w:val="000000"/>
          <w:sz w:val="22"/>
          <w:szCs w:val="22"/>
        </w:rPr>
        <w:t> důvodu společenské akce „hudební zábava“</w:t>
      </w:r>
      <w:r>
        <w:rPr>
          <w:rFonts w:ascii="Arial" w:eastAsia="Arial" w:hAnsi="Arial" w:cs="Arial"/>
          <w:sz w:val="22"/>
          <w:szCs w:val="22"/>
        </w:rPr>
        <w:t>,</w:t>
      </w:r>
    </w:p>
    <w:p w14:paraId="00000023" w14:textId="2904D5EB" w:rsidR="00425AB1" w:rsidRDefault="00000000">
      <w:pPr>
        <w:numPr>
          <w:ilvl w:val="0"/>
          <w:numId w:val="2"/>
        </w:numPr>
        <w:pBdr>
          <w:top w:val="nil"/>
          <w:left w:val="nil"/>
          <w:bottom w:val="nil"/>
          <w:right w:val="nil"/>
          <w:between w:val="nil"/>
        </w:pBdr>
        <w:tabs>
          <w:tab w:val="left" w:pos="284"/>
        </w:tabs>
        <w:jc w:val="both"/>
        <w:rPr>
          <w:rFonts w:ascii="Arial" w:eastAsia="Arial" w:hAnsi="Arial" w:cs="Arial"/>
          <w:sz w:val="22"/>
          <w:szCs w:val="22"/>
        </w:rPr>
      </w:pPr>
      <w:r>
        <w:rPr>
          <w:rFonts w:ascii="Arial" w:eastAsia="Arial" w:hAnsi="Arial" w:cs="Arial"/>
          <w:sz w:val="22"/>
          <w:szCs w:val="22"/>
        </w:rPr>
        <w:t>v noci 15. srpna z důvodu společenské akce “divadlo a hudební zábava</w:t>
      </w:r>
      <w:r w:rsidR="00F71BCF">
        <w:rPr>
          <w:rFonts w:ascii="Arial" w:eastAsia="Arial" w:hAnsi="Arial" w:cs="Arial"/>
          <w:sz w:val="22"/>
          <w:szCs w:val="22"/>
        </w:rPr>
        <w:t>“</w:t>
      </w:r>
      <w:r>
        <w:rPr>
          <w:rFonts w:ascii="Arial" w:eastAsia="Arial" w:hAnsi="Arial" w:cs="Arial"/>
          <w:sz w:val="22"/>
          <w:szCs w:val="22"/>
        </w:rPr>
        <w:t>.</w:t>
      </w:r>
    </w:p>
    <w:p w14:paraId="00000024" w14:textId="77777777" w:rsidR="00425AB1" w:rsidRDefault="00425AB1">
      <w:pPr>
        <w:tabs>
          <w:tab w:val="left" w:pos="284"/>
        </w:tabs>
        <w:spacing w:after="120"/>
        <w:jc w:val="both"/>
        <w:rPr>
          <w:rFonts w:ascii="Arial" w:eastAsia="Arial" w:hAnsi="Arial" w:cs="Arial"/>
          <w:sz w:val="22"/>
          <w:szCs w:val="22"/>
        </w:rPr>
      </w:pPr>
    </w:p>
    <w:p w14:paraId="00000025"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4</w:t>
      </w:r>
    </w:p>
    <w:p w14:paraId="00000026"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Zrušovací ustanovení</w:t>
      </w:r>
    </w:p>
    <w:p w14:paraId="00000027" w14:textId="77777777" w:rsidR="00425AB1" w:rsidRDefault="00425AB1">
      <w:pPr>
        <w:ind w:left="360"/>
        <w:jc w:val="center"/>
        <w:rPr>
          <w:rFonts w:ascii="Arial" w:eastAsia="Arial" w:hAnsi="Arial" w:cs="Arial"/>
          <w:b/>
          <w:bCs/>
          <w:sz w:val="22"/>
          <w:szCs w:val="22"/>
          <w:u w:val="single"/>
        </w:rPr>
      </w:pPr>
    </w:p>
    <w:p w14:paraId="00000028" w14:textId="77777777" w:rsidR="00425AB1" w:rsidRDefault="00000000">
      <w:pPr>
        <w:spacing w:before="120"/>
        <w:jc w:val="both"/>
        <w:rPr>
          <w:rFonts w:ascii="Arial" w:eastAsia="Arial" w:hAnsi="Arial" w:cs="Arial"/>
          <w:sz w:val="22"/>
          <w:szCs w:val="22"/>
        </w:rPr>
      </w:pPr>
      <w:bookmarkStart w:id="2" w:name="_heading=h.70vygwq7scbe" w:colFirst="0" w:colLast="0"/>
      <w:bookmarkEnd w:id="2"/>
      <w:r>
        <w:rPr>
          <w:rFonts w:ascii="Arial" w:eastAsia="Arial" w:hAnsi="Arial" w:cs="Arial"/>
          <w:sz w:val="22"/>
          <w:szCs w:val="22"/>
        </w:rPr>
        <w:t>Zrušuje se obecně závazná vyhláška č. 1/2026 ze dne 27. 1. 2026.</w:t>
      </w:r>
    </w:p>
    <w:p w14:paraId="00000029" w14:textId="77777777" w:rsidR="00425AB1" w:rsidRDefault="00425AB1">
      <w:pPr>
        <w:spacing w:before="120"/>
        <w:jc w:val="both"/>
        <w:rPr>
          <w:rFonts w:ascii="Arial" w:eastAsia="Arial" w:hAnsi="Arial" w:cs="Arial"/>
          <w:sz w:val="22"/>
          <w:szCs w:val="22"/>
        </w:rPr>
      </w:pPr>
    </w:p>
    <w:p w14:paraId="0000002A" w14:textId="77777777" w:rsidR="00425AB1" w:rsidRDefault="00000000">
      <w:pPr>
        <w:keepNext/>
        <w:jc w:val="center"/>
        <w:rPr>
          <w:rFonts w:ascii="Arial" w:eastAsia="Arial" w:hAnsi="Arial" w:cs="Arial"/>
          <w:b/>
          <w:bCs/>
          <w:sz w:val="22"/>
          <w:szCs w:val="22"/>
        </w:rPr>
      </w:pPr>
      <w:r>
        <w:rPr>
          <w:rFonts w:ascii="Arial" w:eastAsia="Arial" w:hAnsi="Arial" w:cs="Arial"/>
          <w:b/>
          <w:bCs/>
          <w:sz w:val="22"/>
          <w:szCs w:val="22"/>
        </w:rPr>
        <w:t>Čl. 5</w:t>
      </w:r>
    </w:p>
    <w:p w14:paraId="0000002B"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Účinnost</w:t>
      </w:r>
    </w:p>
    <w:p w14:paraId="0000002C" w14:textId="77777777" w:rsidR="00425AB1" w:rsidRDefault="00425AB1">
      <w:pPr>
        <w:jc w:val="center"/>
        <w:rPr>
          <w:rFonts w:ascii="Arial" w:eastAsia="Arial" w:hAnsi="Arial" w:cs="Arial"/>
          <w:b/>
          <w:bCs/>
          <w:sz w:val="22"/>
          <w:szCs w:val="22"/>
        </w:rPr>
      </w:pPr>
    </w:p>
    <w:p w14:paraId="0000002D" w14:textId="77777777" w:rsidR="00425AB1" w:rsidRDefault="00000000">
      <w:pPr>
        <w:jc w:val="both"/>
        <w:rPr>
          <w:rFonts w:ascii="Arial" w:eastAsia="Arial" w:hAnsi="Arial" w:cs="Arial"/>
          <w:sz w:val="22"/>
          <w:szCs w:val="22"/>
        </w:rPr>
      </w:pPr>
      <w:r>
        <w:rPr>
          <w:rFonts w:ascii="Arial" w:eastAsia="Arial" w:hAnsi="Arial" w:cs="Arial"/>
          <w:sz w:val="22"/>
          <w:szCs w:val="22"/>
        </w:rPr>
        <w:t>Tato obecně závazná vyhláška nabývá účinnosti počátkem patnáctého dne následujícího po dni jejího vyhlášení.</w:t>
      </w:r>
    </w:p>
    <w:p w14:paraId="0000002E" w14:textId="77777777" w:rsidR="00425AB1" w:rsidRDefault="00425AB1">
      <w:pPr>
        <w:spacing w:after="120"/>
        <w:rPr>
          <w:rFonts w:ascii="Arial" w:eastAsia="Arial" w:hAnsi="Arial" w:cs="Arial"/>
          <w:sz w:val="22"/>
          <w:szCs w:val="22"/>
        </w:rPr>
      </w:pPr>
    </w:p>
    <w:p w14:paraId="0000002F" w14:textId="77777777" w:rsidR="00425AB1" w:rsidRDefault="00425AB1">
      <w:pPr>
        <w:spacing w:after="120"/>
        <w:rPr>
          <w:rFonts w:ascii="Arial" w:eastAsia="Arial" w:hAnsi="Arial" w:cs="Arial"/>
          <w:sz w:val="22"/>
          <w:szCs w:val="22"/>
        </w:rPr>
      </w:pPr>
    </w:p>
    <w:p w14:paraId="00000030" w14:textId="77777777" w:rsidR="00425AB1" w:rsidRDefault="00000000">
      <w:pPr>
        <w:spacing w:after="120"/>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p>
    <w:p w14:paraId="00000031" w14:textId="77777777" w:rsidR="00425AB1" w:rsidRDefault="00000000">
      <w:pPr>
        <w:spacing w:after="120"/>
        <w:rPr>
          <w:rFonts w:ascii="Arial" w:eastAsia="Arial" w:hAnsi="Arial" w:cs="Arial"/>
          <w:sz w:val="22"/>
          <w:szCs w:val="22"/>
        </w:rPr>
      </w:pPr>
      <w:r>
        <w:rPr>
          <w:rFonts w:ascii="Arial" w:eastAsia="Arial" w:hAnsi="Arial" w:cs="Arial"/>
          <w:sz w:val="22"/>
          <w:szCs w:val="22"/>
        </w:rPr>
        <w:t>Mgr. Dominik Petráček, v.r.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Lubomír Pondělíček, v.r.</w:t>
      </w:r>
    </w:p>
    <w:p w14:paraId="00000032" w14:textId="77777777" w:rsidR="00425AB1" w:rsidRDefault="00000000">
      <w:pPr>
        <w:spacing w:after="120"/>
        <w:rPr>
          <w:rFonts w:ascii="Arial" w:eastAsia="Arial" w:hAnsi="Arial" w:cs="Arial"/>
          <w:sz w:val="22"/>
          <w:szCs w:val="22"/>
        </w:rPr>
      </w:pPr>
      <w:r>
        <w:rPr>
          <w:rFonts w:ascii="Arial" w:eastAsia="Arial" w:hAnsi="Arial" w:cs="Arial"/>
          <w:sz w:val="22"/>
          <w:szCs w:val="22"/>
        </w:rPr>
        <w:t>starosta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místostarosta</w:t>
      </w:r>
    </w:p>
    <w:p w14:paraId="00000033" w14:textId="77777777" w:rsidR="00425AB1" w:rsidRDefault="00000000">
      <w:pPr>
        <w:rPr>
          <w:b/>
          <w:bCs/>
        </w:rPr>
      </w:pPr>
      <w:r>
        <w:rPr>
          <w:b/>
          <w:bCs/>
        </w:rPr>
        <w:t>_________________________________________________________________________</w:t>
      </w:r>
    </w:p>
    <w:p w14:paraId="00000034" w14:textId="77777777" w:rsidR="00425AB1" w:rsidRDefault="00425AB1">
      <w:pPr>
        <w:tabs>
          <w:tab w:val="left" w:pos="3780"/>
        </w:tabs>
        <w:jc w:val="both"/>
        <w:rPr>
          <w:rFonts w:ascii="Arial" w:eastAsia="Arial" w:hAnsi="Arial" w:cs="Arial"/>
          <w:sz w:val="22"/>
          <w:szCs w:val="22"/>
        </w:rPr>
      </w:pPr>
    </w:p>
    <w:sectPr w:rsidR="00425AB1">
      <w:pgSz w:w="11906" w:h="16838"/>
      <w:pgMar w:top="709" w:right="1417" w:bottom="993"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B32B9" w14:textId="77777777" w:rsidR="00E42D24" w:rsidRDefault="00E42D24">
      <w:r>
        <w:separator/>
      </w:r>
    </w:p>
  </w:endnote>
  <w:endnote w:type="continuationSeparator" w:id="0">
    <w:p w14:paraId="4766B2BE" w14:textId="77777777" w:rsidR="00E42D24" w:rsidRDefault="00E4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471A9F10-0328-499E-845B-17E7B734F9A5}"/>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AC68F186-663A-442E-A2BC-BDF97BA8496E}"/>
  </w:font>
  <w:font w:name="Cambria">
    <w:panose1 w:val="02040503050406030204"/>
    <w:charset w:val="EE"/>
    <w:family w:val="roman"/>
    <w:pitch w:val="variable"/>
    <w:sig w:usb0="E00006FF" w:usb1="420024FF" w:usb2="02000000" w:usb3="00000000" w:csb0="0000019F" w:csb1="00000000"/>
    <w:embedRegular r:id="rId3" w:fontKey="{436FCB3A-7187-4C95-8627-202B67FD78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9ACA" w14:textId="77777777" w:rsidR="00E42D24" w:rsidRDefault="00E42D24">
      <w:r>
        <w:separator/>
      </w:r>
    </w:p>
  </w:footnote>
  <w:footnote w:type="continuationSeparator" w:id="0">
    <w:p w14:paraId="4014C295" w14:textId="77777777" w:rsidR="00E42D24" w:rsidRDefault="00E42D24">
      <w:r>
        <w:continuationSeparator/>
      </w:r>
    </w:p>
  </w:footnote>
  <w:footnote w:id="1">
    <w:p w14:paraId="00000035" w14:textId="77777777" w:rsidR="00425AB1" w:rsidRDefault="00000000">
      <w:pPr>
        <w:pBdr>
          <w:top w:val="nil"/>
          <w:left w:val="nil"/>
          <w:bottom w:val="nil"/>
          <w:right w:val="nil"/>
          <w:between w:val="nil"/>
        </w:pBdr>
        <w:jc w:val="both"/>
        <w:rPr>
          <w:rFonts w:ascii="Arial" w:eastAsia="Arial" w:hAnsi="Arial" w:cs="Arial"/>
          <w:i/>
          <w:iCs/>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dle ustanovení § 5 odst. 7 zákona č. 251/2016 Sb., o některých přestupcích, ve znění pozdějších předpisů, platí, že: </w:t>
      </w:r>
      <w:r>
        <w:rPr>
          <w:rFonts w:ascii="Arial" w:eastAsia="Arial" w:hAnsi="Arial" w:cs="Arial"/>
          <w:i/>
          <w:iCs/>
          <w:color w:val="000000"/>
          <w:sz w:val="20"/>
          <w:szCs w:val="20"/>
        </w:rPr>
        <w:t>„Dobou nočního klidu se rozumí doba od dvacáté druhé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p>
    <w:p w14:paraId="00000036" w14:textId="77777777" w:rsidR="00425AB1" w:rsidRDefault="00425AB1">
      <w:pPr>
        <w:pBdr>
          <w:top w:val="nil"/>
          <w:left w:val="nil"/>
          <w:bottom w:val="nil"/>
          <w:right w:val="nil"/>
          <w:between w:val="nil"/>
        </w:pBdr>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37E0A"/>
    <w:multiLevelType w:val="multilevel"/>
    <w:tmpl w:val="58C056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5B3E9F"/>
    <w:multiLevelType w:val="multilevel"/>
    <w:tmpl w:val="532E63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5011929">
    <w:abstractNumId w:val="0"/>
  </w:num>
  <w:num w:numId="2" w16cid:durableId="2898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B1"/>
    <w:rsid w:val="00425AB1"/>
    <w:rsid w:val="00806785"/>
    <w:rsid w:val="00E42D24"/>
    <w:rsid w:val="00F71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211A8"/>
  <w15:docId w15:val="{E4B495E7-281C-40D2-8444-F02FDC3B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XkPEN/gG3eoiG+7Q7EMQ6JesA==">CgMxLjAyDmguN3g4bm9ld2oxMGN3Mg5oLnEzMDdhb2JpOHBvODIOaC43MHZ5Z3dxN3NjYmU4AHIhMUozOXFOcG1IRHYyX0xaQ3hJSy1MYUZScXZlRWlSU3Bs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2204</Characters>
  <Application>Microsoft Office Word</Application>
  <DocSecurity>0</DocSecurity>
  <Lines>18</Lines>
  <Paragraphs>5</Paragraphs>
  <ScaleCrop>false</ScaleCrop>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Dominik Petráček</cp:lastModifiedBy>
  <cp:revision>2</cp:revision>
  <dcterms:created xsi:type="dcterms:W3CDTF">2026-06-09T07:07:00Z</dcterms:created>
  <dcterms:modified xsi:type="dcterms:W3CDTF">2026-06-09T07:07:00Z</dcterms:modified>
</cp:coreProperties>
</file>