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15EC" w14:textId="2D95219E" w:rsidR="00610B69" w:rsidRPr="006E0FEF" w:rsidRDefault="006E0FEF" w:rsidP="00610B69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E0FEF">
        <w:rPr>
          <w:rFonts w:ascii="Arial" w:hAnsi="Arial" w:cs="Arial"/>
          <w:b/>
          <w:sz w:val="28"/>
          <w:szCs w:val="28"/>
        </w:rPr>
        <w:t>Obec Vochov</w:t>
      </w:r>
    </w:p>
    <w:p w14:paraId="2968B25D" w14:textId="77777777" w:rsidR="00610B69" w:rsidRPr="006E0FEF" w:rsidRDefault="00610B69" w:rsidP="00610B69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6E0FEF">
        <w:rPr>
          <w:rFonts w:ascii="Arial" w:hAnsi="Arial" w:cs="Arial"/>
          <w:b/>
        </w:rPr>
        <w:t>Zastupitelstvo obce Vochov</w:t>
      </w:r>
    </w:p>
    <w:p w14:paraId="05713972" w14:textId="77777777" w:rsidR="00610B69" w:rsidRDefault="00610B69" w:rsidP="00610B69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6E0FEF">
        <w:rPr>
          <w:rFonts w:ascii="Arial" w:hAnsi="Arial" w:cs="Arial"/>
          <w:b/>
        </w:rPr>
        <w:t>Obecně závazná vyhláška obce Vochov</w:t>
      </w:r>
    </w:p>
    <w:p w14:paraId="63B56E3A" w14:textId="77777777" w:rsidR="00610B69" w:rsidRPr="006E0FEF" w:rsidRDefault="00610B69" w:rsidP="006E0FEF">
      <w:pPr>
        <w:suppressAutoHyphens w:val="0"/>
        <w:spacing w:before="240" w:after="0" w:line="276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6E0FEF">
        <w:rPr>
          <w:rFonts w:ascii="Arial" w:hAnsi="Arial" w:cs="Arial"/>
          <w:b/>
          <w:color w:val="000000"/>
          <w:spacing w:val="4"/>
          <w:sz w:val="20"/>
          <w:szCs w:val="20"/>
        </w:rPr>
        <w:t>o stanovení místního koeficientu pro obec</w:t>
      </w:r>
    </w:p>
    <w:p w14:paraId="76E545BD" w14:textId="49352654" w:rsidR="00610B69" w:rsidRPr="006E0FEF" w:rsidRDefault="00610B69" w:rsidP="006E0FEF">
      <w:pPr>
        <w:suppressAutoHyphens w:val="0"/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Zastupitelstvo obce Vochov se na svém zasedání dne </w:t>
      </w:r>
      <w:r w:rsidR="006E0FEF"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19.06.</w:t>
      </w: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2024 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usnesením </w:t>
      </w:r>
      <w:r w:rsidR="006E0FEF" w:rsidRP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č. 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35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/202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4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</w:t>
      </w: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usneslo vydat na základě § 12 odst. 1 písm. a) bodu 1 zákona č. 338/1992 Sb., o dani z nemovitých věcí, ve znění pozdějších předpisů (dále jen „zákon o dani z nemovitých věcí“)</w:t>
      </w:r>
      <w:bookmarkStart w:id="0" w:name="_Hlk159326315"/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, a v souladu s § 10 písm. d) </w:t>
      </w:r>
      <w:bookmarkEnd w:id="0"/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a § 84 odst. 2 písm. h) zákona č. 128/2000 Sb., o obcích (obecní zřízení), ve znění pozdějších předpisů, tuto obecně závaznou vyhlášku:</w:t>
      </w:r>
    </w:p>
    <w:p w14:paraId="3256FDCB" w14:textId="77777777" w:rsidR="00610B69" w:rsidRPr="006E0FEF" w:rsidRDefault="00610B69" w:rsidP="006E0FEF">
      <w:pPr>
        <w:suppressAutoHyphens w:val="0"/>
        <w:spacing w:before="480"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E0FEF">
        <w:rPr>
          <w:rFonts w:ascii="Arial" w:hAnsi="Arial" w:cs="Arial"/>
          <w:b/>
          <w:color w:val="000000"/>
          <w:sz w:val="20"/>
          <w:szCs w:val="20"/>
        </w:rPr>
        <w:t>Čl. 1</w:t>
      </w:r>
    </w:p>
    <w:p w14:paraId="4E533182" w14:textId="77777777" w:rsidR="00610B69" w:rsidRPr="006E0FEF" w:rsidRDefault="00610B69" w:rsidP="00610B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6E0FEF">
        <w:rPr>
          <w:rFonts w:ascii="Arial" w:hAnsi="Arial" w:cs="Arial"/>
          <w:b/>
        </w:rPr>
        <w:t xml:space="preserve">Místní </w:t>
      </w:r>
      <w:r w:rsidRPr="006E0FEF">
        <w:rPr>
          <w:rFonts w:ascii="Arial" w:hAnsi="Arial" w:cs="Arial"/>
          <w:b/>
          <w:color w:val="000000"/>
          <w:spacing w:val="3"/>
          <w:sz w:val="20"/>
          <w:szCs w:val="20"/>
        </w:rPr>
        <w:t>koeficient</w:t>
      </w:r>
      <w:r w:rsidRPr="006E0FEF">
        <w:rPr>
          <w:rFonts w:ascii="Arial" w:hAnsi="Arial" w:cs="Arial"/>
          <w:b/>
        </w:rPr>
        <w:t xml:space="preserve"> pro obec</w:t>
      </w:r>
    </w:p>
    <w:p w14:paraId="689F1D1E" w14:textId="10F7127C" w:rsidR="00610B69" w:rsidRPr="006E0FEF" w:rsidRDefault="00610B69" w:rsidP="006E0FEF">
      <w:pPr>
        <w:suppressAutoHyphens w:val="0"/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Obec Vochov stanovuje místní koeficient pro obec ve výši 2. Tento místní koeficient se vztahuje na všechny nemovité věci na území celé obce Vochov s výjimkou pozemků zařazených do skupiny vybraných zemědělských pozemků, trvalých travních porostů nebo nevyužitelných ostatních ploch.</w:t>
      </w:r>
      <w:r w:rsidRPr="002A6421">
        <w:rPr>
          <w:rFonts w:ascii="Arial" w:hAnsi="Arial" w:cs="Arial"/>
          <w:color w:val="000000"/>
          <w:spacing w:val="-5"/>
          <w:w w:val="105"/>
          <w:sz w:val="20"/>
          <w:szCs w:val="20"/>
          <w:vertAlign w:val="superscript"/>
        </w:rPr>
        <w:footnoteReference w:id="1"/>
      </w:r>
    </w:p>
    <w:p w14:paraId="48748C70" w14:textId="77777777" w:rsidR="00610B69" w:rsidRPr="006E0FEF" w:rsidRDefault="00610B69" w:rsidP="006E0FEF">
      <w:pPr>
        <w:suppressAutoHyphens w:val="0"/>
        <w:spacing w:before="480"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E0FEF">
        <w:rPr>
          <w:rFonts w:ascii="Arial" w:hAnsi="Arial" w:cs="Arial"/>
          <w:b/>
          <w:color w:val="000000"/>
          <w:sz w:val="20"/>
          <w:szCs w:val="20"/>
        </w:rPr>
        <w:t>Čl. 2</w:t>
      </w:r>
    </w:p>
    <w:p w14:paraId="3A3C808D" w14:textId="77777777" w:rsidR="00610B69" w:rsidRPr="006E0FEF" w:rsidRDefault="00610B69" w:rsidP="006E0FEF">
      <w:pPr>
        <w:suppressAutoHyphens w:val="0"/>
        <w:spacing w:after="0" w:line="276" w:lineRule="auto"/>
        <w:ind w:right="72"/>
        <w:jc w:val="center"/>
        <w:rPr>
          <w:rFonts w:ascii="Arial" w:hAnsi="Arial" w:cs="Arial"/>
          <w:b/>
        </w:rPr>
      </w:pPr>
      <w:r w:rsidRPr="006E0FEF">
        <w:rPr>
          <w:rFonts w:ascii="Arial" w:hAnsi="Arial" w:cs="Arial"/>
          <w:b/>
        </w:rPr>
        <w:t xml:space="preserve">Zrušovací </w:t>
      </w:r>
      <w:r w:rsidRPr="006E0FEF">
        <w:rPr>
          <w:rFonts w:ascii="Arial" w:hAnsi="Arial" w:cs="Arial"/>
          <w:b/>
          <w:color w:val="000000"/>
          <w:spacing w:val="3"/>
          <w:sz w:val="20"/>
          <w:szCs w:val="20"/>
        </w:rPr>
        <w:t>ustanovení</w:t>
      </w:r>
    </w:p>
    <w:p w14:paraId="3E1C6F39" w14:textId="52C06D98" w:rsidR="00610B69" w:rsidRPr="006E0FEF" w:rsidRDefault="00610B69" w:rsidP="006E0FEF">
      <w:pPr>
        <w:suppressAutoHyphens w:val="0"/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Zrušuje se obecně závazná vyhláška obce Vochov č. 2/2023, o stanovení místního koeficientu pro výpočet daně z nemovitých věcí, ze dne 24.</w:t>
      </w:r>
      <w:r w:rsid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0</w:t>
      </w: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8.2023.</w:t>
      </w:r>
    </w:p>
    <w:p w14:paraId="3286A1B6" w14:textId="77777777" w:rsidR="00610B69" w:rsidRPr="006E0FEF" w:rsidRDefault="00610B69" w:rsidP="006E0FEF">
      <w:pPr>
        <w:suppressAutoHyphens w:val="0"/>
        <w:spacing w:before="480" w:after="0" w:line="276" w:lineRule="auto"/>
        <w:jc w:val="center"/>
        <w:rPr>
          <w:rFonts w:ascii="Arial" w:hAnsi="Arial" w:cs="Arial"/>
          <w:b/>
        </w:rPr>
      </w:pPr>
      <w:r w:rsidRPr="006E0FEF">
        <w:rPr>
          <w:rFonts w:ascii="Arial" w:hAnsi="Arial" w:cs="Arial"/>
          <w:b/>
          <w:color w:val="000000"/>
          <w:sz w:val="20"/>
          <w:szCs w:val="20"/>
        </w:rPr>
        <w:t>Čl</w:t>
      </w:r>
      <w:r w:rsidRPr="006E0FEF">
        <w:rPr>
          <w:rFonts w:ascii="Arial" w:hAnsi="Arial" w:cs="Arial"/>
          <w:b/>
        </w:rPr>
        <w:t>. 3</w:t>
      </w:r>
    </w:p>
    <w:p w14:paraId="71F6A2DF" w14:textId="77777777" w:rsidR="00610B69" w:rsidRPr="006E0FEF" w:rsidRDefault="00610B69" w:rsidP="006E0FEF">
      <w:pPr>
        <w:suppressAutoHyphens w:val="0"/>
        <w:spacing w:after="0" w:line="276" w:lineRule="auto"/>
        <w:ind w:right="72"/>
        <w:jc w:val="center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6E0FEF">
        <w:rPr>
          <w:rFonts w:ascii="Arial" w:hAnsi="Arial" w:cs="Arial"/>
          <w:b/>
          <w:color w:val="000000"/>
          <w:spacing w:val="3"/>
          <w:sz w:val="20"/>
          <w:szCs w:val="20"/>
        </w:rPr>
        <w:t>Účinnost</w:t>
      </w:r>
    </w:p>
    <w:p w14:paraId="1DD34A76" w14:textId="77777777" w:rsidR="00610B69" w:rsidRPr="006E0FEF" w:rsidRDefault="00610B69" w:rsidP="006E0FEF">
      <w:pPr>
        <w:suppressAutoHyphens w:val="0"/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6E0FEF">
        <w:rPr>
          <w:rFonts w:ascii="Arial" w:hAnsi="Arial" w:cs="Arial"/>
          <w:color w:val="000000"/>
          <w:spacing w:val="-5"/>
          <w:w w:val="105"/>
          <w:sz w:val="20"/>
          <w:szCs w:val="20"/>
        </w:rPr>
        <w:t>Tato obecně závazná vyhláška nabývá účinnosti dnem 1. ledna 2025.</w:t>
      </w:r>
    </w:p>
    <w:p w14:paraId="4DDC57AD" w14:textId="77777777" w:rsidR="00610B69" w:rsidRPr="006E0FEF" w:rsidRDefault="00610B69" w:rsidP="00610B69">
      <w:pPr>
        <w:spacing w:line="276" w:lineRule="auto"/>
        <w:ind w:firstLine="709"/>
        <w:rPr>
          <w:rFonts w:ascii="Arial" w:hAnsi="Arial" w:cs="Arial"/>
        </w:rPr>
      </w:pPr>
    </w:p>
    <w:p w14:paraId="191C5447" w14:textId="77777777" w:rsidR="00610B69" w:rsidRPr="006E0FEF" w:rsidRDefault="00610B69" w:rsidP="00610B69">
      <w:pPr>
        <w:sectPr w:rsidR="00610B69" w:rsidRPr="006E0FEF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0" w:footer="708" w:gutter="0"/>
          <w:cols w:space="708"/>
          <w:formProt w:val="0"/>
          <w:docGrid w:linePitch="360" w:charSpace="4096"/>
        </w:sectPr>
      </w:pPr>
    </w:p>
    <w:p w14:paraId="3E2DD3A9" w14:textId="77777777" w:rsidR="006E0FEF" w:rsidRPr="00DC4CDD" w:rsidRDefault="006E0FEF" w:rsidP="006E0FEF">
      <w:pPr>
        <w:spacing w:before="120" w:line="264" w:lineRule="auto"/>
        <w:ind w:firstLine="708"/>
        <w:rPr>
          <w:rFonts w:ascii="Arial" w:hAnsi="Arial" w:cs="Arial"/>
          <w:sz w:val="20"/>
          <w:szCs w:val="20"/>
        </w:rPr>
      </w:pPr>
    </w:p>
    <w:p w14:paraId="7F1DE23E" w14:textId="77777777" w:rsidR="006E0FEF" w:rsidRPr="00DC4CDD" w:rsidRDefault="006E0FEF" w:rsidP="006E0FE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C4CDD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C4CDD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387D5B49" w14:textId="77777777" w:rsidR="006E0FEF" w:rsidRPr="00DC4CDD" w:rsidRDefault="006E0FEF" w:rsidP="006E0FE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Ing. Jan Altman v.r.</w:t>
      </w:r>
      <w:r w:rsidRPr="00DC4CDD">
        <w:rPr>
          <w:rFonts w:ascii="Arial" w:hAnsi="Arial" w:cs="Arial"/>
          <w:sz w:val="20"/>
          <w:szCs w:val="20"/>
        </w:rPr>
        <w:tab/>
        <w:t>Eliška Svejkovská v.r.</w:t>
      </w:r>
    </w:p>
    <w:p w14:paraId="3C23D59D" w14:textId="77777777" w:rsidR="006E0FEF" w:rsidRDefault="006E0FEF" w:rsidP="006E0FE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místostarosta</w:t>
      </w:r>
      <w:r w:rsidRPr="00DC4CDD">
        <w:rPr>
          <w:rFonts w:ascii="Arial" w:hAnsi="Arial" w:cs="Arial"/>
          <w:sz w:val="20"/>
          <w:szCs w:val="20"/>
        </w:rPr>
        <w:tab/>
      </w:r>
      <w:r w:rsidRPr="003B326C">
        <w:rPr>
          <w:rFonts w:ascii="Arial" w:hAnsi="Arial" w:cs="Arial"/>
          <w:sz w:val="20"/>
          <w:szCs w:val="20"/>
        </w:rPr>
        <w:t>starosta</w:t>
      </w:r>
    </w:p>
    <w:p w14:paraId="775D0813" w14:textId="77777777" w:rsidR="00610B69" w:rsidRPr="006E0FEF" w:rsidRDefault="00610B69" w:rsidP="00610B69">
      <w:pPr>
        <w:spacing w:line="276" w:lineRule="auto"/>
        <w:rPr>
          <w:rFonts w:ascii="Arial" w:hAnsi="Arial" w:cs="Arial"/>
        </w:rPr>
      </w:pPr>
    </w:p>
    <w:p w14:paraId="470BB09F" w14:textId="77777777" w:rsidR="00885894" w:rsidRPr="006E0FEF" w:rsidRDefault="00885894" w:rsidP="00610B69"/>
    <w:sectPr w:rsidR="00885894" w:rsidRPr="006E0FEF" w:rsidSect="00610B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2389" w14:textId="77777777" w:rsidR="0088146E" w:rsidRDefault="0088146E" w:rsidP="00610B69">
      <w:pPr>
        <w:spacing w:after="0"/>
      </w:pPr>
      <w:r>
        <w:separator/>
      </w:r>
    </w:p>
  </w:endnote>
  <w:endnote w:type="continuationSeparator" w:id="0">
    <w:p w14:paraId="1F6DC972" w14:textId="77777777" w:rsidR="0088146E" w:rsidRDefault="0088146E" w:rsidP="00610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5576438"/>
      <w:docPartObj>
        <w:docPartGallery w:val="Page Numbers (Bottom of Page)"/>
        <w:docPartUnique/>
      </w:docPartObj>
    </w:sdtPr>
    <w:sdtContent>
      <w:p w14:paraId="14F7E756" w14:textId="77777777" w:rsidR="00610B69" w:rsidRDefault="00610B69">
        <w:pPr>
          <w:pStyle w:val="Zpat"/>
          <w:jc w:val="center"/>
          <w:rPr>
            <w:rFonts w:ascii="Arial" w:hAnsi="Arial" w:cs="Arial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057280E6" w14:textId="77777777" w:rsidR="00610B69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6A4D" w14:textId="77777777" w:rsidR="0088146E" w:rsidRDefault="0088146E" w:rsidP="00610B69">
      <w:pPr>
        <w:spacing w:after="0"/>
      </w:pPr>
      <w:r>
        <w:separator/>
      </w:r>
    </w:p>
  </w:footnote>
  <w:footnote w:type="continuationSeparator" w:id="0">
    <w:p w14:paraId="0145101F" w14:textId="77777777" w:rsidR="0088146E" w:rsidRDefault="0088146E" w:rsidP="00610B69">
      <w:pPr>
        <w:spacing w:after="0"/>
      </w:pPr>
      <w:r>
        <w:continuationSeparator/>
      </w:r>
    </w:p>
  </w:footnote>
  <w:footnote w:id="1">
    <w:p w14:paraId="4D2211F7" w14:textId="77777777" w:rsidR="00610B69" w:rsidRDefault="00610B69" w:rsidP="00610B6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69"/>
    <w:rsid w:val="002A6421"/>
    <w:rsid w:val="00610B69"/>
    <w:rsid w:val="006E0FEF"/>
    <w:rsid w:val="0088146E"/>
    <w:rsid w:val="00885894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F183"/>
  <w15:chartTrackingRefBased/>
  <w15:docId w15:val="{9DEBB962-EEB4-4BBF-B12E-9A20B7A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B69"/>
    <w:pPr>
      <w:suppressAutoHyphens/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B6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610B69"/>
    <w:rPr>
      <w:rFonts w:ascii="Arial" w:eastAsiaTheme="majorEastAsia" w:hAnsi="Arial" w:cstheme="majorBidi"/>
      <w:b/>
      <w:i/>
      <w:color w:val="FF0000"/>
      <w:szCs w:val="2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10B69"/>
    <w:rPr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610B69"/>
    <w:rPr>
      <w:vertAlign w:val="superscript"/>
    </w:rPr>
  </w:style>
  <w:style w:type="character" w:styleId="Znakapoznpodarou">
    <w:name w:val="footnote reference"/>
    <w:rsid w:val="00610B6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10B6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B69"/>
    <w:pPr>
      <w:spacing w:after="0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10B6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10B69"/>
    <w:pPr>
      <w:tabs>
        <w:tab w:val="center" w:pos="4536"/>
        <w:tab w:val="right" w:pos="9072"/>
      </w:tabs>
      <w:spacing w:after="0"/>
    </w:pPr>
  </w:style>
  <w:style w:type="character" w:customStyle="1" w:styleId="ZpatChar1">
    <w:name w:val="Zápatí Char1"/>
    <w:basedOn w:val="Standardnpsmoodstavce"/>
    <w:uiPriority w:val="99"/>
    <w:semiHidden/>
    <w:rsid w:val="00610B69"/>
  </w:style>
  <w:style w:type="paragraph" w:styleId="Textbubliny">
    <w:name w:val="Balloon Text"/>
    <w:basedOn w:val="Normln"/>
    <w:link w:val="TextbublinyChar"/>
    <w:uiPriority w:val="99"/>
    <w:semiHidden/>
    <w:unhideWhenUsed/>
    <w:rsid w:val="00610B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B6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6E0FEF"/>
    <w:pPr>
      <w:suppressAutoHyphens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0F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0FE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Eliška Svejkovská</cp:lastModifiedBy>
  <cp:revision>2</cp:revision>
  <cp:lastPrinted>2024-04-02T06:16:00Z</cp:lastPrinted>
  <dcterms:created xsi:type="dcterms:W3CDTF">2024-06-25T06:34:00Z</dcterms:created>
  <dcterms:modified xsi:type="dcterms:W3CDTF">2024-06-25T06:34:00Z</dcterms:modified>
</cp:coreProperties>
</file>