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FC" w:rsidRDefault="00912FC6">
      <w:pPr>
        <w:pStyle w:val="Nzev"/>
        <w:jc w:val="center"/>
        <w:divId w:val="2113865167"/>
      </w:pPr>
      <w:bookmarkStart w:id="0" w:name="_Toc531583387"/>
      <w:bookmarkStart w:id="1" w:name="_GoBack"/>
      <w:bookmarkEnd w:id="1"/>
      <w:r>
        <w:rPr>
          <w:caps/>
          <w:sz w:val="32"/>
        </w:rPr>
        <w:t>vyhláška Zastupitelstva města Plzně</w:t>
      </w:r>
      <w:bookmarkEnd w:id="0"/>
    </w:p>
    <w:p w:rsidR="008E1FFC" w:rsidRDefault="00912FC6">
      <w:pPr>
        <w:spacing w:before="100" w:beforeAutospacing="1" w:after="120"/>
        <w:jc w:val="center"/>
        <w:divId w:val="2113865167"/>
      </w:pPr>
      <w:r>
        <w:rPr>
          <w:rFonts w:ascii="Goudy Old Style ATT" w:hAnsi="Goudy Old Style ATT"/>
          <w:b/>
          <w:color w:val="000000"/>
          <w:sz w:val="30"/>
        </w:rPr>
        <w:t xml:space="preserve"> č. 1/2009</w:t>
      </w:r>
    </w:p>
    <w:p w:rsidR="008E1FFC" w:rsidRDefault="00912FC6">
      <w:pPr>
        <w:spacing w:before="100" w:beforeAutospacing="1" w:after="120"/>
        <w:jc w:val="both"/>
        <w:divId w:val="2113865167"/>
      </w:pPr>
      <w:r>
        <w:rPr>
          <w:rFonts w:ascii="Goudy Old Style ATT" w:hAnsi="Goudy Old Style ATT"/>
          <w:color w:val="000000"/>
          <w:spacing w:val="4"/>
          <w:sz w:val="26"/>
        </w:rPr>
        <w:tab/>
        <w:t xml:space="preserve">Zastupitelstvo města Plzně svým usnesením č. 209 ze dne 2. dubna 2009 schválilo podle čl. 104 odst. 3 Ústavy České republiky č. 1/1993 Sb. a § 130 a následujících zákona č. 128/2000 Sb., o obcích, tuto obecně závaznou vyhlášku: </w:t>
      </w:r>
    </w:p>
    <w:p w:rsidR="008E1FFC" w:rsidRDefault="00912FC6">
      <w:pPr>
        <w:spacing w:before="100" w:beforeAutospacing="1" w:after="120"/>
        <w:jc w:val="both"/>
        <w:divId w:val="2113865167"/>
      </w:pPr>
      <w:r>
        <w:rPr>
          <w:rFonts w:ascii="Goudy Old Style ATT" w:hAnsi="Goudy Old Style ATT"/>
          <w:color w:val="000000"/>
          <w:spacing w:val="4"/>
          <w:sz w:val="26"/>
        </w:rPr>
        <w:t> </w:t>
      </w:r>
    </w:p>
    <w:p w:rsidR="008E1FFC" w:rsidRDefault="00912FC6">
      <w:pPr>
        <w:spacing w:before="100" w:beforeAutospacing="1" w:after="120"/>
        <w:jc w:val="center"/>
        <w:divId w:val="2113865167"/>
      </w:pPr>
      <w:r>
        <w:rPr>
          <w:rFonts w:ascii="Goudy Old Style ATT" w:hAnsi="Goudy Old Style ATT"/>
          <w:b/>
          <w:caps/>
          <w:color w:val="000000"/>
          <w:spacing w:val="20"/>
          <w:sz w:val="34"/>
        </w:rPr>
        <w:t>o změnách a doplnění vyhlášky statutárního města Plzně č. 8/2001, Statut města</w:t>
      </w:r>
    </w:p>
    <w:p w:rsidR="008E1FFC" w:rsidRDefault="00912FC6">
      <w:pPr>
        <w:spacing w:before="100" w:beforeAutospacing="1" w:after="120"/>
        <w:jc w:val="center"/>
        <w:divId w:val="2113865167"/>
      </w:pPr>
      <w:r>
        <w:rPr>
          <w:rFonts w:ascii="Goudy Old Style ATT" w:hAnsi="Goudy Old Style ATT"/>
          <w:color w:val="000000"/>
          <w:sz w:val="16"/>
        </w:rPr>
        <w:t> </w:t>
      </w:r>
    </w:p>
    <w:p w:rsidR="008E1FFC" w:rsidRDefault="00912FC6">
      <w:pPr>
        <w:spacing w:before="100" w:beforeAutospacing="1" w:after="120"/>
        <w:jc w:val="center"/>
        <w:divId w:val="2113865167"/>
      </w:pPr>
      <w:r>
        <w:rPr>
          <w:rFonts w:ascii="Goudy Old Style ATT" w:hAnsi="Goudy Old Style ATT"/>
          <w:color w:val="000000"/>
          <w:sz w:val="16"/>
        </w:rPr>
        <w:t> </w:t>
      </w:r>
    </w:p>
    <w:p w:rsidR="008E1FFC" w:rsidRDefault="00912FC6">
      <w:pPr>
        <w:pStyle w:val="Nadpis8"/>
        <w:divId w:val="2113865167"/>
      </w:pPr>
      <w:r>
        <w:t>Článek 1</w:t>
      </w:r>
    </w:p>
    <w:p w:rsidR="008E1FFC" w:rsidRDefault="00912FC6">
      <w:pPr>
        <w:pStyle w:val="Nadpis8"/>
        <w:spacing w:after="120" w:afterAutospacing="0"/>
        <w:divId w:val="2113865167"/>
      </w:pPr>
      <w:r>
        <w:t>Změny a doplnění Statutu města</w:t>
      </w:r>
    </w:p>
    <w:p w:rsidR="008E1FFC" w:rsidRDefault="00912FC6">
      <w:pPr>
        <w:pStyle w:val="Zkladntext2"/>
        <w:spacing w:after="120" w:afterAutospacing="0"/>
        <w:divId w:val="2113865167"/>
      </w:pPr>
      <w:r>
        <w:rPr>
          <w:rFonts w:ascii="Goudy Old Style ATT" w:hAnsi="Goudy Old Style ATT"/>
        </w:rPr>
        <w:tab/>
        <w:t>Vyhláška statutárního města Plzně č. 8/2001, Statut města, ve znění vyhlášky č. 12/2002, vyhlášky č. 3/2004, vyhlášky č. 20/2004, vyhlášky č. 17/2005, vyhlášky č. 14/2006 a vyhlášky č. 20/2006 se mění a doplňuje takto:</w:t>
      </w:r>
    </w:p>
    <w:p w:rsidR="008E1FFC" w:rsidRDefault="00912FC6">
      <w:pPr>
        <w:spacing w:before="100" w:beforeAutospacing="1" w:after="120"/>
        <w:jc w:val="both"/>
        <w:divId w:val="2113865167"/>
      </w:pPr>
      <w:r>
        <w:rPr>
          <w:rFonts w:ascii="Goudy Old Style ATT" w:hAnsi="Goudy Old Style ATT"/>
          <w:color w:val="000000"/>
        </w:rPr>
        <w:t> </w:t>
      </w:r>
    </w:p>
    <w:p w:rsidR="008E1FFC" w:rsidRDefault="00912FC6">
      <w:pPr>
        <w:tabs>
          <w:tab w:val="num" w:pos="-709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  <w:color w:val="000000"/>
        </w:rPr>
        <w:t>1.</w:t>
      </w:r>
      <w:r>
        <w:rPr>
          <w:rFonts w:eastAsia="Goudy Old Style ATT"/>
          <w:b/>
          <w:color w:val="000000"/>
          <w:sz w:val="14"/>
          <w:szCs w:val="14"/>
        </w:rPr>
        <w:t xml:space="preserve">        </w:t>
      </w:r>
      <w:r>
        <w:rPr>
          <w:rFonts w:ascii="Goudy Old Style ATT" w:hAnsi="Goudy Old Style ATT"/>
          <w:color w:val="000000"/>
        </w:rPr>
        <w:t>V čl. 23 odst. 1 se v písmenu e) tečka na konci věty nahrazuje středníkem a za písmeno e) se doplňuje písmeno f) ve znění:</w:t>
      </w:r>
    </w:p>
    <w:p w:rsidR="008E1FFC" w:rsidRDefault="00912FC6">
      <w:pPr>
        <w:spacing w:after="120"/>
        <w:ind w:left="851" w:hanging="425"/>
        <w:jc w:val="both"/>
        <w:divId w:val="2113865167"/>
      </w:pPr>
      <w:r>
        <w:rPr>
          <w:rFonts w:ascii="Goudy Old Style ATT" w:hAnsi="Goudy Old Style ATT"/>
          <w:color w:val="000000"/>
        </w:rPr>
        <w:t xml:space="preserve">„f) </w:t>
      </w:r>
      <w:r>
        <w:rPr>
          <w:rFonts w:ascii="Goudy Old Style ATT" w:hAnsi="Goudy Old Style ATT"/>
          <w:color w:val="000000"/>
        </w:rPr>
        <w:tab/>
        <w:t xml:space="preserve">rozhodují o cenách za parkování na veřejných komunikacích za podmínek stanovených právními předpisy města.“. </w:t>
      </w:r>
    </w:p>
    <w:p w:rsidR="008E1FFC" w:rsidRDefault="00912FC6">
      <w:pPr>
        <w:tabs>
          <w:tab w:val="num" w:pos="-426"/>
        </w:tabs>
        <w:spacing w:after="120"/>
        <w:ind w:left="425" w:hanging="425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2.</w:t>
      </w:r>
      <w:r>
        <w:rPr>
          <w:rFonts w:eastAsia="Goudy Old Style ATT"/>
          <w:b/>
          <w:sz w:val="14"/>
          <w:szCs w:val="14"/>
        </w:rPr>
        <w:t xml:space="preserve">        </w:t>
      </w:r>
      <w:r>
        <w:rPr>
          <w:rFonts w:ascii="Goudy Old Style ATT" w:hAnsi="Goudy Old Style ATT"/>
          <w:color w:val="000000"/>
        </w:rPr>
        <w:t xml:space="preserve">V čl. 23 odst. 2 se v </w:t>
      </w:r>
      <w:proofErr w:type="spellStart"/>
      <w:r>
        <w:rPr>
          <w:rFonts w:ascii="Goudy Old Style ATT" w:hAnsi="Goudy Old Style ATT"/>
          <w:color w:val="000000"/>
        </w:rPr>
        <w:t>písemnu</w:t>
      </w:r>
      <w:proofErr w:type="spellEnd"/>
      <w:r>
        <w:rPr>
          <w:rFonts w:ascii="Goudy Old Style ATT" w:hAnsi="Goudy Old Style ATT"/>
          <w:color w:val="000000"/>
        </w:rPr>
        <w:t xml:space="preserve"> d) středník na konci věty nahrazuje tečkou a písmeno e) se ruší.</w:t>
      </w:r>
    </w:p>
    <w:p w:rsidR="008E1FFC" w:rsidRDefault="00912FC6">
      <w:pPr>
        <w:tabs>
          <w:tab w:val="num" w:pos="-426"/>
        </w:tabs>
        <w:spacing w:before="100" w:beforeAutospacing="1" w:after="100" w:afterAutospacing="1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3.</w:t>
      </w:r>
      <w:r>
        <w:rPr>
          <w:rFonts w:eastAsia="Goudy Old Style ATT"/>
          <w:b/>
          <w:sz w:val="14"/>
          <w:szCs w:val="14"/>
        </w:rPr>
        <w:t xml:space="preserve">        </w:t>
      </w:r>
      <w:r>
        <w:rPr>
          <w:rFonts w:ascii="Goudy Old Style ATT" w:hAnsi="Goudy Old Style ATT"/>
          <w:color w:val="000000"/>
        </w:rPr>
        <w:t>Článek 26 včetně nadpisu zní:</w:t>
      </w:r>
    </w:p>
    <w:p w:rsidR="008E1FFC" w:rsidRDefault="00912FC6">
      <w:pPr>
        <w:spacing w:before="100" w:beforeAutospacing="1" w:after="100" w:afterAutospacing="1"/>
        <w:jc w:val="center"/>
        <w:divId w:val="2113865167"/>
      </w:pPr>
      <w:r>
        <w:rPr>
          <w:rFonts w:ascii="Goudy Old Style ATT" w:hAnsi="Goudy Old Style ATT"/>
          <w:color w:val="000000"/>
        </w:rPr>
        <w:t>„</w:t>
      </w:r>
      <w:r>
        <w:rPr>
          <w:rFonts w:ascii="Goudy Old Style ATT" w:hAnsi="Goudy Old Style ATT"/>
          <w:b/>
          <w:color w:val="000000"/>
        </w:rPr>
        <w:t>Článek 26</w:t>
      </w:r>
    </w:p>
    <w:p w:rsidR="008E1FFC" w:rsidRDefault="00912FC6">
      <w:pPr>
        <w:spacing w:before="100" w:beforeAutospacing="1" w:after="120"/>
        <w:jc w:val="center"/>
        <w:divId w:val="2113865167"/>
      </w:pPr>
      <w:r>
        <w:rPr>
          <w:rFonts w:ascii="Goudy Old Style ATT" w:hAnsi="Goudy Old Style ATT"/>
          <w:b/>
          <w:color w:val="000000"/>
        </w:rPr>
        <w:t>Odpady</w:t>
      </w:r>
    </w:p>
    <w:p w:rsidR="008E1FFC" w:rsidRDefault="00912FC6">
      <w:pPr>
        <w:spacing w:before="100" w:beforeAutospacing="1" w:after="120"/>
        <w:ind w:firstLine="708"/>
        <w:jc w:val="both"/>
        <w:divId w:val="2113865167"/>
      </w:pPr>
      <w:r>
        <w:rPr>
          <w:rFonts w:ascii="Goudy Old Style ATT" w:hAnsi="Goudy Old Style ATT"/>
          <w:color w:val="000000"/>
        </w:rPr>
        <w:t> </w:t>
      </w:r>
    </w:p>
    <w:p w:rsidR="008E1FFC" w:rsidRDefault="00912FC6">
      <w:pPr>
        <w:spacing w:after="60"/>
        <w:ind w:left="426" w:firstLine="567"/>
        <w:jc w:val="both"/>
        <w:divId w:val="2113865167"/>
      </w:pPr>
      <w:r>
        <w:rPr>
          <w:rFonts w:ascii="Goudy Old Style ATT" w:hAnsi="Goudy Old Style ATT"/>
          <w:color w:val="000000"/>
        </w:rPr>
        <w:t>(1) Orgány s celoměstskou působností:</w:t>
      </w:r>
    </w:p>
    <w:p w:rsidR="008E1FFC" w:rsidRDefault="00912FC6">
      <w:pPr>
        <w:tabs>
          <w:tab w:val="num" w:pos="-142"/>
        </w:tabs>
        <w:spacing w:after="60"/>
        <w:ind w:left="709" w:hanging="283"/>
        <w:jc w:val="both"/>
        <w:divId w:val="2113865167"/>
      </w:pPr>
      <w:r>
        <w:rPr>
          <w:rFonts w:ascii="Goudy Old Style ATT" w:hAnsi="Goudy Old Style ATT"/>
          <w:color w:val="000000"/>
        </w:rPr>
        <w:t xml:space="preserve">a) </w:t>
      </w:r>
      <w:r>
        <w:rPr>
          <w:rFonts w:ascii="Goudy Old Style ATT" w:hAnsi="Goudy Old Style ATT"/>
          <w:color w:val="000000"/>
        </w:rPr>
        <w:tab/>
        <w:t>zpracovávají plán odpadového hospodářství města jako původce odpadů;</w:t>
      </w:r>
    </w:p>
    <w:p w:rsidR="008E1FFC" w:rsidRDefault="00912FC6">
      <w:pPr>
        <w:tabs>
          <w:tab w:val="num" w:pos="-142"/>
        </w:tabs>
        <w:spacing w:after="60"/>
        <w:ind w:left="709" w:hanging="283"/>
        <w:jc w:val="both"/>
        <w:divId w:val="2113865167"/>
      </w:pPr>
      <w:r>
        <w:rPr>
          <w:rFonts w:ascii="Goudy Old Style ATT" w:hAnsi="Goudy Old Style ATT"/>
          <w:color w:val="000000"/>
        </w:rPr>
        <w:t>b) určují místa, kam mohou fyzické osoby odkládat komunální odpad, který produkují, a zajišťují místa, kam mohou fyzické osoby odkládat nebezpečné složky komunálního odpadu;</w:t>
      </w:r>
    </w:p>
    <w:p w:rsidR="008E1FFC" w:rsidRDefault="00912FC6">
      <w:pPr>
        <w:tabs>
          <w:tab w:val="num" w:pos="-142"/>
        </w:tabs>
        <w:spacing w:after="60"/>
        <w:ind w:left="709" w:hanging="283"/>
        <w:jc w:val="both"/>
        <w:divId w:val="2113865167"/>
      </w:pPr>
      <w:r>
        <w:rPr>
          <w:rFonts w:ascii="Goudy Old Style ATT" w:hAnsi="Goudy Old Style ATT"/>
          <w:color w:val="000000"/>
        </w:rPr>
        <w:lastRenderedPageBreak/>
        <w:t>c)</w:t>
      </w:r>
      <w:r>
        <w:rPr>
          <w:rFonts w:ascii="Goudy Old Style ATT" w:hAnsi="Goudy Old Style ATT"/>
          <w:color w:val="000000"/>
        </w:rPr>
        <w:tab/>
        <w:t>stanovují systém shromažďování, sběru, přepravy, třídění, využívání a odstraňování komunálního a stavebního odpadu;</w:t>
      </w:r>
    </w:p>
    <w:p w:rsidR="008E1FFC" w:rsidRDefault="00912FC6">
      <w:pPr>
        <w:tabs>
          <w:tab w:val="num" w:pos="-142"/>
        </w:tabs>
        <w:spacing w:after="60"/>
        <w:ind w:left="709" w:hanging="283"/>
        <w:jc w:val="both"/>
        <w:divId w:val="2113865167"/>
      </w:pPr>
      <w:r>
        <w:rPr>
          <w:rFonts w:ascii="Goudy Old Style ATT" w:hAnsi="Goudy Old Style ATT"/>
          <w:color w:val="000000"/>
        </w:rPr>
        <w:t xml:space="preserve">d) zajišťují nakládání se směsným komunálním odpadem, tříděnými složkami komunálního odpadu (papír, sklo, plast, nápojové kartony, biologicky rozložitelný odpad), objemným odpadem </w:t>
      </w:r>
      <w:proofErr w:type="gramStart"/>
      <w:r>
        <w:rPr>
          <w:rFonts w:ascii="Goudy Old Style ATT" w:hAnsi="Goudy Old Style ATT"/>
          <w:color w:val="000000"/>
        </w:rPr>
        <w:t>a  nebezpečným</w:t>
      </w:r>
      <w:proofErr w:type="gramEnd"/>
      <w:r>
        <w:rPr>
          <w:rFonts w:ascii="Goudy Old Style ATT" w:hAnsi="Goudy Old Style ATT"/>
          <w:color w:val="000000"/>
        </w:rPr>
        <w:t xml:space="preserve"> odpadem, zajišťují provoz sběrných dvorů, odpadkových košů a úklid černých skládek;</w:t>
      </w:r>
    </w:p>
    <w:p w:rsidR="008E1FFC" w:rsidRDefault="00912FC6">
      <w:pPr>
        <w:tabs>
          <w:tab w:val="num" w:pos="-142"/>
        </w:tabs>
        <w:spacing w:after="60"/>
        <w:ind w:left="709" w:hanging="283"/>
        <w:jc w:val="both"/>
        <w:divId w:val="2113865167"/>
      </w:pPr>
      <w:r>
        <w:rPr>
          <w:rFonts w:ascii="Goudy Old Style ATT" w:hAnsi="Goudy Old Style ATT"/>
          <w:color w:val="000000"/>
        </w:rPr>
        <w:t>e)</w:t>
      </w:r>
      <w:r>
        <w:rPr>
          <w:rFonts w:ascii="Goudy Old Style ATT" w:hAnsi="Goudy Old Style ATT"/>
          <w:color w:val="000000"/>
        </w:rPr>
        <w:tab/>
        <w:t>stanovují poplatek za komunální odpad a vykonávají jeho správu;</w:t>
      </w:r>
    </w:p>
    <w:p w:rsidR="008E1FFC" w:rsidRDefault="00912FC6">
      <w:pPr>
        <w:tabs>
          <w:tab w:val="num" w:pos="-142"/>
        </w:tabs>
        <w:spacing w:after="120"/>
        <w:ind w:left="709" w:hanging="283"/>
        <w:jc w:val="both"/>
        <w:divId w:val="2113865167"/>
      </w:pPr>
      <w:r>
        <w:rPr>
          <w:rFonts w:ascii="Goudy Old Style ATT" w:hAnsi="Goudy Old Style ATT"/>
          <w:color w:val="000000"/>
        </w:rPr>
        <w:t xml:space="preserve">f) </w:t>
      </w:r>
      <w:r>
        <w:rPr>
          <w:rFonts w:ascii="Goudy Old Style ATT" w:hAnsi="Goudy Old Style ATT"/>
          <w:color w:val="000000"/>
        </w:rPr>
        <w:tab/>
        <w:t>plní souhrnně za celé město ohlašovací a výkazovou povinnost v odpadovém hospodářství;</w:t>
      </w:r>
    </w:p>
    <w:p w:rsidR="008E1FFC" w:rsidRDefault="00912FC6">
      <w:pPr>
        <w:tabs>
          <w:tab w:val="num" w:pos="-142"/>
        </w:tabs>
        <w:spacing w:after="120"/>
        <w:ind w:left="709" w:hanging="283"/>
        <w:jc w:val="both"/>
        <w:divId w:val="2113865167"/>
      </w:pPr>
      <w:r>
        <w:rPr>
          <w:rFonts w:ascii="Goudy Old Style ATT" w:hAnsi="Goudy Old Style ATT"/>
          <w:color w:val="000000"/>
        </w:rPr>
        <w:t xml:space="preserve">g) </w:t>
      </w:r>
      <w:r>
        <w:rPr>
          <w:rFonts w:ascii="Goudy Old Style ATT" w:hAnsi="Goudy Old Style ATT"/>
          <w:color w:val="000000"/>
        </w:rPr>
        <w:tab/>
        <w:t>plní ostatní úkoly obce v samostatné působnosti dle zákona č. 185/2001 Sb., o odpadech a o změně některých dalších zákonů.</w:t>
      </w:r>
    </w:p>
    <w:p w:rsidR="008E1FFC" w:rsidRDefault="00912FC6">
      <w:pPr>
        <w:spacing w:after="60"/>
        <w:ind w:left="426" w:firstLine="567"/>
        <w:jc w:val="both"/>
        <w:divId w:val="2113865167"/>
      </w:pPr>
      <w:r>
        <w:rPr>
          <w:rFonts w:ascii="Goudy Old Style ATT" w:hAnsi="Goudy Old Style ATT"/>
          <w:color w:val="000000"/>
        </w:rPr>
        <w:t>(2) Orgány obvodu:</w:t>
      </w:r>
    </w:p>
    <w:p w:rsidR="008E1FFC" w:rsidRDefault="00912FC6">
      <w:pPr>
        <w:tabs>
          <w:tab w:val="num" w:pos="-851"/>
        </w:tabs>
        <w:spacing w:after="60"/>
        <w:ind w:left="709" w:hanging="283"/>
        <w:jc w:val="both"/>
        <w:divId w:val="2113865167"/>
      </w:pPr>
      <w:r>
        <w:rPr>
          <w:rFonts w:ascii="Goudy Old Style ATT" w:hAnsi="Goudy Old Style ATT"/>
          <w:color w:val="000000"/>
        </w:rPr>
        <w:t xml:space="preserve">a) </w:t>
      </w:r>
      <w:r>
        <w:rPr>
          <w:rFonts w:ascii="Goudy Old Style ATT" w:hAnsi="Goudy Old Style ATT"/>
          <w:color w:val="000000"/>
        </w:rPr>
        <w:tab/>
        <w:t>kontrolují provedení svozu komunálního odpadu oprávněnou osobou;</w:t>
      </w:r>
    </w:p>
    <w:p w:rsidR="008E1FFC" w:rsidRDefault="00912FC6">
      <w:pPr>
        <w:tabs>
          <w:tab w:val="num" w:pos="-851"/>
        </w:tabs>
        <w:spacing w:after="120"/>
        <w:ind w:left="709" w:hanging="283"/>
        <w:jc w:val="both"/>
        <w:divId w:val="2113865167"/>
      </w:pPr>
      <w:r>
        <w:rPr>
          <w:rFonts w:ascii="Goudy Old Style ATT" w:hAnsi="Goudy Old Style ATT"/>
          <w:color w:val="000000"/>
        </w:rPr>
        <w:t>b) vedou průběžnou evidenci o odpadech, které vznikají na jejich území při výkonu činností svěřených jim Statutem, a předávají ji orgánům celoměstským pro povinná hlášení a výkazy.“.</w:t>
      </w:r>
    </w:p>
    <w:p w:rsidR="008E1FFC" w:rsidRDefault="00912FC6">
      <w:pPr>
        <w:tabs>
          <w:tab w:val="num" w:pos="-426"/>
        </w:tabs>
        <w:spacing w:after="120"/>
        <w:ind w:left="425" w:hanging="425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4.</w:t>
      </w:r>
      <w:r>
        <w:rPr>
          <w:rFonts w:eastAsia="Goudy Old Style ATT"/>
          <w:b/>
          <w:sz w:val="14"/>
          <w:szCs w:val="14"/>
        </w:rPr>
        <w:t xml:space="preserve">        </w:t>
      </w:r>
      <w:r>
        <w:t>V čl. 31 odst. 2 písm. d) bod 5 zní:</w:t>
      </w:r>
    </w:p>
    <w:p w:rsidR="008E1FFC" w:rsidRDefault="00912FC6">
      <w:pPr>
        <w:spacing w:after="120"/>
        <w:ind w:left="992" w:hanging="567"/>
        <w:jc w:val="both"/>
        <w:divId w:val="2113865167"/>
      </w:pPr>
      <w:r>
        <w:t>„5.</w:t>
      </w:r>
      <w:r>
        <w:tab/>
        <w:t>o podání výpovědi z nebytového prostoru,“.</w:t>
      </w:r>
    </w:p>
    <w:p w:rsidR="008E1FFC" w:rsidRDefault="00912FC6">
      <w:pPr>
        <w:tabs>
          <w:tab w:val="num" w:pos="-426"/>
        </w:tabs>
        <w:spacing w:after="120"/>
        <w:ind w:left="425" w:hanging="425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5.</w:t>
      </w:r>
      <w:r>
        <w:rPr>
          <w:rFonts w:eastAsia="Goudy Old Style ATT"/>
          <w:b/>
          <w:sz w:val="14"/>
          <w:szCs w:val="14"/>
        </w:rPr>
        <w:t xml:space="preserve">        </w:t>
      </w:r>
      <w:r>
        <w:t>V čl. 31 odst. 2 písm. d) se za bod 5 vkládá nový bod 6. ve znění:</w:t>
      </w:r>
    </w:p>
    <w:p w:rsidR="008E1FFC" w:rsidRDefault="00912FC6">
      <w:pPr>
        <w:spacing w:after="120"/>
        <w:ind w:left="992" w:hanging="567"/>
        <w:jc w:val="both"/>
        <w:divId w:val="2113865167"/>
      </w:pPr>
      <w:r>
        <w:t>„6.</w:t>
      </w:r>
      <w:r>
        <w:tab/>
        <w:t>o vymáhání náhrady škody nájemcem způsobené nebo jeho dluhu spojeného s užíváním nebytových prostorů a zabezpečují též potřebné exekuční úkony, a to vše s výjimkou případů, kdy zastupitelstvo města rozhodne dle článku 28 odstavce 6 písm. c) Statutu o tom, že příjmy z pronájmu nebytových prostor jsou příjmem rozpočtu celoměstských orgánů; v případě této výjimky předávají orgány obvodu orgánům celoměstským včas návrhy na zabezpečení potřebných úkonů ze strany města včetně odpovídajících podkladových materiálů,“.</w:t>
      </w:r>
    </w:p>
    <w:p w:rsidR="008E1FFC" w:rsidRDefault="00912FC6">
      <w:pPr>
        <w:spacing w:after="120"/>
        <w:ind w:left="425"/>
        <w:divId w:val="2113865167"/>
      </w:pPr>
      <w:r>
        <w:t xml:space="preserve"> Dosavadní body 6. a 7. se označují jako body 7. a 8.</w:t>
      </w:r>
    </w:p>
    <w:p w:rsidR="008E1FFC" w:rsidRDefault="00912FC6">
      <w:pPr>
        <w:tabs>
          <w:tab w:val="num" w:pos="-426"/>
        </w:tabs>
        <w:spacing w:after="120"/>
        <w:ind w:left="425" w:hanging="425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6.</w:t>
      </w:r>
      <w:r>
        <w:rPr>
          <w:rFonts w:eastAsia="Goudy Old Style ATT"/>
          <w:b/>
          <w:sz w:val="14"/>
          <w:szCs w:val="14"/>
        </w:rPr>
        <w:t xml:space="preserve">        </w:t>
      </w:r>
      <w:r>
        <w:rPr>
          <w:rFonts w:ascii="Goudy Old Style ATT" w:hAnsi="Goudy Old Style ATT"/>
          <w:color w:val="000000"/>
        </w:rPr>
        <w:t>V příloze č. 7, čl. 4 odst. 3 se slovo „obce“ nahrazuje slovy „obecního úřadu“.</w:t>
      </w:r>
    </w:p>
    <w:p w:rsidR="008E1FFC" w:rsidRDefault="00912FC6">
      <w:pPr>
        <w:tabs>
          <w:tab w:val="num" w:pos="-426"/>
        </w:tabs>
        <w:spacing w:after="120"/>
        <w:ind w:left="425" w:hanging="425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7.</w:t>
      </w:r>
      <w:r>
        <w:rPr>
          <w:rFonts w:eastAsia="Goudy Old Style ATT"/>
          <w:b/>
          <w:sz w:val="14"/>
          <w:szCs w:val="14"/>
        </w:rPr>
        <w:t xml:space="preserve">        </w:t>
      </w:r>
      <w:r>
        <w:rPr>
          <w:rFonts w:ascii="Goudy Old Style ATT" w:hAnsi="Goudy Old Style ATT"/>
        </w:rPr>
        <w:t>V příloze č. 3, čl. 1, bodu 8. se za slova „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>. 1720/5,“ vkládají slova „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1711/3“. </w:t>
      </w:r>
    </w:p>
    <w:p w:rsidR="008E1FFC" w:rsidRDefault="00912FC6">
      <w:pPr>
        <w:tabs>
          <w:tab w:val="num" w:pos="-426"/>
        </w:tabs>
        <w:spacing w:after="120"/>
        <w:ind w:left="425" w:hanging="425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8.</w:t>
      </w:r>
      <w:r>
        <w:rPr>
          <w:rFonts w:eastAsia="Goudy Old Style ATT"/>
          <w:b/>
          <w:sz w:val="14"/>
          <w:szCs w:val="14"/>
        </w:rPr>
        <w:t xml:space="preserve">        </w:t>
      </w:r>
      <w:r>
        <w:rPr>
          <w:rFonts w:ascii="Goudy Old Style ATT" w:hAnsi="Goudy Old Style ATT"/>
        </w:rPr>
        <w:t>V příloze č. 3, čl. 1, bod 11. zní:</w:t>
      </w:r>
    </w:p>
    <w:p w:rsidR="008E1FFC" w:rsidRDefault="00912FC6">
      <w:pPr>
        <w:tabs>
          <w:tab w:val="num" w:pos="-360"/>
        </w:tabs>
        <w:spacing w:after="120"/>
        <w:ind w:left="993" w:hanging="567"/>
        <w:jc w:val="both"/>
        <w:divId w:val="2113865167"/>
      </w:pPr>
      <w:r>
        <w:rPr>
          <w:rFonts w:ascii="Goudy Old Style ATT" w:hAnsi="Goudy Old Style ATT"/>
        </w:rPr>
        <w:t xml:space="preserve">„11. </w:t>
      </w:r>
      <w:r>
        <w:rPr>
          <w:rFonts w:ascii="Goudy Old Style ATT" w:hAnsi="Goudy Old Style ATT"/>
        </w:rPr>
        <w:tab/>
      </w:r>
      <w:r>
        <w:rPr>
          <w:rFonts w:ascii="Goudy Old Style ATT" w:hAnsi="Goudy Old Style ATT"/>
          <w:color w:val="000000"/>
        </w:rPr>
        <w:t xml:space="preserve">Rekreační středisko v </w:t>
      </w:r>
      <w:proofErr w:type="spellStart"/>
      <w:r>
        <w:rPr>
          <w:rFonts w:ascii="Goudy Old Style ATT" w:hAnsi="Goudy Old Style ATT"/>
          <w:color w:val="000000"/>
        </w:rPr>
        <w:t>Javorné</w:t>
      </w:r>
      <w:proofErr w:type="spellEnd"/>
      <w:r>
        <w:rPr>
          <w:rFonts w:ascii="Goudy Old Style ATT" w:hAnsi="Goudy Old Style ATT"/>
          <w:color w:val="000000"/>
        </w:rPr>
        <w:t xml:space="preserve"> na Šumavě sestávající z budovy čp. 45 na pozemku st. </w:t>
      </w:r>
      <w:proofErr w:type="spellStart"/>
      <w:r>
        <w:rPr>
          <w:rFonts w:ascii="Goudy Old Style ATT" w:hAnsi="Goudy Old Style ATT"/>
          <w:color w:val="000000"/>
        </w:rPr>
        <w:t>parc.č</w:t>
      </w:r>
      <w:proofErr w:type="spellEnd"/>
      <w:r>
        <w:rPr>
          <w:rFonts w:ascii="Goudy Old Style ATT" w:hAnsi="Goudy Old Style ATT"/>
          <w:color w:val="000000"/>
        </w:rPr>
        <w:t xml:space="preserve">. 239, objekt bydlení, z pozemku st. </w:t>
      </w:r>
      <w:proofErr w:type="spellStart"/>
      <w:r>
        <w:rPr>
          <w:rFonts w:ascii="Goudy Old Style ATT" w:hAnsi="Goudy Old Style ATT"/>
          <w:color w:val="000000"/>
        </w:rPr>
        <w:t>p.č</w:t>
      </w:r>
      <w:proofErr w:type="spellEnd"/>
      <w:r>
        <w:rPr>
          <w:rFonts w:ascii="Goudy Old Style ATT" w:hAnsi="Goudy Old Style ATT"/>
          <w:color w:val="000000"/>
        </w:rPr>
        <w:t xml:space="preserve">. 239, z budovy bez čp. na pozemku st. </w:t>
      </w:r>
      <w:proofErr w:type="spellStart"/>
      <w:r>
        <w:rPr>
          <w:rFonts w:ascii="Goudy Old Style ATT" w:hAnsi="Goudy Old Style ATT"/>
          <w:color w:val="000000"/>
        </w:rPr>
        <w:t>p.č</w:t>
      </w:r>
      <w:proofErr w:type="spellEnd"/>
      <w:r>
        <w:rPr>
          <w:rFonts w:ascii="Goudy Old Style ATT" w:hAnsi="Goudy Old Style ATT"/>
          <w:color w:val="000000"/>
        </w:rPr>
        <w:t xml:space="preserve">. 369 - technická vybavenost, </w:t>
      </w:r>
      <w:proofErr w:type="gramStart"/>
      <w:r>
        <w:rPr>
          <w:rFonts w:ascii="Goudy Old Style ATT" w:hAnsi="Goudy Old Style ATT"/>
          <w:color w:val="000000"/>
        </w:rPr>
        <w:t>z  pozemků</w:t>
      </w:r>
      <w:proofErr w:type="gramEnd"/>
      <w:r>
        <w:rPr>
          <w:rFonts w:ascii="Goudy Old Style ATT" w:hAnsi="Goudy Old Style ATT"/>
          <w:color w:val="000000"/>
        </w:rPr>
        <w:t xml:space="preserve"> st. </w:t>
      </w:r>
      <w:proofErr w:type="spellStart"/>
      <w:r>
        <w:rPr>
          <w:rFonts w:ascii="Goudy Old Style ATT" w:hAnsi="Goudy Old Style ATT"/>
          <w:color w:val="000000"/>
        </w:rPr>
        <w:t>p.č</w:t>
      </w:r>
      <w:proofErr w:type="spellEnd"/>
      <w:r>
        <w:rPr>
          <w:rFonts w:ascii="Goudy Old Style ATT" w:hAnsi="Goudy Old Style ATT"/>
          <w:color w:val="000000"/>
        </w:rPr>
        <w:t xml:space="preserve">. 369, </w:t>
      </w:r>
      <w:proofErr w:type="spellStart"/>
      <w:r>
        <w:rPr>
          <w:rFonts w:ascii="Goudy Old Style ATT" w:hAnsi="Goudy Old Style ATT"/>
          <w:color w:val="000000"/>
        </w:rPr>
        <w:t>p.č</w:t>
      </w:r>
      <w:proofErr w:type="spellEnd"/>
      <w:r>
        <w:rPr>
          <w:rFonts w:ascii="Goudy Old Style ATT" w:hAnsi="Goudy Old Style ATT"/>
          <w:color w:val="000000"/>
        </w:rPr>
        <w:t xml:space="preserve">. 1011/3, </w:t>
      </w:r>
      <w:proofErr w:type="spellStart"/>
      <w:r>
        <w:rPr>
          <w:rFonts w:ascii="Goudy Old Style ATT" w:hAnsi="Goudy Old Style ATT"/>
          <w:color w:val="000000"/>
        </w:rPr>
        <w:t>p.č</w:t>
      </w:r>
      <w:proofErr w:type="spellEnd"/>
      <w:r>
        <w:rPr>
          <w:rFonts w:ascii="Goudy Old Style ATT" w:hAnsi="Goudy Old Style ATT"/>
          <w:color w:val="000000"/>
        </w:rPr>
        <w:t xml:space="preserve">. 1011/4 , </w:t>
      </w:r>
      <w:proofErr w:type="spellStart"/>
      <w:r>
        <w:rPr>
          <w:rFonts w:ascii="Goudy Old Style ATT" w:hAnsi="Goudy Old Style ATT"/>
          <w:color w:val="000000"/>
        </w:rPr>
        <w:t>p.č</w:t>
      </w:r>
      <w:proofErr w:type="spellEnd"/>
      <w:r>
        <w:rPr>
          <w:rFonts w:ascii="Goudy Old Style ATT" w:hAnsi="Goudy Old Style ATT"/>
          <w:color w:val="000000"/>
        </w:rPr>
        <w:t xml:space="preserve">. 1457, </w:t>
      </w:r>
      <w:proofErr w:type="spellStart"/>
      <w:r>
        <w:rPr>
          <w:rFonts w:ascii="Goudy Old Style ATT" w:hAnsi="Goudy Old Style ATT"/>
          <w:color w:val="000000"/>
        </w:rPr>
        <w:t>p.č</w:t>
      </w:r>
      <w:proofErr w:type="spellEnd"/>
      <w:r>
        <w:rPr>
          <w:rFonts w:ascii="Goudy Old Style ATT" w:hAnsi="Goudy Old Style ATT"/>
          <w:color w:val="000000"/>
        </w:rPr>
        <w:t xml:space="preserve">. 1458, z jímky pitné vody na pozemku </w:t>
      </w:r>
      <w:proofErr w:type="spellStart"/>
      <w:r>
        <w:rPr>
          <w:rFonts w:ascii="Goudy Old Style ATT" w:hAnsi="Goudy Old Style ATT"/>
          <w:color w:val="000000"/>
        </w:rPr>
        <w:t>p.č</w:t>
      </w:r>
      <w:proofErr w:type="spellEnd"/>
      <w:r>
        <w:rPr>
          <w:rFonts w:ascii="Goudy Old Style ATT" w:hAnsi="Goudy Old Style ATT"/>
          <w:color w:val="000000"/>
        </w:rPr>
        <w:t xml:space="preserve">. 960 a příslušejícího vodovodního potrubí a z lyžařského vleku na pozemcích cizích vlastníků </w:t>
      </w:r>
      <w:proofErr w:type="spellStart"/>
      <w:r>
        <w:rPr>
          <w:rFonts w:ascii="Goudy Old Style ATT" w:hAnsi="Goudy Old Style ATT"/>
          <w:color w:val="000000"/>
        </w:rPr>
        <w:t>p.č</w:t>
      </w:r>
      <w:proofErr w:type="spellEnd"/>
      <w:r>
        <w:rPr>
          <w:rFonts w:ascii="Goudy Old Style ATT" w:hAnsi="Goudy Old Style ATT"/>
          <w:color w:val="000000"/>
        </w:rPr>
        <w:t xml:space="preserve">. 980, 983/2, 989/2, 988, 989/1 a 986/1 vše </w:t>
      </w:r>
      <w:proofErr w:type="spellStart"/>
      <w:r>
        <w:rPr>
          <w:rFonts w:ascii="Goudy Old Style ATT" w:hAnsi="Goudy Old Style ATT"/>
          <w:color w:val="000000"/>
        </w:rPr>
        <w:t>k.ú</w:t>
      </w:r>
      <w:proofErr w:type="spellEnd"/>
      <w:r>
        <w:rPr>
          <w:rFonts w:ascii="Goudy Old Style ATT" w:hAnsi="Goudy Old Style ATT"/>
          <w:color w:val="000000"/>
        </w:rPr>
        <w:t xml:space="preserve">. </w:t>
      </w:r>
      <w:proofErr w:type="spellStart"/>
      <w:r>
        <w:rPr>
          <w:rFonts w:ascii="Goudy Old Style ATT" w:hAnsi="Goudy Old Style ATT"/>
          <w:color w:val="000000"/>
        </w:rPr>
        <w:t>Javorná</w:t>
      </w:r>
      <w:proofErr w:type="spellEnd"/>
      <w:r>
        <w:rPr>
          <w:rFonts w:ascii="Goudy Old Style ATT" w:hAnsi="Goudy Old Style ATT"/>
          <w:color w:val="000000"/>
        </w:rPr>
        <w:t xml:space="preserve"> na Šumavě.“.</w:t>
      </w:r>
    </w:p>
    <w:p w:rsidR="008E1FFC" w:rsidRDefault="00912FC6">
      <w:pPr>
        <w:tabs>
          <w:tab w:val="num" w:pos="-709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9.</w:t>
      </w:r>
      <w:r>
        <w:rPr>
          <w:rFonts w:eastAsia="Goudy Old Style ATT"/>
          <w:b/>
          <w:sz w:val="14"/>
          <w:szCs w:val="14"/>
        </w:rPr>
        <w:t xml:space="preserve">        </w:t>
      </w:r>
      <w:r>
        <w:rPr>
          <w:rFonts w:ascii="Goudy Old Style ATT" w:hAnsi="Goudy Old Style ATT"/>
        </w:rPr>
        <w:t xml:space="preserve">V příloze č. 3, čl. 1, bodu 15. se za slovo „Areál“ vkládá slovo „bývalé“ a slova „stavby občanské vybavenosti s pozemkem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>. 3763,“ se zrušují.</w:t>
      </w:r>
    </w:p>
    <w:p w:rsidR="008E1FFC" w:rsidRDefault="00912FC6">
      <w:pPr>
        <w:tabs>
          <w:tab w:val="num" w:pos="426"/>
        </w:tabs>
        <w:spacing w:after="120"/>
        <w:ind w:left="720" w:hanging="720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10.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>V příloze č. 3, čl. 1, se za bod 22. doplňuje nový bod 23. ve znění:</w:t>
      </w:r>
    </w:p>
    <w:p w:rsidR="008E1FFC" w:rsidRDefault="00912FC6">
      <w:pPr>
        <w:spacing w:after="120"/>
        <w:ind w:left="993" w:hanging="567"/>
        <w:jc w:val="both"/>
        <w:divId w:val="2113865167"/>
      </w:pPr>
      <w:r>
        <w:rPr>
          <w:rFonts w:ascii="Goudy Old Style ATT" w:hAnsi="Goudy Old Style ATT"/>
        </w:rPr>
        <w:t>„23.</w:t>
      </w:r>
      <w:r>
        <w:rPr>
          <w:rFonts w:ascii="Goudy Old Style ATT" w:hAnsi="Goudy Old Style ATT"/>
        </w:rPr>
        <w:tab/>
        <w:t xml:space="preserve">Pozemky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2925/7, 2925/8 vše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>. Bolevec.“.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11.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 xml:space="preserve">V příloze č. 3, čl. 2, bod 1. zní: „Budova hasičské zbrojnice </w:t>
      </w:r>
      <w:proofErr w:type="spellStart"/>
      <w:r>
        <w:rPr>
          <w:rFonts w:ascii="Goudy Old Style ATT" w:hAnsi="Goudy Old Style ATT"/>
        </w:rPr>
        <w:t>Božkov</w:t>
      </w:r>
      <w:proofErr w:type="spellEnd"/>
      <w:r>
        <w:rPr>
          <w:rFonts w:ascii="Goudy Old Style ATT" w:hAnsi="Goudy Old Style ATT"/>
        </w:rPr>
        <w:t xml:space="preserve"> č.p. 678 na pozemku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1250/8 včetně pozemků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1250/7 a 1250/8 vše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 xml:space="preserve">. </w:t>
      </w:r>
      <w:proofErr w:type="spellStart"/>
      <w:r>
        <w:rPr>
          <w:rFonts w:ascii="Goudy Old Style ATT" w:hAnsi="Goudy Old Style ATT"/>
        </w:rPr>
        <w:t>Božkov</w:t>
      </w:r>
      <w:proofErr w:type="spellEnd"/>
      <w:r>
        <w:rPr>
          <w:rFonts w:ascii="Goudy Old Style ATT" w:hAnsi="Goudy Old Style ATT"/>
        </w:rPr>
        <w:t>.“.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lastRenderedPageBreak/>
        <w:t>12.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 xml:space="preserve">V příloze č. 3, čl. 2 bodu 11. se slova „s pozemky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14224/3 a 14231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 xml:space="preserve">. Plzeň“ nahrazují slovy „sestávající ze stavby bez č.p. na pozemku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14231/2 a pozemků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14224/3, 14231/1 a 14231/2 vše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 xml:space="preserve">. Plzeň“.  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13.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>V příloze č. 3, čl. 2, bodu 19. se slovo „pozemku“ nahrazuje slovem „pozemků“ a za slova „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1329/1“ se vkládá čárka a doplňují se slova „1368/43 a část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1869/4 díl „A“ “. 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14.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>V příloze č. 3, čl. 3, bodu 1. se slova „</w:t>
      </w:r>
      <w:proofErr w:type="gramStart"/>
      <w:r>
        <w:rPr>
          <w:rFonts w:ascii="Goudy Old Style ATT" w:hAnsi="Goudy Old Style ATT"/>
        </w:rPr>
        <w:t>36A</w:t>
      </w:r>
      <w:proofErr w:type="gramEnd"/>
      <w:r>
        <w:rPr>
          <w:rFonts w:ascii="Goudy Old Style ATT" w:hAnsi="Goudy Old Style ATT"/>
        </w:rPr>
        <w:t xml:space="preserve">, čp. 472“ nahrazují slovy „40, </w:t>
      </w:r>
      <w:proofErr w:type="spellStart"/>
      <w:r>
        <w:rPr>
          <w:rFonts w:ascii="Goudy Old Style ATT" w:hAnsi="Goudy Old Style ATT"/>
        </w:rPr>
        <w:t>Doudlevce</w:t>
      </w:r>
      <w:proofErr w:type="spellEnd"/>
      <w:r>
        <w:rPr>
          <w:rFonts w:ascii="Goudy Old Style ATT" w:hAnsi="Goudy Old Style ATT"/>
        </w:rPr>
        <w:t xml:space="preserve"> čp. 580“.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15.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>V příloze č. 3, čl. 3, se za bod 42. doplňuje nový bod 43. ve znění:</w:t>
      </w:r>
    </w:p>
    <w:p w:rsidR="008E1FFC" w:rsidRDefault="00912FC6">
      <w:pPr>
        <w:spacing w:after="120"/>
        <w:ind w:left="993" w:hanging="567"/>
        <w:jc w:val="both"/>
        <w:divId w:val="2113865167"/>
      </w:pPr>
      <w:r>
        <w:rPr>
          <w:rFonts w:ascii="Goudy Old Style ATT" w:hAnsi="Goudy Old Style ATT"/>
        </w:rPr>
        <w:t>„43.</w:t>
      </w:r>
      <w:r>
        <w:rPr>
          <w:rFonts w:ascii="Goudy Old Style ATT" w:hAnsi="Goudy Old Style ATT"/>
        </w:rPr>
        <w:tab/>
        <w:t xml:space="preserve">Pozemek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8592/1 díl „A“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>. Plzeň.“.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16.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 xml:space="preserve">V příloze č. 3, čl. 4, bodu 10. se za slovy „pozemků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>. 484/38“ nahrazuje slovo „a</w:t>
      </w:r>
      <w:proofErr w:type="gramStart"/>
      <w:r>
        <w:rPr>
          <w:rFonts w:ascii="Goudy Old Style ATT" w:hAnsi="Goudy Old Style ATT"/>
        </w:rPr>
        <w:t>“  čárkou</w:t>
      </w:r>
      <w:proofErr w:type="gramEnd"/>
      <w:r>
        <w:rPr>
          <w:rFonts w:ascii="Goudy Old Style ATT" w:hAnsi="Goudy Old Style ATT"/>
        </w:rPr>
        <w:t xml:space="preserve"> a za slova „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484/39“ se vkládají slova „a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>. 484/36 díl „A“ vše“.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17.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 xml:space="preserve">V příloze č. 3, čl. 4, bodu 15. se za slova „s pozemkem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2003/69“ vkládá čárka a doplňují se slova „části pozemku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>. 2003/73 díl „A““.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18.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>V příloze č. 3, čl. 4 se za bod 15. doplňuje nový bod 16. ve znění:</w:t>
      </w:r>
    </w:p>
    <w:p w:rsidR="008E1FFC" w:rsidRDefault="00912FC6">
      <w:pPr>
        <w:spacing w:after="120"/>
        <w:ind w:left="993" w:hanging="567"/>
        <w:jc w:val="both"/>
        <w:divId w:val="2113865167"/>
      </w:pPr>
      <w:r>
        <w:rPr>
          <w:rFonts w:ascii="Goudy Old Style ATT" w:hAnsi="Goudy Old Style ATT"/>
        </w:rPr>
        <w:t>„16.</w:t>
      </w:r>
      <w:r>
        <w:rPr>
          <w:rFonts w:ascii="Goudy Old Style ATT" w:hAnsi="Goudy Old Style ATT"/>
        </w:rPr>
        <w:tab/>
        <w:t xml:space="preserve">Sběrný dvůr odpadů Jateční ulice s pozemky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12655/22, 23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>. Plzeň 4.“.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19.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 xml:space="preserve">V příloze č. 3, čl. 6, bodu 3. se za slova „se stavebním </w:t>
      </w:r>
      <w:proofErr w:type="spellStart"/>
      <w:r>
        <w:rPr>
          <w:rFonts w:ascii="Goudy Old Style ATT" w:hAnsi="Goudy Old Style ATT"/>
        </w:rPr>
        <w:t>pozemekm</w:t>
      </w:r>
      <w:proofErr w:type="spellEnd"/>
      <w:r>
        <w:rPr>
          <w:rFonts w:ascii="Goudy Old Style ATT" w:hAnsi="Goudy Old Style ATT"/>
        </w:rPr>
        <w:t xml:space="preserve">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st. 4“ vkládá čárka a doplňují se slova „částí pozemku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>. 2306/1 označených jako díl „A“ a díl „B““.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20.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 xml:space="preserve">V příloze č. 3, článku 8 se bod 1. ruší. </w:t>
      </w:r>
    </w:p>
    <w:p w:rsidR="008E1FFC" w:rsidRDefault="00912FC6">
      <w:pPr>
        <w:spacing w:before="100" w:beforeAutospacing="1" w:after="120"/>
        <w:ind w:firstLine="426"/>
        <w:jc w:val="both"/>
        <w:divId w:val="2113865167"/>
      </w:pPr>
      <w:r>
        <w:rPr>
          <w:rFonts w:ascii="Goudy Old Style ATT" w:hAnsi="Goudy Old Style ATT"/>
        </w:rPr>
        <w:t>Dosavadní body 2. až 7. se označují jako body 1. až 6.</w:t>
      </w:r>
    </w:p>
    <w:p w:rsidR="008E1FFC" w:rsidRDefault="00912FC6">
      <w:pPr>
        <w:tabs>
          <w:tab w:val="num" w:pos="-142"/>
        </w:tabs>
        <w:spacing w:after="120"/>
        <w:ind w:left="426" w:hanging="426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21.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 xml:space="preserve">V příloze č. 3, čl. 8, bodu </w:t>
      </w:r>
      <w:r>
        <w:rPr>
          <w:rFonts w:ascii="Goudy Old Style ATT" w:hAnsi="Goudy Old Style ATT"/>
          <w:u w:val="single"/>
        </w:rPr>
        <w:t>5</w:t>
      </w:r>
      <w:r>
        <w:rPr>
          <w:rFonts w:ascii="Goudy Old Style ATT" w:hAnsi="Goudy Old Style ATT"/>
        </w:rPr>
        <w:t>. se slova „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1664/2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 xml:space="preserve">. Černice“ nahrazují slovy „stavbou s pozemkem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1664/2 vše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>. Černice“.</w:t>
      </w:r>
    </w:p>
    <w:p w:rsidR="008E1FFC" w:rsidRDefault="00912FC6">
      <w:pPr>
        <w:tabs>
          <w:tab w:val="num" w:pos="426"/>
        </w:tabs>
        <w:spacing w:after="120"/>
        <w:ind w:left="720" w:hanging="720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22.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 xml:space="preserve">V příloze č. </w:t>
      </w:r>
      <w:proofErr w:type="gramStart"/>
      <w:r>
        <w:rPr>
          <w:rFonts w:ascii="Goudy Old Style ATT" w:hAnsi="Goudy Old Style ATT"/>
        </w:rPr>
        <w:t>3 ,</w:t>
      </w:r>
      <w:proofErr w:type="gramEnd"/>
      <w:r>
        <w:rPr>
          <w:rFonts w:ascii="Goudy Old Style ATT" w:hAnsi="Goudy Old Style ATT"/>
        </w:rPr>
        <w:t xml:space="preserve"> čl. 9, bod 2. zní:</w:t>
      </w:r>
    </w:p>
    <w:p w:rsidR="008E1FFC" w:rsidRDefault="00912FC6">
      <w:pPr>
        <w:spacing w:after="120"/>
        <w:ind w:left="993" w:hanging="567"/>
        <w:jc w:val="both"/>
        <w:divId w:val="2113865167"/>
      </w:pPr>
      <w:r>
        <w:rPr>
          <w:rFonts w:ascii="Goudy Old Style ATT" w:hAnsi="Goudy Old Style ATT"/>
        </w:rPr>
        <w:t>„2.</w:t>
      </w:r>
      <w:r>
        <w:rPr>
          <w:rFonts w:ascii="Goudy Old Style ATT" w:hAnsi="Goudy Old Style ATT"/>
        </w:rPr>
        <w:tab/>
        <w:t xml:space="preserve">Pozemky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11 a 12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 xml:space="preserve">. </w:t>
      </w:r>
      <w:proofErr w:type="spellStart"/>
      <w:r>
        <w:rPr>
          <w:rFonts w:ascii="Goudy Old Style ATT" w:hAnsi="Goudy Old Style ATT"/>
        </w:rPr>
        <w:t>Malesice</w:t>
      </w:r>
      <w:proofErr w:type="spellEnd"/>
      <w:r>
        <w:rPr>
          <w:rFonts w:ascii="Goudy Old Style ATT" w:hAnsi="Goudy Old Style ATT"/>
        </w:rPr>
        <w:t>.“.</w:t>
      </w:r>
    </w:p>
    <w:p w:rsidR="008E1FFC" w:rsidRDefault="00912FC6">
      <w:pPr>
        <w:tabs>
          <w:tab w:val="num" w:pos="426"/>
        </w:tabs>
        <w:spacing w:after="120"/>
        <w:ind w:left="720" w:hanging="720"/>
        <w:jc w:val="both"/>
        <w:divId w:val="2113865167"/>
      </w:pPr>
      <w:r>
        <w:rPr>
          <w:rFonts w:ascii="Goudy Old Style ATT" w:eastAsia="Goudy Old Style ATT" w:hAnsi="Goudy Old Style ATT" w:cs="Goudy Old Style ATT"/>
          <w:b/>
        </w:rPr>
        <w:t>23.</w:t>
      </w:r>
      <w:r>
        <w:rPr>
          <w:rFonts w:eastAsia="Goudy Old Style ATT"/>
          <w:b/>
          <w:sz w:val="14"/>
          <w:szCs w:val="14"/>
        </w:rPr>
        <w:t xml:space="preserve">    </w:t>
      </w:r>
      <w:r>
        <w:rPr>
          <w:rFonts w:ascii="Goudy Old Style ATT" w:hAnsi="Goudy Old Style ATT"/>
        </w:rPr>
        <w:t xml:space="preserve">V příloze č. 3, čl. 10, bod 1. zní: </w:t>
      </w:r>
    </w:p>
    <w:p w:rsidR="008E1FFC" w:rsidRDefault="00912FC6">
      <w:pPr>
        <w:pStyle w:val="Zkladntextodsazen2"/>
        <w:tabs>
          <w:tab w:val="num" w:pos="-426"/>
        </w:tabs>
        <w:ind w:left="993" w:hanging="567"/>
        <w:divId w:val="2113865167"/>
      </w:pPr>
      <w:r>
        <w:rPr>
          <w:rFonts w:ascii="Goudy Old Style ATT" w:hAnsi="Goudy Old Style ATT"/>
        </w:rPr>
        <w:t>„1.</w:t>
      </w:r>
      <w:r>
        <w:rPr>
          <w:rFonts w:ascii="Goudy Old Style ATT" w:hAnsi="Goudy Old Style ATT"/>
        </w:rPr>
        <w:tab/>
        <w:t>Budova Úřadu městského obvodu Plzeň 10-Lhota, Lhota č.p. 62, K </w:t>
      </w:r>
      <w:proofErr w:type="spellStart"/>
      <w:r>
        <w:rPr>
          <w:rFonts w:ascii="Goudy Old Style ATT" w:hAnsi="Goudy Old Style ATT"/>
        </w:rPr>
        <w:t>Sinoru</w:t>
      </w:r>
      <w:proofErr w:type="spellEnd"/>
      <w:r>
        <w:rPr>
          <w:rFonts w:ascii="Goudy Old Style ATT" w:hAnsi="Goudy Old Style ATT"/>
        </w:rPr>
        <w:t xml:space="preserve"> 51 na pozemku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87/2 a pozemky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87/1, 2 a </w:t>
      </w:r>
      <w:proofErr w:type="spellStart"/>
      <w:r>
        <w:rPr>
          <w:rFonts w:ascii="Goudy Old Style ATT" w:hAnsi="Goudy Old Style ATT"/>
        </w:rPr>
        <w:t>p.č</w:t>
      </w:r>
      <w:proofErr w:type="spellEnd"/>
      <w:r>
        <w:rPr>
          <w:rFonts w:ascii="Goudy Old Style ATT" w:hAnsi="Goudy Old Style ATT"/>
        </w:rPr>
        <w:t xml:space="preserve">. 88 vše </w:t>
      </w:r>
      <w:proofErr w:type="spellStart"/>
      <w:r>
        <w:rPr>
          <w:rFonts w:ascii="Goudy Old Style ATT" w:hAnsi="Goudy Old Style ATT"/>
        </w:rPr>
        <w:t>k.ú</w:t>
      </w:r>
      <w:proofErr w:type="spellEnd"/>
      <w:r>
        <w:rPr>
          <w:rFonts w:ascii="Goudy Old Style ATT" w:hAnsi="Goudy Old Style ATT"/>
        </w:rPr>
        <w:t>. Lhota u Dobřan.“.</w:t>
      </w:r>
    </w:p>
    <w:p w:rsidR="008E1FFC" w:rsidRDefault="00912FC6">
      <w:pPr>
        <w:pStyle w:val="Zkladntextodsazen2"/>
        <w:tabs>
          <w:tab w:val="num" w:pos="-426"/>
        </w:tabs>
        <w:ind w:left="993" w:hanging="567"/>
        <w:divId w:val="2113865167"/>
      </w:pPr>
      <w:r>
        <w:rPr>
          <w:rFonts w:ascii="Goudy Old Style ATT" w:hAnsi="Goudy Old Style ATT"/>
        </w:rPr>
        <w:t> </w:t>
      </w:r>
    </w:p>
    <w:p w:rsidR="008E1FFC" w:rsidRDefault="00912FC6">
      <w:pPr>
        <w:pStyle w:val="Zkladntextodsazen2"/>
        <w:tabs>
          <w:tab w:val="num" w:pos="-426"/>
        </w:tabs>
        <w:ind w:left="993" w:hanging="567"/>
        <w:divId w:val="2113865167"/>
      </w:pPr>
      <w:r>
        <w:t> </w:t>
      </w:r>
    </w:p>
    <w:p w:rsidR="008E1FFC" w:rsidRDefault="00912FC6">
      <w:pPr>
        <w:pStyle w:val="Zkladntext2"/>
        <w:keepNext/>
        <w:divId w:val="2113865167"/>
      </w:pPr>
      <w:r>
        <w:rPr>
          <w:rFonts w:ascii="Goudy Old Style ATT" w:hAnsi="Goudy Old Style ATT"/>
          <w:b/>
        </w:rPr>
        <w:t> </w:t>
      </w:r>
    </w:p>
    <w:p w:rsidR="008E1FFC" w:rsidRDefault="00912FC6">
      <w:pPr>
        <w:pStyle w:val="Zkladntext2"/>
        <w:keepNext/>
        <w:jc w:val="center"/>
        <w:divId w:val="2113865167"/>
      </w:pPr>
      <w:r>
        <w:rPr>
          <w:rFonts w:ascii="Goudy Old Style ATT" w:hAnsi="Goudy Old Style ATT"/>
          <w:b/>
        </w:rPr>
        <w:t>Článek 2</w:t>
      </w:r>
    </w:p>
    <w:p w:rsidR="008E1FFC" w:rsidRDefault="00912FC6">
      <w:pPr>
        <w:pStyle w:val="Zkladntext2"/>
        <w:keepNext/>
        <w:spacing w:after="120" w:afterAutospacing="0"/>
        <w:jc w:val="center"/>
        <w:divId w:val="2113865167"/>
      </w:pPr>
      <w:r>
        <w:rPr>
          <w:rFonts w:ascii="Goudy Old Style ATT" w:hAnsi="Goudy Old Style ATT"/>
          <w:b/>
        </w:rPr>
        <w:t>Přechodná a závěrečná ustanovení</w:t>
      </w:r>
    </w:p>
    <w:p w:rsidR="008E1FFC" w:rsidRDefault="00912FC6">
      <w:pPr>
        <w:spacing w:before="100" w:beforeAutospacing="1" w:after="120"/>
        <w:ind w:firstLine="709"/>
        <w:jc w:val="both"/>
        <w:divId w:val="2113865167"/>
      </w:pPr>
      <w:r>
        <w:t xml:space="preserve">(1)  Do účinnosti obecně závazné vyhlášky statutárního města Plzně, kterou se stanoví systém shromažďování, sběru, přepravy, třídění, využívání a odstraňování komunálních odpadů vznikajících na území statutárního města Plzně, včetně systému nakládání se </w:t>
      </w:r>
      <w:r>
        <w:lastRenderedPageBreak/>
        <w:t>stavebním odpadem, zajišťují orgány obvodu činnosti podle dosavadní úpravy článku 26 Statutu města s výjimkou právních úkonů souvisejících se zavedením tohoto systému.</w:t>
      </w:r>
    </w:p>
    <w:p w:rsidR="008E1FFC" w:rsidRDefault="00912FC6">
      <w:pPr>
        <w:pStyle w:val="Zkladntext2"/>
        <w:spacing w:after="120" w:afterAutospacing="0"/>
        <w:divId w:val="2113865167"/>
      </w:pPr>
      <w:r>
        <w:rPr>
          <w:rFonts w:ascii="Goudy Old Style ATT" w:hAnsi="Goudy Old Style ATT"/>
        </w:rPr>
        <w:tab/>
        <w:t>(2)  Po dobu od účinnosti této obecně závazné vyhlášky do doby rozhodnutí orgánů celoměstských o cenách za parkování na veřejných komunikacích ve smyslu článku 23 Statutu města platí rozhodnutí o cenách za parkování vydaná orgány městských obvodů.</w:t>
      </w:r>
    </w:p>
    <w:p w:rsidR="008E1FFC" w:rsidRDefault="00912FC6">
      <w:pPr>
        <w:pStyle w:val="Zkladntext2"/>
        <w:spacing w:after="120" w:afterAutospacing="0"/>
        <w:ind w:firstLine="708"/>
        <w:divId w:val="2113865167"/>
      </w:pPr>
      <w:r>
        <w:rPr>
          <w:rFonts w:ascii="Goudy Old Style ATT" w:hAnsi="Goudy Old Style ATT"/>
        </w:rPr>
        <w:t>(3)  Tato obecně závazná vyhláška nabývá účinnosti dne 1. května 2009.</w:t>
      </w:r>
    </w:p>
    <w:p w:rsidR="008E1FFC" w:rsidRDefault="00912FC6">
      <w:pPr>
        <w:pStyle w:val="Zkladntext2"/>
        <w:spacing w:after="120" w:afterAutospacing="0"/>
        <w:divId w:val="2113865167"/>
      </w:pPr>
      <w:r>
        <w:rPr>
          <w:rFonts w:ascii="Goudy Old Style ATT" w:hAnsi="Goudy Old Style ATT"/>
          <w:sz w:val="50"/>
        </w:rPr>
        <w:t> </w:t>
      </w:r>
    </w:p>
    <w:p w:rsidR="008E1FFC" w:rsidRDefault="00912FC6">
      <w:pPr>
        <w:pStyle w:val="Zkladntext2"/>
        <w:spacing w:after="120" w:afterAutospacing="0"/>
        <w:divId w:val="2113865167"/>
      </w:pPr>
      <w:r>
        <w:rPr>
          <w:rFonts w:ascii="Goudy Old Style ATT" w:hAnsi="Goudy Old Style ATT"/>
          <w:sz w:val="50"/>
        </w:rPr>
        <w:t> </w:t>
      </w:r>
    </w:p>
    <w:p w:rsidR="008E1FFC" w:rsidRDefault="00912FC6">
      <w:pPr>
        <w:pStyle w:val="Zkladntext2"/>
        <w:tabs>
          <w:tab w:val="center" w:pos="2268"/>
          <w:tab w:val="center" w:pos="6804"/>
        </w:tabs>
        <w:divId w:val="2113865167"/>
      </w:pPr>
      <w:r>
        <w:rPr>
          <w:rFonts w:ascii="Goudy Old Style ATT" w:hAnsi="Goudy Old Style ATT"/>
          <w:b/>
        </w:rPr>
        <w:tab/>
        <w:t xml:space="preserve">Ing. Pavel </w:t>
      </w:r>
      <w:proofErr w:type="spellStart"/>
      <w:r>
        <w:rPr>
          <w:rFonts w:ascii="Goudy Old Style ATT" w:hAnsi="Goudy Old Style ATT"/>
          <w:b/>
        </w:rPr>
        <w:t>Rödl</w:t>
      </w:r>
      <w:proofErr w:type="spellEnd"/>
      <w:r>
        <w:rPr>
          <w:rFonts w:ascii="Goudy Old Style ATT" w:hAnsi="Goudy Old Style ATT"/>
          <w:b/>
        </w:rPr>
        <w:tab/>
        <w:t>Ing. Petr Náhlík</w:t>
      </w:r>
    </w:p>
    <w:p w:rsidR="008E1FFC" w:rsidRDefault="00912FC6">
      <w:pPr>
        <w:pStyle w:val="Zkladntext2"/>
        <w:tabs>
          <w:tab w:val="center" w:pos="2268"/>
          <w:tab w:val="center" w:pos="6804"/>
        </w:tabs>
        <w:spacing w:after="120" w:afterAutospacing="0"/>
        <w:divId w:val="2113865167"/>
      </w:pPr>
      <w:r>
        <w:rPr>
          <w:rFonts w:ascii="Goudy Old Style ATT" w:hAnsi="Goudy Old Style ATT"/>
          <w:i/>
        </w:rPr>
        <w:tab/>
        <w:t>primátor města</w:t>
      </w:r>
      <w:r>
        <w:rPr>
          <w:rFonts w:ascii="Goudy Old Style ATT" w:hAnsi="Goudy Old Style ATT"/>
          <w:i/>
        </w:rPr>
        <w:tab/>
        <w:t>náměstek primátora</w:t>
      </w:r>
    </w:p>
    <w:sectPr w:rsidR="008E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 Old Style AT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C6"/>
    <w:rsid w:val="007317E4"/>
    <w:rsid w:val="008E1FFC"/>
    <w:rsid w:val="0091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5AE3CA-118A-4BCA-8A55-83810B41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pPr>
      <w:spacing w:before="100" w:beforeAutospacing="1" w:after="100" w:afterAutospacing="1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8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2023-02-23T11:52:00Z</dcterms:created>
  <dcterms:modified xsi:type="dcterms:W3CDTF">2023-02-23T11:52:00Z</dcterms:modified>
</cp:coreProperties>
</file>