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58D4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Město Týn nad Vltavou</w:t>
      </w:r>
    </w:p>
    <w:p w14:paraId="50A7ADA2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 xml:space="preserve">ZASTUPITELSTVO MĚSTA </w:t>
      </w:r>
    </w:p>
    <w:p w14:paraId="4BBCF9EA" w14:textId="77777777" w:rsidR="005B6419" w:rsidRPr="00170CFB" w:rsidRDefault="005B6419" w:rsidP="005B6419">
      <w:pPr>
        <w:pStyle w:val="Zkladntext"/>
        <w:rPr>
          <w:rFonts w:ascii="Verdana" w:hAnsi="Verdana" w:cs="Arial"/>
          <w:caps/>
          <w:sz w:val="44"/>
          <w:szCs w:val="44"/>
        </w:rPr>
      </w:pPr>
      <w:r w:rsidRPr="00170CFB">
        <w:rPr>
          <w:rFonts w:ascii="Verdana" w:hAnsi="Verdana" w:cs="Arial"/>
          <w:caps/>
          <w:sz w:val="44"/>
          <w:szCs w:val="44"/>
        </w:rPr>
        <w:t>TÝN NAD VLTAVOU</w:t>
      </w:r>
    </w:p>
    <w:p w14:paraId="2BCC6C96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5C6E8384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16B854AB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  <w:r w:rsidRPr="00170CFB"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5E6E5C4D" wp14:editId="4AD7E611">
            <wp:extent cx="1762125" cy="2057400"/>
            <wp:effectExtent l="0" t="0" r="9525" b="0"/>
            <wp:docPr id="1" name="Obrázek 1" descr="Znak města Týn nad Vltavou do dopis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 Týn nad Vltavou do dopis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4E54F" w14:textId="77777777" w:rsidR="005B6419" w:rsidRPr="00170CFB" w:rsidRDefault="005B6419" w:rsidP="005B6419">
      <w:pPr>
        <w:pStyle w:val="Zkladntext"/>
        <w:rPr>
          <w:rFonts w:ascii="Arial" w:hAnsi="Arial" w:cs="Arial"/>
          <w:sz w:val="44"/>
          <w:szCs w:val="44"/>
        </w:rPr>
      </w:pPr>
    </w:p>
    <w:p w14:paraId="432DE296" w14:textId="77777777" w:rsidR="005B6419" w:rsidRPr="00170CFB" w:rsidRDefault="005B6419" w:rsidP="005B6419">
      <w:pPr>
        <w:pStyle w:val="Zkladntext"/>
        <w:rPr>
          <w:sz w:val="44"/>
          <w:szCs w:val="44"/>
        </w:rPr>
      </w:pPr>
    </w:p>
    <w:p w14:paraId="525A7AFE" w14:textId="77777777" w:rsidR="005B6419" w:rsidRPr="00170CFB" w:rsidRDefault="005B6419" w:rsidP="005B6419">
      <w:pPr>
        <w:pStyle w:val="Zkladntext"/>
        <w:rPr>
          <w:rFonts w:ascii="Verdana" w:hAnsi="Verdana"/>
          <w:caps/>
          <w:spacing w:val="20"/>
          <w:sz w:val="44"/>
          <w:szCs w:val="44"/>
        </w:rPr>
      </w:pPr>
      <w:r w:rsidRPr="00170CFB">
        <w:rPr>
          <w:rFonts w:ascii="Verdana" w:hAnsi="Verdana"/>
          <w:caps/>
          <w:spacing w:val="20"/>
          <w:sz w:val="44"/>
          <w:szCs w:val="44"/>
        </w:rPr>
        <w:t>Obecně závazná vyhláška</w:t>
      </w:r>
    </w:p>
    <w:p w14:paraId="742D4EB1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930D623" w14:textId="77777777" w:rsidR="005B6419" w:rsidRPr="00170CFB" w:rsidRDefault="005B6419" w:rsidP="005B6419">
      <w:pPr>
        <w:pStyle w:val="Zkladntext"/>
        <w:rPr>
          <w:rFonts w:ascii="Verdana" w:hAnsi="Verdana"/>
          <w:b w:val="0"/>
          <w:sz w:val="44"/>
          <w:szCs w:val="44"/>
        </w:rPr>
      </w:pPr>
    </w:p>
    <w:p w14:paraId="05C1590F" w14:textId="64E2E5CA" w:rsidR="005B6419" w:rsidRPr="00386CC6" w:rsidRDefault="00386CC6" w:rsidP="005B6419">
      <w:pPr>
        <w:pStyle w:val="Zkladntext"/>
        <w:rPr>
          <w:rFonts w:ascii="Verdana" w:hAnsi="Verdana"/>
          <w:b w:val="0"/>
          <w:bCs w:val="0"/>
          <w:sz w:val="32"/>
          <w:szCs w:val="32"/>
        </w:rPr>
      </w:pPr>
      <w:r w:rsidRPr="00386CC6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 xml:space="preserve">o </w:t>
      </w:r>
      <w:r w:rsidR="008148B7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 xml:space="preserve">pravidlech pro pohyb psů, domácího a hospodářského zvířectva v územním </w:t>
      </w:r>
      <w:r w:rsidR="006D2BC2">
        <w:rPr>
          <w:rStyle w:val="Bodytext4"/>
          <w:rFonts w:asciiTheme="minorHAnsi" w:hAnsiTheme="minorHAnsi" w:cstheme="minorHAnsi"/>
          <w:b/>
          <w:bCs/>
          <w:sz w:val="32"/>
          <w:szCs w:val="32"/>
        </w:rPr>
        <w:t>obvodu Města Týn nad Vltavou</w:t>
      </w:r>
    </w:p>
    <w:p w14:paraId="65824C1E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52AF1987" w14:textId="77777777" w:rsidR="005B6419" w:rsidRPr="00170CFB" w:rsidRDefault="005B6419" w:rsidP="005B6419">
      <w:pPr>
        <w:pStyle w:val="Zkladntext"/>
        <w:rPr>
          <w:rFonts w:ascii="Verdana" w:hAnsi="Verdana"/>
          <w:b w:val="0"/>
          <w:bCs w:val="0"/>
          <w:sz w:val="44"/>
          <w:szCs w:val="44"/>
        </w:rPr>
      </w:pPr>
    </w:p>
    <w:p w14:paraId="227328D6" w14:textId="77777777" w:rsidR="005B6419" w:rsidRDefault="005B6419" w:rsidP="00831DA4">
      <w:pPr>
        <w:pStyle w:val="Zkladntext"/>
        <w:jc w:val="left"/>
        <w:rPr>
          <w:rFonts w:ascii="Verdana" w:hAnsi="Verdana"/>
          <w:b w:val="0"/>
          <w:bCs w:val="0"/>
          <w:sz w:val="28"/>
          <w:szCs w:val="28"/>
        </w:rPr>
      </w:pPr>
    </w:p>
    <w:p w14:paraId="36F25696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09F07EDA" w14:textId="77777777" w:rsidR="005B6419" w:rsidRDefault="005B6419" w:rsidP="005B6419">
      <w:pPr>
        <w:pStyle w:val="Zkladntext"/>
        <w:rPr>
          <w:rFonts w:ascii="Verdana" w:hAnsi="Verdana"/>
          <w:b w:val="0"/>
          <w:bCs w:val="0"/>
          <w:sz w:val="28"/>
          <w:szCs w:val="28"/>
        </w:rPr>
      </w:pPr>
    </w:p>
    <w:p w14:paraId="6A3F3A2C" w14:textId="7A5D4002" w:rsidR="005B6419" w:rsidRDefault="005B6419" w:rsidP="005B6419">
      <w:pPr>
        <w:pStyle w:val="Zkladntext"/>
        <w:jc w:val="left"/>
        <w:rPr>
          <w:rFonts w:ascii="Verdana" w:hAnsi="Verdana"/>
          <w:bCs w:val="0"/>
        </w:rPr>
      </w:pPr>
      <w:r>
        <w:rPr>
          <w:rFonts w:ascii="Verdana" w:hAnsi="Verdana"/>
          <w:bCs w:val="0"/>
        </w:rPr>
        <w:t>schválena dne:</w:t>
      </w:r>
      <w:r>
        <w:rPr>
          <w:rFonts w:ascii="Verdana" w:hAnsi="Verdana"/>
          <w:bCs w:val="0"/>
        </w:rPr>
        <w:tab/>
      </w:r>
      <w:r w:rsidR="00B86534">
        <w:rPr>
          <w:rFonts w:ascii="Verdana" w:hAnsi="Verdana"/>
          <w:bCs w:val="0"/>
        </w:rPr>
        <w:t>28. 5. 2025</w:t>
      </w:r>
      <w:r>
        <w:rPr>
          <w:rFonts w:ascii="Verdana" w:hAnsi="Verdana"/>
          <w:bCs w:val="0"/>
        </w:rPr>
        <w:tab/>
      </w:r>
      <w:r>
        <w:rPr>
          <w:rFonts w:ascii="Verdana" w:hAnsi="Verdana"/>
          <w:bCs w:val="0"/>
        </w:rPr>
        <w:tab/>
      </w:r>
    </w:p>
    <w:p w14:paraId="16A7A70B" w14:textId="77777777" w:rsidR="00133215" w:rsidRPr="005B6419" w:rsidRDefault="005B6419" w:rsidP="005B641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AFE9E8A" w14:textId="4D16BC7C" w:rsidR="004E2507" w:rsidRDefault="004E5BE9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Zastupitelstvo města Týn nad Vltavou se na svém zasedání dne </w:t>
      </w:r>
      <w:r w:rsidR="00B86534" w:rsidRPr="00B8653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28. 5. 2025</w:t>
      </w:r>
      <w:r w:rsidRPr="00B8653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usnesením č. </w:t>
      </w:r>
      <w:r w:rsidR="00B86534" w:rsidRPr="00B8653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052</w:t>
      </w:r>
      <w:r w:rsidRPr="00B86534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/2025</w:t>
      </w:r>
      <w:r w:rsidRPr="00C00DC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usneslo 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 souladu s ustanovením § 10, pís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  <w:r w:rsidR="00931817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a),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c), d) a §</w:t>
      </w:r>
      <w:r w:rsidR="00931817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84 odst. 2 pís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h) zákona č. 128/2000 Sb. (o obcích, ve znění pozdějších předpisů a podle ustanovení § 24, odst. 2, zákona 246/1992 Sb.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(na ochranu zvířat proti týrání, ve znění pozdějších předpisů)</w:t>
      </w:r>
      <w:r w:rsid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,</w:t>
      </w:r>
      <w:r w:rsidR="00300518" w:rsidRPr="0030051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tuto obecně závaznou vyhlášku (dále jen „vyhláška“):</w:t>
      </w:r>
    </w:p>
    <w:p w14:paraId="76DDB1DD" w14:textId="77777777" w:rsidR="006D2BC2" w:rsidRDefault="006D2BC2" w:rsidP="004E2507">
      <w:p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5D7351F" w14:textId="73E66683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1</w:t>
      </w:r>
    </w:p>
    <w:p w14:paraId="7FB880BB" w14:textId="6666F05F" w:rsidR="006D2BC2" w:rsidRPr="006D2BC2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2BC2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Základní ustanovení</w:t>
      </w:r>
    </w:p>
    <w:p w14:paraId="6F5FFA8E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5E1F4E45" w14:textId="78FA2C74" w:rsidR="006D2BC2" w:rsidRDefault="006D2BC2" w:rsidP="006D2BC2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ab/>
        <w:t>Tato vyhláška stanoví pravidla pro pohyb psů a hospodářských zvířat na veřejném prostranství a vymezuje prostory pro volné pobíhání psů v územním obvodu Města Týn nad Vltavou.</w:t>
      </w:r>
    </w:p>
    <w:p w14:paraId="7BD7396F" w14:textId="77777777" w:rsidR="006D2BC2" w:rsidRDefault="006D2BC2" w:rsidP="006D2BC2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7FB76DC1" w14:textId="7ED77E33" w:rsidR="006D2BC2" w:rsidRPr="00300518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0518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2</w:t>
      </w:r>
    </w:p>
    <w:p w14:paraId="34DD76B3" w14:textId="6241FF58" w:rsidR="006D2BC2" w:rsidRPr="00300518" w:rsidRDefault="006D2BC2" w:rsidP="006D2BC2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00518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Vymezení základních pojmů</w:t>
      </w:r>
    </w:p>
    <w:p w14:paraId="736CB773" w14:textId="77777777" w:rsidR="006D2BC2" w:rsidRDefault="006D2BC2" w:rsidP="006D2BC2">
      <w:pPr>
        <w:jc w:val="center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63778968" w14:textId="3D2C516A" w:rsidR="006D2BC2" w:rsidRDefault="006D2BC2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Ustanovení této vyhlášky vymezují podmínky pohybu na veřejných prostranství pro:</w:t>
      </w:r>
    </w:p>
    <w:p w14:paraId="679DA668" w14:textId="57D1D3FC" w:rsidR="006D2BC2" w:rsidRDefault="006D2BC2" w:rsidP="007254CC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Psy</w:t>
      </w:r>
    </w:p>
    <w:p w14:paraId="4C603876" w14:textId="01E0F6AE" w:rsidR="006D2BC2" w:rsidRDefault="006D2BC2" w:rsidP="007254CC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Hospodářské zvířectvo</w:t>
      </w:r>
    </w:p>
    <w:p w14:paraId="54D46F1C" w14:textId="4CE79786" w:rsidR="006D2BC2" w:rsidRDefault="006D2BC2" w:rsidP="007254CC">
      <w:pPr>
        <w:pStyle w:val="Odstavecseseznamem"/>
        <w:numPr>
          <w:ilvl w:val="3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Drobné (hrabavá a vodní drůbež, králíci)</w:t>
      </w:r>
    </w:p>
    <w:p w14:paraId="71CB4495" w14:textId="312A7D59" w:rsidR="006D2BC2" w:rsidRDefault="006D2BC2" w:rsidP="007254CC">
      <w:pPr>
        <w:pStyle w:val="Odstavecseseznamem"/>
        <w:numPr>
          <w:ilvl w:val="3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Velké (skot, koně a poníci, prasata, kozy, ovce)</w:t>
      </w:r>
    </w:p>
    <w:p w14:paraId="388B6438" w14:textId="4C10AA57" w:rsidR="006D2BC2" w:rsidRDefault="006D2BC2" w:rsidP="007254CC">
      <w:pPr>
        <w:pStyle w:val="Odstavecseseznamem"/>
        <w:numPr>
          <w:ilvl w:val="3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Kožešinové (nutrie, norci, lišky, činčily)</w:t>
      </w:r>
    </w:p>
    <w:p w14:paraId="5EB44891" w14:textId="70E063E2" w:rsidR="006D2BC2" w:rsidRDefault="006D2BC2" w:rsidP="007254CC">
      <w:pPr>
        <w:pStyle w:val="Odstavecseseznamem"/>
        <w:numPr>
          <w:ilvl w:val="1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Nebezpečné a exotické druhy zvířat</w:t>
      </w:r>
    </w:p>
    <w:p w14:paraId="2173DD36" w14:textId="68AD7FED" w:rsidR="00140D18" w:rsidRDefault="00140D18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1"/>
      </w:r>
    </w:p>
    <w:p w14:paraId="1FD4B494" w14:textId="4C01184E" w:rsidR="00140D18" w:rsidRDefault="00140D18" w:rsidP="007254CC">
      <w:pPr>
        <w:pStyle w:val="Odstavecseseznamem"/>
        <w:numPr>
          <w:ilvl w:val="0"/>
          <w:numId w:val="17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Ustanovení této vyhlášky se vztahují na oblast vymezenou zastavěným územím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2"/>
      </w:r>
      <w:r w:rsidR="006D768F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města Týn nad Vltavou.</w:t>
      </w:r>
    </w:p>
    <w:p w14:paraId="7BFEFF27" w14:textId="77777777" w:rsidR="006D768F" w:rsidRDefault="006D768F" w:rsidP="006D768F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02597FFC" w14:textId="75F691F0" w:rsidR="006D768F" w:rsidRP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768F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3</w:t>
      </w:r>
    </w:p>
    <w:p w14:paraId="147FA152" w14:textId="483AB759" w:rsid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D768F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Pravidla pro pohyb psů na veřejném prostranství</w:t>
      </w:r>
    </w:p>
    <w:p w14:paraId="70FF50BA" w14:textId="77777777" w:rsidR="006D768F" w:rsidRDefault="006D768F" w:rsidP="006D768F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48BC44" w14:textId="00F2E30F" w:rsidR="006D768F" w:rsidRDefault="006D768F" w:rsidP="007254CC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Chovatel nebo držitel psa je povinen zajistit, aby na veřejných prostranstvích v zastavěném území města byl pes v doprovodu fyzické osoby způsobilé psa ovládat (dále jen „průvodce psa“)</w:t>
      </w:r>
    </w:p>
    <w:p w14:paraId="71BE006C" w14:textId="34112C78" w:rsidR="007254CC" w:rsidRDefault="007254CC" w:rsidP="007254CC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Průvodce psa je povinen:</w:t>
      </w:r>
    </w:p>
    <w:p w14:paraId="12153A75" w14:textId="1D4421CD" w:rsidR="006D768F" w:rsidRDefault="006D768F" w:rsidP="007254CC">
      <w:pPr>
        <w:pStyle w:val="Odstavecseseznamem"/>
        <w:numPr>
          <w:ilvl w:val="1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Vést psa na vodítku na veřejném prostranství v zastavěném území města.</w:t>
      </w:r>
    </w:p>
    <w:p w14:paraId="67C54EDB" w14:textId="47A6E888" w:rsidR="006D768F" w:rsidRDefault="006D768F" w:rsidP="007254CC">
      <w:pPr>
        <w:pStyle w:val="Odstavecseseznamem"/>
        <w:numPr>
          <w:ilvl w:val="1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Zajistit, aby pes, který je na veřejném prostranství mimo vliv svého průvodce (např. uvázaný pes) měl na mordě nasazený náhubek.</w:t>
      </w:r>
    </w:p>
    <w:p w14:paraId="5BFFAD9B" w14:textId="3574545B" w:rsidR="0037298D" w:rsidRPr="0037298D" w:rsidRDefault="0037298D" w:rsidP="0037298D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37298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Správce místního poplatku ze psů vydá držitelům psů známku označenou evidenčním číslem, a to i pro psy, za které se místní poplatek ze psů neplatí. Známka je nepřenosná na jiného psa, i kdyby šlo o psa téhož držitele.</w:t>
      </w:r>
    </w:p>
    <w:p w14:paraId="68FB029E" w14:textId="0173E856" w:rsidR="007254CC" w:rsidRPr="0037298D" w:rsidRDefault="007254CC" w:rsidP="007254CC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37298D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Je zakázáno přivádět nebo přinášet psy na dětská pískoviště, hřiště a sportoviště s výjimkou akcí, na nichž je předvedení psů zařazeno jako část programu.</w:t>
      </w:r>
    </w:p>
    <w:p w14:paraId="5083F126" w14:textId="65168993" w:rsidR="007254CC" w:rsidRPr="00E655E0" w:rsidRDefault="007254CC" w:rsidP="00A3368A">
      <w:pPr>
        <w:pStyle w:val="Odstavecseseznamem"/>
        <w:numPr>
          <w:ilvl w:val="0"/>
          <w:numId w:val="18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Ustanovení této vyhlášky se nevztahují na služební psy při jejich použití podle zvláštních předpisů a dále na psy určené k doprovodu nevidomých osob.</w:t>
      </w:r>
    </w:p>
    <w:p w14:paraId="226DB394" w14:textId="77777777" w:rsidR="007254CC" w:rsidRDefault="007254CC" w:rsidP="007254CC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3A4D37B5" w14:textId="27924B6F" w:rsidR="007254CC" w:rsidRP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4C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4</w:t>
      </w:r>
    </w:p>
    <w:p w14:paraId="5D41EDDE" w14:textId="4718C198" w:rsid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254C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Pohyb hospodářského a exotického zvířectva</w:t>
      </w:r>
    </w:p>
    <w:p w14:paraId="564C5438" w14:textId="77777777" w:rsidR="007254CC" w:rsidRDefault="007254CC" w:rsidP="007254CC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1DA2C45" w14:textId="28924F4B" w:rsidR="007254CC" w:rsidRDefault="007254CC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Pro pohyb velkých hospodářských zvířat platí odpovídajícím způsobem pravidla stanovená v článku 3, odst. 1, 2 písm. a) a odst. </w:t>
      </w:r>
      <w:r w:rsidR="00931817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4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této vyhlášky. Povinnosti chovatelů všech hospodářských zvířat, 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lastRenderedPageBreak/>
        <w:t>domácích a exotických zvířat k zamezení jejich úniku či jejich volnému pohybu na veřejných prostranstvích jsou stanoveny zvláštním zákonem.</w:t>
      </w:r>
      <w:r w:rsidR="00300518"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3"/>
      </w:r>
    </w:p>
    <w:p w14:paraId="40219402" w14:textId="7881A853" w:rsidR="007254CC" w:rsidRDefault="007254CC" w:rsidP="00817757">
      <w:pPr>
        <w:pStyle w:val="Odstavecseseznamem"/>
        <w:numPr>
          <w:ilvl w:val="0"/>
          <w:numId w:val="19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Pohyb koní, poníků, oslů a jejich kříženců využívaných jako jezdecká nebo tažná zvířata se řídí pravidly stanovenými zvláštním zákonem.</w:t>
      </w:r>
      <w:r w:rsidR="00300518"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4"/>
      </w:r>
    </w:p>
    <w:p w14:paraId="4BA19910" w14:textId="77777777" w:rsidR="00817757" w:rsidRDefault="00817757" w:rsidP="00817757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11C2333B" w14:textId="3907A37E" w:rsidR="00817757" w:rsidRP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57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5</w:t>
      </w:r>
    </w:p>
    <w:p w14:paraId="2F01BE01" w14:textId="18198CFD" w:rsid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17757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Prostory vymezené pro volné pobíhání psů</w:t>
      </w:r>
    </w:p>
    <w:p w14:paraId="3C99583D" w14:textId="77777777" w:rsidR="00817757" w:rsidRDefault="00817757" w:rsidP="00817757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A0A996E" w14:textId="04736413" w:rsidR="00817757" w:rsidRPr="00E655E0" w:rsidRDefault="00817757" w:rsidP="00E655E0">
      <w:pPr>
        <w:pStyle w:val="Odstavecseseznamem"/>
        <w:numPr>
          <w:ilvl w:val="0"/>
          <w:numId w:val="20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Pro volné pobíhání psů jsou určeny prostory v lokalitách:</w:t>
      </w: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br/>
      </w: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Lokalita Malá Strana:</w:t>
      </w: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loučka mezi silnicí č. II/105, výměníkem a chodníkem u domů č. p. 472, 468, 474 (pozemek p. č. 1993/7).</w:t>
      </w:r>
    </w:p>
    <w:p w14:paraId="1DC725D6" w14:textId="37359DB9" w:rsidR="00817757" w:rsidRDefault="00817757" w:rsidP="0075087B">
      <w:pPr>
        <w:pStyle w:val="Odstavecseseznamem"/>
        <w:ind w:left="36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AF094C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Lokalita Hlinky:</w:t>
      </w: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 xml:space="preserve"> louka v prostoru mezi domy č. p. 731, 739 a komunikací č. II/147 směr Veselí nad Lužnicí (p. č. 2257/24) a plocha nad vodní nádrží Hlinky (p. č. 1056/1 a p. č. </w:t>
      </w:r>
      <w:r w:rsidR="00AF094C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1064/2).</w:t>
      </w:r>
    </w:p>
    <w:p w14:paraId="68800EBE" w14:textId="39DA8A3B" w:rsidR="00AF094C" w:rsidRDefault="00AF094C" w:rsidP="0075087B">
      <w:pPr>
        <w:pStyle w:val="Odstavecseseznamem"/>
        <w:ind w:left="360"/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AF094C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Mimo veřejná prostranství v zastavěném území města není volný pohyb psů touto obecně závaznou vyhláškou omezován, nestanoví-li tak zvláštní zákon.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5"/>
      </w:r>
    </w:p>
    <w:p w14:paraId="076E3A25" w14:textId="24E164E8" w:rsidR="0075087B" w:rsidRDefault="0075087B" w:rsidP="0075087B">
      <w:pPr>
        <w:pStyle w:val="Odstavecseseznamem"/>
        <w:numPr>
          <w:ilvl w:val="0"/>
          <w:numId w:val="20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Při volném pobíhání psů na vymezením prostoru musí být pes pod trvalou kontrolou a dohledem osoby, která psa doprovází.</w:t>
      </w:r>
    </w:p>
    <w:p w14:paraId="7F7BBC08" w14:textId="0875697A" w:rsidR="0075087B" w:rsidRDefault="0075087B" w:rsidP="0075087B">
      <w:pPr>
        <w:pStyle w:val="Odstavecseseznamem"/>
        <w:numPr>
          <w:ilvl w:val="0"/>
          <w:numId w:val="20"/>
        </w:numPr>
        <w:jc w:val="both"/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Odpovědnost vlastníka zvířat za škody a povinnost k jejich náhradě podle zvláštních předpisů zůstává nedotčena. Nedotčeny zůstávají ostatní povinnosti uložené chovatelům zvířat zvláštními předpisy a souvisejícími obecně závaznými vyhláškami města Týn nad Vltavou.</w:t>
      </w:r>
    </w:p>
    <w:p w14:paraId="3A00F129" w14:textId="77777777" w:rsidR="0075087B" w:rsidRDefault="0075087B" w:rsidP="0075087B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56FA7CBE" w14:textId="48A32F61" w:rsidR="0075087B" w:rsidRPr="0075087B" w:rsidRDefault="0075087B" w:rsidP="0075087B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5087B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6</w:t>
      </w:r>
    </w:p>
    <w:p w14:paraId="169359EF" w14:textId="1A132A48" w:rsidR="0075087B" w:rsidRDefault="0075087B" w:rsidP="0075087B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5087B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Kontrolní činnost a sankce</w:t>
      </w:r>
    </w:p>
    <w:p w14:paraId="67D012EA" w14:textId="77777777" w:rsidR="0075087B" w:rsidRDefault="0075087B" w:rsidP="0075087B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774E96F" w14:textId="17A980C9" w:rsidR="0075087B" w:rsidRDefault="0075087B" w:rsidP="0075087B">
      <w:pPr>
        <w:pStyle w:val="Odstavecseseznamem"/>
        <w:numPr>
          <w:ilvl w:val="0"/>
          <w:numId w:val="21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Porušení povinností stanovených touto vyhláškou města bude postihováno podle zvláštních právních předpisů.</w:t>
      </w:r>
      <w:r>
        <w:rPr>
          <w:rStyle w:val="Znakapoznpodarou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footnoteReference w:id="6"/>
      </w:r>
    </w:p>
    <w:p w14:paraId="715BB5DA" w14:textId="24C4B1F4" w:rsidR="000B2358" w:rsidRDefault="0075087B" w:rsidP="00143EB9">
      <w:pPr>
        <w:pStyle w:val="Odstavecseseznamem"/>
        <w:numPr>
          <w:ilvl w:val="0"/>
          <w:numId w:val="21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0B235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Dohled nad dodržováním této vyhlášky provádí městská policie. Pravomoc orgánů Policie ČR není tímto ustanovením dotčena</w:t>
      </w:r>
      <w:r w:rsidR="000B2358" w:rsidRPr="000B2358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.</w:t>
      </w:r>
    </w:p>
    <w:p w14:paraId="138D62D5" w14:textId="77777777" w:rsidR="00E655E0" w:rsidRDefault="00E655E0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p w14:paraId="1DD7DD97" w14:textId="412D28FA" w:rsidR="00E655E0" w:rsidRP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Čl. 7</w:t>
      </w:r>
    </w:p>
    <w:p w14:paraId="511B5394" w14:textId="5761B792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  <w:t>Účinnost</w:t>
      </w:r>
    </w:p>
    <w:p w14:paraId="6949D2BE" w14:textId="77777777" w:rsidR="00E655E0" w:rsidRDefault="00E655E0" w:rsidP="00E655E0">
      <w:pPr>
        <w:jc w:val="center"/>
        <w:rPr>
          <w:rStyle w:val="Bodytext3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D5C52A4" w14:textId="5693534E" w:rsidR="00E655E0" w:rsidRPr="00E655E0" w:rsidRDefault="00E655E0" w:rsidP="00350B84">
      <w:pPr>
        <w:pStyle w:val="Odstavecseseznamem"/>
        <w:numPr>
          <w:ilvl w:val="0"/>
          <w:numId w:val="22"/>
        </w:num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  <w:r w:rsidRPr="00E655E0">
        <w:rPr>
          <w:rStyle w:val="Bodytext3"/>
          <w:rFonts w:asciiTheme="minorHAnsi" w:hAnsiTheme="minorHAnsi" w:cstheme="minorHAnsi"/>
          <w:color w:val="000000"/>
          <w:sz w:val="22"/>
          <w:szCs w:val="22"/>
        </w:rPr>
        <w:t>Tato vyhláška nabývá účinnosti patnáctým dnem následujícím po jejím vyhlášení.</w:t>
      </w:r>
    </w:p>
    <w:p w14:paraId="21B9781A" w14:textId="77777777" w:rsidR="00E655E0" w:rsidRPr="00E655E0" w:rsidRDefault="00E655E0" w:rsidP="00E655E0">
      <w:pPr>
        <w:rPr>
          <w:rStyle w:val="Bodytext3"/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37E0D" w14:paraId="0C582216" w14:textId="77777777" w:rsidTr="002F4038">
        <w:tc>
          <w:tcPr>
            <w:tcW w:w="4531" w:type="dxa"/>
            <w:vAlign w:val="bottom"/>
          </w:tcPr>
          <w:p w14:paraId="1F668D76" w14:textId="37AF4F8F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3C4DB651" w14:textId="26A233F0" w:rsidR="00537E0D" w:rsidRPr="00BB20A7" w:rsidRDefault="00537E0D" w:rsidP="002F4038">
            <w:pPr>
              <w:pStyle w:val="Zkladntex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37E0D" w14:paraId="0787CB51" w14:textId="77777777" w:rsidTr="002F4038">
        <w:tc>
          <w:tcPr>
            <w:tcW w:w="4531" w:type="dxa"/>
            <w:vAlign w:val="bottom"/>
          </w:tcPr>
          <w:p w14:paraId="71E6CD50" w14:textId="25A217BA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6CE77BDD" w14:textId="5B8C04D4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B4CA518" w14:textId="77777777" w:rsidTr="002F4038">
        <w:tc>
          <w:tcPr>
            <w:tcW w:w="4531" w:type="dxa"/>
            <w:vAlign w:val="bottom"/>
          </w:tcPr>
          <w:p w14:paraId="7F8FA9FB" w14:textId="6246ECB7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4578EDEE" w14:textId="567504D3" w:rsidR="00537E0D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7E0D" w14:paraId="43080B31" w14:textId="77777777" w:rsidTr="002F4038">
        <w:tc>
          <w:tcPr>
            <w:tcW w:w="4531" w:type="dxa"/>
            <w:vAlign w:val="bottom"/>
          </w:tcPr>
          <w:p w14:paraId="56665732" w14:textId="0EF27F7B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vAlign w:val="bottom"/>
          </w:tcPr>
          <w:p w14:paraId="2F2BEBF6" w14:textId="55F40F0E" w:rsidR="00537E0D" w:rsidRPr="00AE2AD5" w:rsidRDefault="00537E0D" w:rsidP="002F4038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88B91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 w:cstheme="minorHAnsi"/>
          <w:b w:val="0"/>
          <w:bCs w:val="0"/>
        </w:rPr>
      </w:pPr>
    </w:p>
    <w:p w14:paraId="1FA2D7D9" w14:textId="453F7374" w:rsidR="00386CC6" w:rsidRDefault="00386CC6" w:rsidP="004E2507">
      <w:pPr>
        <w:pStyle w:val="Bodytext41"/>
        <w:shd w:val="clear" w:color="auto" w:fill="auto"/>
        <w:ind w:right="20" w:firstLine="0"/>
        <w:rPr>
          <w:rStyle w:val="Bodytext5"/>
          <w:rFonts w:asciiTheme="minorHAnsi" w:hAnsiTheme="minorHAnsi"/>
        </w:rPr>
      </w:pPr>
    </w:p>
    <w:p w14:paraId="5A92E4A3" w14:textId="77777777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………………………………….…                                       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</w:t>
      </w:r>
      <w:r>
        <w:rPr>
          <w:rStyle w:val="Bodytext5"/>
          <w:rFonts w:asciiTheme="minorHAnsi" w:hAnsiTheme="minorHAnsi"/>
        </w:rPr>
        <w:tab/>
        <w:t xml:space="preserve"> …………………………………….</w:t>
      </w:r>
    </w:p>
    <w:p w14:paraId="505A2BB0" w14:textId="3FCAF78C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 xml:space="preserve">Bc. Karel Hladeček </w:t>
      </w:r>
      <w:r w:rsidR="00AB4264">
        <w:rPr>
          <w:rStyle w:val="Bodytext5"/>
          <w:rFonts w:asciiTheme="minorHAnsi" w:hAnsiTheme="minorHAnsi"/>
        </w:rPr>
        <w:t>v. r.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  <w:t xml:space="preserve">                Ondřej Bouška, </w:t>
      </w:r>
      <w:proofErr w:type="spellStart"/>
      <w:r>
        <w:rPr>
          <w:rStyle w:val="Bodytext5"/>
          <w:rFonts w:asciiTheme="minorHAnsi" w:hAnsiTheme="minorHAnsi"/>
        </w:rPr>
        <w:t>DiS</w:t>
      </w:r>
      <w:proofErr w:type="spellEnd"/>
      <w:r>
        <w:rPr>
          <w:rStyle w:val="Bodytext5"/>
          <w:rFonts w:asciiTheme="minorHAnsi" w:hAnsiTheme="minorHAnsi"/>
        </w:rPr>
        <w:t>.</w:t>
      </w:r>
      <w:r w:rsidR="00AB4264">
        <w:rPr>
          <w:rStyle w:val="Bodytext5"/>
          <w:rFonts w:asciiTheme="minorHAnsi" w:hAnsiTheme="minorHAnsi"/>
        </w:rPr>
        <w:t xml:space="preserve"> v. r.</w:t>
      </w:r>
    </w:p>
    <w:p w14:paraId="2E4ADD0D" w14:textId="06A43BCE" w:rsidR="004E2507" w:rsidRDefault="004E2507" w:rsidP="004E2507">
      <w:pPr>
        <w:pStyle w:val="Bodytext41"/>
        <w:shd w:val="clear" w:color="auto" w:fill="auto"/>
        <w:ind w:right="20" w:firstLine="0"/>
        <w:jc w:val="left"/>
        <w:rPr>
          <w:rStyle w:val="Bodytext5"/>
          <w:rFonts w:asciiTheme="minorHAnsi" w:hAnsiTheme="minorHAnsi"/>
          <w:b w:val="0"/>
          <w:bCs w:val="0"/>
        </w:rPr>
      </w:pPr>
      <w:r>
        <w:rPr>
          <w:rStyle w:val="Bodytext5"/>
          <w:rFonts w:asciiTheme="minorHAnsi" w:hAnsiTheme="minorHAnsi"/>
        </w:rPr>
        <w:t>starosta</w:t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r>
        <w:rPr>
          <w:rStyle w:val="Bodytext5"/>
          <w:rFonts w:asciiTheme="minorHAnsi" w:hAnsiTheme="minorHAnsi"/>
        </w:rPr>
        <w:tab/>
      </w:r>
      <w:proofErr w:type="gramStart"/>
      <w:r>
        <w:rPr>
          <w:rStyle w:val="Bodytext5"/>
          <w:rFonts w:asciiTheme="minorHAnsi" w:hAnsiTheme="minorHAnsi"/>
        </w:rPr>
        <w:tab/>
        <w:t xml:space="preserve">  místostarosta</w:t>
      </w:r>
      <w:proofErr w:type="gramEnd"/>
    </w:p>
    <w:p w14:paraId="27421AD7" w14:textId="77777777" w:rsidR="00133215" w:rsidRPr="00170CFB" w:rsidRDefault="00133215" w:rsidP="004E5BE9">
      <w:pPr>
        <w:rPr>
          <w:rFonts w:ascii="Arial" w:hAnsi="Arial" w:cs="Arial"/>
          <w:sz w:val="22"/>
          <w:szCs w:val="22"/>
        </w:rPr>
      </w:pPr>
    </w:p>
    <w:p w14:paraId="5A2BD3EF" w14:textId="77777777" w:rsidR="00E719C8" w:rsidRPr="00170CFB" w:rsidRDefault="00E719C8">
      <w:pPr>
        <w:rPr>
          <w:rFonts w:ascii="Arial" w:hAnsi="Arial" w:cs="Arial"/>
          <w:sz w:val="22"/>
          <w:szCs w:val="22"/>
        </w:rPr>
      </w:pPr>
    </w:p>
    <w:sectPr w:rsidR="00E719C8" w:rsidRPr="0017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C7A5" w14:textId="77777777" w:rsidR="004E2507" w:rsidRDefault="004E2507" w:rsidP="004E2507">
      <w:r>
        <w:separator/>
      </w:r>
    </w:p>
  </w:endnote>
  <w:endnote w:type="continuationSeparator" w:id="0">
    <w:p w14:paraId="4C614227" w14:textId="77777777" w:rsidR="004E2507" w:rsidRDefault="004E2507" w:rsidP="004E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7856" w14:textId="77777777" w:rsidR="004E2507" w:rsidRDefault="004E2507" w:rsidP="004E2507">
      <w:r>
        <w:separator/>
      </w:r>
    </w:p>
  </w:footnote>
  <w:footnote w:type="continuationSeparator" w:id="0">
    <w:p w14:paraId="0D44DE1A" w14:textId="77777777" w:rsidR="004E2507" w:rsidRDefault="004E2507" w:rsidP="004E2507">
      <w:r>
        <w:continuationSeparator/>
      </w:r>
    </w:p>
  </w:footnote>
  <w:footnote w:id="1">
    <w:p w14:paraId="63119730" w14:textId="2E679DA6" w:rsidR="00140D18" w:rsidRDefault="00140D18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3A4862B1" w14:textId="0A8206FF" w:rsidR="00140D18" w:rsidRDefault="00140D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D768F">
        <w:t>Zákon č. 283/2021 Sb., stavební zákon, ve znění pozdějších předpisů</w:t>
      </w:r>
    </w:p>
  </w:footnote>
  <w:footnote w:id="3">
    <w:p w14:paraId="26F1BFC8" w14:textId="3366596E" w:rsidR="00300518" w:rsidRDefault="0030051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00518">
        <w:t>např. § 11 odst. 2 a §13, odst. 1 zákona 246/1992 Sb. o ochraně zvířat proti týrání,</w:t>
      </w:r>
    </w:p>
  </w:footnote>
  <w:footnote w:id="4">
    <w:p w14:paraId="2123706A" w14:textId="05F873E1" w:rsidR="00300518" w:rsidRDefault="00300518">
      <w:pPr>
        <w:pStyle w:val="Textpoznpodarou"/>
      </w:pPr>
      <w:r>
        <w:rPr>
          <w:rStyle w:val="Znakapoznpodarou"/>
        </w:rPr>
        <w:footnoteRef/>
      </w:r>
      <w:r>
        <w:t xml:space="preserve"> Např. zák. č. </w:t>
      </w:r>
      <w:r w:rsidRPr="00300518">
        <w:t xml:space="preserve">361/2000 Sb., o provozu na pozemních komunikacích </w:t>
      </w:r>
    </w:p>
  </w:footnote>
  <w:footnote w:id="5">
    <w:p w14:paraId="0FF5D393" w14:textId="3DFE1391" w:rsidR="00AF094C" w:rsidRDefault="00AF09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5087B" w:rsidRPr="0075087B">
        <w:t>§10, odst. 1) a§14, odst. 1)</w:t>
      </w:r>
      <w:r w:rsidR="0075087B">
        <w:t xml:space="preserve"> </w:t>
      </w:r>
      <w:r w:rsidR="0075087B" w:rsidRPr="0075087B">
        <w:t>pís</w:t>
      </w:r>
      <w:r w:rsidR="0075087B">
        <w:t>m</w:t>
      </w:r>
      <w:r w:rsidR="0075087B" w:rsidRPr="0075087B">
        <w:t>.</w:t>
      </w:r>
      <w:r w:rsidR="0075087B">
        <w:t xml:space="preserve"> </w:t>
      </w:r>
      <w:r w:rsidR="0075087B" w:rsidRPr="0075087B">
        <w:t>e)</w:t>
      </w:r>
      <w:r w:rsidR="0075087B">
        <w:t xml:space="preserve">, </w:t>
      </w:r>
      <w:r w:rsidR="0075087B" w:rsidRPr="0075087B">
        <w:t>g) zákona 449/2001 Sb. o myslivosti, ve znění pozdějších předpisů</w:t>
      </w:r>
    </w:p>
  </w:footnote>
  <w:footnote w:id="6">
    <w:p w14:paraId="5CBE68E6" w14:textId="35322A9C" w:rsidR="0075087B" w:rsidRDefault="007508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087B">
        <w:t>zákon 2</w:t>
      </w:r>
      <w:r>
        <w:t>51</w:t>
      </w:r>
      <w:r w:rsidRPr="0075087B">
        <w:t>/</w:t>
      </w:r>
      <w:r>
        <w:t>2016</w:t>
      </w:r>
      <w:r w:rsidRPr="0075087B">
        <w:t xml:space="preserve"> Sb.</w:t>
      </w:r>
      <w:r>
        <w:t>, o některých přestupcích</w:t>
      </w:r>
      <w:r w:rsidRPr="0075087B">
        <w:t>, ve znění pozdějších předpisů</w:t>
      </w:r>
      <w:r>
        <w:t>,</w:t>
      </w:r>
      <w:r w:rsidRPr="0075087B">
        <w:t xml:space="preserve"> zákona 128/2000 Sb</w:t>
      </w:r>
      <w:r>
        <w:t>.,</w:t>
      </w:r>
      <w:r w:rsidRPr="0075087B">
        <w:t xml:space="preserve"> </w:t>
      </w:r>
      <w:r>
        <w:t>o</w:t>
      </w:r>
      <w:r w:rsidRPr="0075087B">
        <w:t xml:space="preserve"> obcích, ve    znění pozdějších předpisů, zákon 246/1992 Sb.</w:t>
      </w:r>
      <w:r>
        <w:t>, o</w:t>
      </w:r>
      <w:r w:rsidRPr="0075087B">
        <w:t xml:space="preserve"> ochraně zvířat proti týrání, ve znění pozdějších   předpisů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17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1C24BE"/>
    <w:multiLevelType w:val="hybridMultilevel"/>
    <w:tmpl w:val="4F748A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2E7"/>
    <w:multiLevelType w:val="hybridMultilevel"/>
    <w:tmpl w:val="E35838B6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3854C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2D5ED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7D5E"/>
    <w:multiLevelType w:val="hybridMultilevel"/>
    <w:tmpl w:val="ED8CC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46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0342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41E68B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7033A"/>
    <w:multiLevelType w:val="hybridMultilevel"/>
    <w:tmpl w:val="D166AB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E64A06"/>
    <w:multiLevelType w:val="hybridMultilevel"/>
    <w:tmpl w:val="C95441B6"/>
    <w:lvl w:ilvl="0" w:tplc="6ECE6D4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F00C28"/>
    <w:multiLevelType w:val="hybridMultilevel"/>
    <w:tmpl w:val="D8943A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B0265"/>
    <w:multiLevelType w:val="hybridMultilevel"/>
    <w:tmpl w:val="697672D0"/>
    <w:lvl w:ilvl="0" w:tplc="A8F08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C26BB"/>
    <w:multiLevelType w:val="hybridMultilevel"/>
    <w:tmpl w:val="1312E426"/>
    <w:lvl w:ilvl="0" w:tplc="FD149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075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024D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99D3F5B"/>
    <w:multiLevelType w:val="hybridMultilevel"/>
    <w:tmpl w:val="F4027F3C"/>
    <w:lvl w:ilvl="0" w:tplc="3C587A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175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C0E7FE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EF31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F979FE"/>
    <w:multiLevelType w:val="hybridMultilevel"/>
    <w:tmpl w:val="B9801D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75109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35387">
    <w:abstractNumId w:val="13"/>
  </w:num>
  <w:num w:numId="2" w16cid:durableId="648747217">
    <w:abstractNumId w:val="9"/>
  </w:num>
  <w:num w:numId="3" w16cid:durableId="2129930689">
    <w:abstractNumId w:val="4"/>
  </w:num>
  <w:num w:numId="4" w16cid:durableId="827936051">
    <w:abstractNumId w:val="16"/>
  </w:num>
  <w:num w:numId="5" w16cid:durableId="1743335748">
    <w:abstractNumId w:val="12"/>
  </w:num>
  <w:num w:numId="6" w16cid:durableId="1225261931">
    <w:abstractNumId w:val="10"/>
  </w:num>
  <w:num w:numId="7" w16cid:durableId="498883930">
    <w:abstractNumId w:val="11"/>
  </w:num>
  <w:num w:numId="8" w16cid:durableId="779447668">
    <w:abstractNumId w:val="20"/>
  </w:num>
  <w:num w:numId="9" w16cid:durableId="595020200">
    <w:abstractNumId w:val="5"/>
  </w:num>
  <w:num w:numId="10" w16cid:durableId="563830372">
    <w:abstractNumId w:val="2"/>
  </w:num>
  <w:num w:numId="11" w16cid:durableId="486480034">
    <w:abstractNumId w:val="1"/>
  </w:num>
  <w:num w:numId="12" w16cid:durableId="608128077">
    <w:abstractNumId w:val="19"/>
  </w:num>
  <w:num w:numId="13" w16cid:durableId="1552116226">
    <w:abstractNumId w:val="0"/>
  </w:num>
  <w:num w:numId="14" w16cid:durableId="2043896818">
    <w:abstractNumId w:val="21"/>
  </w:num>
  <w:num w:numId="15" w16cid:durableId="1548758035">
    <w:abstractNumId w:val="3"/>
  </w:num>
  <w:num w:numId="16" w16cid:durableId="2069256002">
    <w:abstractNumId w:val="7"/>
  </w:num>
  <w:num w:numId="17" w16cid:durableId="823401232">
    <w:abstractNumId w:val="17"/>
  </w:num>
  <w:num w:numId="18" w16cid:durableId="1856335415">
    <w:abstractNumId w:val="18"/>
  </w:num>
  <w:num w:numId="19" w16cid:durableId="1149520992">
    <w:abstractNumId w:val="6"/>
  </w:num>
  <w:num w:numId="20" w16cid:durableId="1565336779">
    <w:abstractNumId w:val="8"/>
  </w:num>
  <w:num w:numId="21" w16cid:durableId="2137602868">
    <w:abstractNumId w:val="15"/>
  </w:num>
  <w:num w:numId="22" w16cid:durableId="1461193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15"/>
    <w:rsid w:val="00037DCB"/>
    <w:rsid w:val="00064724"/>
    <w:rsid w:val="000A5699"/>
    <w:rsid w:val="000B2358"/>
    <w:rsid w:val="00115DF5"/>
    <w:rsid w:val="00133215"/>
    <w:rsid w:val="00140D18"/>
    <w:rsid w:val="00170CFB"/>
    <w:rsid w:val="001878F5"/>
    <w:rsid w:val="001B012D"/>
    <w:rsid w:val="001E6BC9"/>
    <w:rsid w:val="002410B6"/>
    <w:rsid w:val="00262EE1"/>
    <w:rsid w:val="002A73E0"/>
    <w:rsid w:val="00300518"/>
    <w:rsid w:val="00321FBB"/>
    <w:rsid w:val="00347FE1"/>
    <w:rsid w:val="0037298D"/>
    <w:rsid w:val="00386CC6"/>
    <w:rsid w:val="003D4F4F"/>
    <w:rsid w:val="0043299B"/>
    <w:rsid w:val="004429C6"/>
    <w:rsid w:val="004C5E97"/>
    <w:rsid w:val="004E2507"/>
    <w:rsid w:val="004E5BE9"/>
    <w:rsid w:val="004E66F1"/>
    <w:rsid w:val="005171E9"/>
    <w:rsid w:val="00537E0D"/>
    <w:rsid w:val="00542110"/>
    <w:rsid w:val="00542F8C"/>
    <w:rsid w:val="00565FF8"/>
    <w:rsid w:val="005B2274"/>
    <w:rsid w:val="005B6419"/>
    <w:rsid w:val="005B7510"/>
    <w:rsid w:val="005C0D96"/>
    <w:rsid w:val="005C68EC"/>
    <w:rsid w:val="006028DC"/>
    <w:rsid w:val="006D2BC2"/>
    <w:rsid w:val="006D6A1F"/>
    <w:rsid w:val="006D768F"/>
    <w:rsid w:val="007254CC"/>
    <w:rsid w:val="0075087B"/>
    <w:rsid w:val="007632D2"/>
    <w:rsid w:val="0076765E"/>
    <w:rsid w:val="007C24C6"/>
    <w:rsid w:val="007F6CDF"/>
    <w:rsid w:val="008148B7"/>
    <w:rsid w:val="00817757"/>
    <w:rsid w:val="00831DA4"/>
    <w:rsid w:val="00852E42"/>
    <w:rsid w:val="008776ED"/>
    <w:rsid w:val="008A6276"/>
    <w:rsid w:val="0092169F"/>
    <w:rsid w:val="00931817"/>
    <w:rsid w:val="00975E25"/>
    <w:rsid w:val="009A499A"/>
    <w:rsid w:val="009C66DB"/>
    <w:rsid w:val="00A01F6C"/>
    <w:rsid w:val="00A1321F"/>
    <w:rsid w:val="00A22655"/>
    <w:rsid w:val="00A715A2"/>
    <w:rsid w:val="00AB4264"/>
    <w:rsid w:val="00AF094C"/>
    <w:rsid w:val="00B15110"/>
    <w:rsid w:val="00B86534"/>
    <w:rsid w:val="00BA2878"/>
    <w:rsid w:val="00BF0C5E"/>
    <w:rsid w:val="00C00DC0"/>
    <w:rsid w:val="00C278E8"/>
    <w:rsid w:val="00C33879"/>
    <w:rsid w:val="00C44296"/>
    <w:rsid w:val="00C67BF9"/>
    <w:rsid w:val="00CA575E"/>
    <w:rsid w:val="00CF7D8C"/>
    <w:rsid w:val="00D004AC"/>
    <w:rsid w:val="00D10F32"/>
    <w:rsid w:val="00D4063D"/>
    <w:rsid w:val="00E655E0"/>
    <w:rsid w:val="00E719C8"/>
    <w:rsid w:val="00EB215F"/>
    <w:rsid w:val="00ED2AC0"/>
    <w:rsid w:val="00EE74F3"/>
    <w:rsid w:val="00EF5122"/>
    <w:rsid w:val="00F0733C"/>
    <w:rsid w:val="00F156FE"/>
    <w:rsid w:val="00F22662"/>
    <w:rsid w:val="00F35B98"/>
    <w:rsid w:val="00F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20B6"/>
  <w15:chartTrackingRefBased/>
  <w15:docId w15:val="{8970A7A8-A89C-4AB2-A8C7-0C9C0F99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uiPriority w:val="99"/>
    <w:locked/>
    <w:rsid w:val="00F156FE"/>
    <w:rPr>
      <w:shd w:val="clear" w:color="auto" w:fill="FFFFFF"/>
    </w:rPr>
  </w:style>
  <w:style w:type="paragraph" w:customStyle="1" w:styleId="Bodytext50">
    <w:name w:val="Body text|5"/>
    <w:basedOn w:val="Normln"/>
    <w:link w:val="Bodytext5"/>
    <w:uiPriority w:val="99"/>
    <w:rsid w:val="00F156FE"/>
    <w:pPr>
      <w:shd w:val="clear" w:color="auto" w:fill="FFFFFF"/>
      <w:spacing w:after="680" w:line="31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5B6419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5B641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Bodytext3">
    <w:name w:val="Body text|3_"/>
    <w:basedOn w:val="Standardnpsmoodstavce"/>
    <w:link w:val="Bodytext30"/>
    <w:uiPriority w:val="99"/>
    <w:locked/>
    <w:rsid w:val="004E2507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30">
    <w:name w:val="Body text|3"/>
    <w:basedOn w:val="Normln"/>
    <w:link w:val="Bodytext3"/>
    <w:uiPriority w:val="99"/>
    <w:rsid w:val="004E2507"/>
    <w:pPr>
      <w:widowControl w:val="0"/>
      <w:shd w:val="clear" w:color="auto" w:fill="FFFFFF"/>
      <w:spacing w:before="280" w:after="680" w:line="336" w:lineRule="exact"/>
      <w:ind w:hanging="360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character" w:customStyle="1" w:styleId="Heading21">
    <w:name w:val="Heading #2|1_"/>
    <w:basedOn w:val="Standardnpsmoodstavce"/>
    <w:link w:val="Heading210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character" w:customStyle="1" w:styleId="Bodytext4">
    <w:name w:val="Body text|4_"/>
    <w:basedOn w:val="Standardnpsmoodstavce"/>
    <w:link w:val="Bodytext41"/>
    <w:uiPriority w:val="99"/>
    <w:locked/>
    <w:rsid w:val="004E2507"/>
    <w:rPr>
      <w:rFonts w:ascii="Arial" w:hAnsi="Arial" w:cs="Arial"/>
      <w:b/>
      <w:bCs/>
      <w:shd w:val="clear" w:color="auto" w:fill="FFFFFF"/>
    </w:rPr>
  </w:style>
  <w:style w:type="paragraph" w:customStyle="1" w:styleId="Heading210">
    <w:name w:val="Heading #2|1"/>
    <w:basedOn w:val="Normln"/>
    <w:link w:val="Heading21"/>
    <w:uiPriority w:val="99"/>
    <w:rsid w:val="004E2507"/>
    <w:pPr>
      <w:widowControl w:val="0"/>
      <w:shd w:val="clear" w:color="auto" w:fill="FFFFFF"/>
      <w:spacing w:before="680" w:line="246" w:lineRule="exact"/>
      <w:jc w:val="center"/>
      <w:outlineLvl w:val="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odytext41">
    <w:name w:val="Body text|41"/>
    <w:basedOn w:val="Normln"/>
    <w:link w:val="Bodytext4"/>
    <w:uiPriority w:val="99"/>
    <w:rsid w:val="004E2507"/>
    <w:pPr>
      <w:widowControl w:val="0"/>
      <w:shd w:val="clear" w:color="auto" w:fill="FFFFFF"/>
      <w:spacing w:line="317" w:lineRule="exact"/>
      <w:ind w:hanging="340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5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5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2507"/>
    <w:rPr>
      <w:vertAlign w:val="superscript"/>
    </w:rPr>
  </w:style>
  <w:style w:type="character" w:customStyle="1" w:styleId="Footnote1">
    <w:name w:val="Footnote|1_"/>
    <w:basedOn w:val="Standardnpsmoodstavce"/>
    <w:link w:val="Footnote10"/>
    <w:uiPriority w:val="99"/>
    <w:locked/>
    <w:rsid w:val="004E2507"/>
    <w:rPr>
      <w:rFonts w:ascii="Arial" w:hAnsi="Arial" w:cs="Arial"/>
      <w:sz w:val="17"/>
      <w:szCs w:val="17"/>
      <w:shd w:val="clear" w:color="auto" w:fill="FFFFFF"/>
    </w:rPr>
  </w:style>
  <w:style w:type="paragraph" w:customStyle="1" w:styleId="Footnote10">
    <w:name w:val="Footnote|1"/>
    <w:basedOn w:val="Normln"/>
    <w:link w:val="Footnote1"/>
    <w:uiPriority w:val="99"/>
    <w:rsid w:val="004E2507"/>
    <w:pPr>
      <w:widowControl w:val="0"/>
      <w:shd w:val="clear" w:color="auto" w:fill="FFFFFF"/>
      <w:spacing w:line="190" w:lineRule="exact"/>
    </w:pPr>
    <w:rPr>
      <w:rFonts w:ascii="Arial" w:eastAsiaTheme="minorHAnsi" w:hAnsi="Arial" w:cs="Arial"/>
      <w:sz w:val="17"/>
      <w:szCs w:val="17"/>
      <w:lang w:eastAsia="en-US"/>
    </w:rPr>
  </w:style>
  <w:style w:type="table" w:styleId="Mkatabulky">
    <w:name w:val="Table Grid"/>
    <w:basedOn w:val="Normlntabulka"/>
    <w:uiPriority w:val="39"/>
    <w:rsid w:val="004E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#1|1_"/>
    <w:basedOn w:val="Standardnpsmoodstavce"/>
    <w:link w:val="Heading110"/>
    <w:uiPriority w:val="99"/>
    <w:locked/>
    <w:rsid w:val="004E2507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110">
    <w:name w:val="Heading #1|1"/>
    <w:basedOn w:val="Normln"/>
    <w:link w:val="Heading11"/>
    <w:uiPriority w:val="99"/>
    <w:rsid w:val="004E2507"/>
    <w:pPr>
      <w:widowControl w:val="0"/>
      <w:shd w:val="clear" w:color="auto" w:fill="FFFFFF"/>
      <w:spacing w:after="280" w:line="446" w:lineRule="exact"/>
      <w:jc w:val="center"/>
      <w:outlineLvl w:val="0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15DF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5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B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B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E5BE9"/>
    <w:rPr>
      <w:b/>
      <w:bCs/>
    </w:rPr>
  </w:style>
  <w:style w:type="paragraph" w:styleId="Bezmezer">
    <w:name w:val="No Spacing"/>
    <w:uiPriority w:val="1"/>
    <w:qFormat/>
    <w:rsid w:val="00A0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D29A-4D61-4C23-B6EA-FDCF9982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Jana</dc:creator>
  <cp:keywords/>
  <dc:description/>
  <cp:lastModifiedBy>Rangl Robin</cp:lastModifiedBy>
  <cp:revision>11</cp:revision>
  <cp:lastPrinted>2025-04-23T12:04:00Z</cp:lastPrinted>
  <dcterms:created xsi:type="dcterms:W3CDTF">2025-03-11T14:21:00Z</dcterms:created>
  <dcterms:modified xsi:type="dcterms:W3CDTF">2025-06-09T07:13:00Z</dcterms:modified>
</cp:coreProperties>
</file>