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EA" w:rsidRDefault="00E90761">
      <w:pPr>
        <w:keepNext/>
        <w:spacing w:line="276" w:lineRule="auto"/>
        <w:jc w:val="center"/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MĚSTYS NEHVIZDY</w:t>
      </w: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Zastupitelstvo městyse Nehvizdy </w:t>
      </w:r>
    </w:p>
    <w:p w:rsidR="007552EA" w:rsidRDefault="007552E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Obecně závazná vyhláška městyse</w:t>
      </w:r>
    </w:p>
    <w:p w:rsidR="007552EA" w:rsidRDefault="00E90761">
      <w:pPr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7552EA" w:rsidRDefault="007552EA">
      <w:pPr>
        <w:spacing w:line="276" w:lineRule="auto"/>
        <w:jc w:val="center"/>
        <w:rPr>
          <w:rFonts w:ascii="Arial" w:hAnsi="Arial" w:cs="Arial"/>
        </w:rPr>
      </w:pPr>
    </w:p>
    <w:p w:rsidR="007552EA" w:rsidRDefault="00E90761">
      <w:pPr>
        <w:spacing w:line="276" w:lineRule="auto"/>
      </w:pPr>
      <w:r>
        <w:rPr>
          <w:rFonts w:ascii="Arial" w:hAnsi="Arial" w:cs="Arial"/>
        </w:rPr>
        <w:t xml:space="preserve">Zastupitelstvo městyse Nehvizdy </w:t>
      </w:r>
      <w:r>
        <w:rPr>
          <w:rFonts w:ascii="Arial" w:hAnsi="Arial" w:cs="Arial"/>
          <w:color w:val="000000"/>
        </w:rPr>
        <w:t xml:space="preserve">se na svém zasedání dne 14. 9. 2023 usnesením </w:t>
      </w:r>
      <w:r>
        <w:rPr>
          <w:rFonts w:ascii="Arial" w:hAnsi="Arial" w:cs="Arial"/>
          <w:color w:val="000000"/>
        </w:rPr>
        <w:br/>
        <w:t xml:space="preserve">č. 51/8/2023 usneslo vydat na </w:t>
      </w:r>
      <w:r>
        <w:rPr>
          <w:rFonts w:ascii="Arial" w:hAnsi="Arial" w:cs="Arial"/>
          <w:color w:val="000000"/>
        </w:rPr>
        <w:t>základě § 6 odst. 4 písm. b) a § 11 odst. 3 písm. a) a b) zákona č. 338/1992 Sb., o dani z nemo</w:t>
      </w:r>
      <w:r>
        <w:rPr>
          <w:rFonts w:ascii="Arial" w:hAnsi="Arial" w:cs="Arial"/>
        </w:rPr>
        <w:t xml:space="preserve">vitých věcí, ve znění pozdějších předpisů (dále jen „zákon o dani z nemovitých věcí“) a § 84 odst. 2 písm. h) zákona č. 128/2000 Sb., o obcích (obecní zřízení), </w:t>
      </w:r>
      <w:r>
        <w:rPr>
          <w:rFonts w:ascii="Arial" w:hAnsi="Arial" w:cs="Arial"/>
        </w:rPr>
        <w:t>ve znění pozdějších předpisů, tuto obecně závaznou vyhlášku:</w:t>
      </w:r>
    </w:p>
    <w:p w:rsidR="007552EA" w:rsidRDefault="007552EA">
      <w:pPr>
        <w:spacing w:line="276" w:lineRule="auto"/>
        <w:rPr>
          <w:rFonts w:ascii="Arial" w:hAnsi="Arial" w:cs="Arial"/>
        </w:rPr>
      </w:pP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  <w:szCs w:val="24"/>
        </w:rPr>
        <w:t>Čl. 1</w:t>
      </w: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  <w:szCs w:val="24"/>
        </w:rPr>
        <w:t>Stavební pozemky</w:t>
      </w:r>
    </w:p>
    <w:p w:rsidR="007552EA" w:rsidRDefault="00E90761">
      <w:pPr>
        <w:tabs>
          <w:tab w:val="left" w:pos="709"/>
        </w:tabs>
        <w:spacing w:line="276" w:lineRule="auto"/>
      </w:pPr>
      <w:r>
        <w:rPr>
          <w:rFonts w:ascii="Arial" w:hAnsi="Arial" w:cs="Arial"/>
        </w:rPr>
        <w:tab/>
        <w:t xml:space="preserve">U stavebních pozemků v městysi Nehvizdy se stanovuje koeficient ve výši </w:t>
      </w:r>
      <w:r>
        <w:rPr>
          <w:rFonts w:ascii="Arial" w:hAnsi="Arial" w:cs="Arial"/>
          <w:b/>
          <w:bCs/>
        </w:rPr>
        <w:t>1,6</w:t>
      </w:r>
      <w:r>
        <w:rPr>
          <w:rFonts w:ascii="Arial" w:hAnsi="Arial" w:cs="Arial"/>
        </w:rPr>
        <w:t>, kterým se násobí základní sazba daně.</w:t>
      </w:r>
    </w:p>
    <w:p w:rsidR="007552EA" w:rsidRDefault="007552EA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</w:rPr>
        <w:t>Čl. 2</w:t>
      </w: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</w:rPr>
        <w:t>Zdanitelné stavby a zdanitelné jednotky</w:t>
      </w:r>
    </w:p>
    <w:p w:rsidR="007552EA" w:rsidRDefault="00E9076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</w:pPr>
      <w:r>
        <w:rPr>
          <w:rFonts w:ascii="Arial" w:hAnsi="Arial" w:cs="Arial"/>
        </w:rPr>
        <w:t>U zdanit</w:t>
      </w:r>
      <w:r>
        <w:rPr>
          <w:rFonts w:ascii="Arial" w:hAnsi="Arial" w:cs="Arial"/>
        </w:rPr>
        <w:t>elných staveb uvedených v § 11 odst. 1 písm. a) a ostatních zdanitelných jednotek uvedených v § 11 odst. 1 písm. f) zákona o dani z nemovitých věcí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v městysi Nehvizdy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se stanovuje koeficient, kterým se násobí základní sazba daně, případně sazba daně zvýšen</w:t>
      </w:r>
      <w:r>
        <w:rPr>
          <w:rFonts w:ascii="Arial" w:hAnsi="Arial" w:cs="Arial"/>
        </w:rPr>
        <w:t xml:space="preserve">á podle § 11 odst. 2 zákona o dani z nemovitých věcí, ve výši </w:t>
      </w:r>
      <w:r>
        <w:rPr>
          <w:rFonts w:ascii="Arial" w:hAnsi="Arial" w:cs="Arial"/>
          <w:b/>
          <w:bCs/>
        </w:rPr>
        <w:t>1,6</w:t>
      </w:r>
      <w:r>
        <w:rPr>
          <w:rFonts w:ascii="Arial" w:hAnsi="Arial" w:cs="Arial"/>
        </w:rPr>
        <w:t xml:space="preserve"> .</w:t>
      </w:r>
    </w:p>
    <w:p w:rsidR="007552EA" w:rsidRDefault="00E9076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</w:pPr>
      <w:r>
        <w:rPr>
          <w:rFonts w:ascii="Arial" w:hAnsi="Arial" w:cs="Arial"/>
        </w:rPr>
        <w:t xml:space="preserve">U zdanitelných staveb a zdanitelných jednotek uvedených v § 11 odst. 1 písm. b) až d) zákona o dani z nemovitých věcí v městysi Nehvizdy se stanovuje koeficient, kterým se násobí základní </w:t>
      </w:r>
      <w:r>
        <w:rPr>
          <w:rFonts w:ascii="Arial" w:hAnsi="Arial" w:cs="Arial"/>
        </w:rPr>
        <w:t xml:space="preserve">sazba daně, případně sazba daně zvýšená podle § 11 odst. 2 zákona o dani z nemovitých věcí, ve výši </w:t>
      </w:r>
      <w:r>
        <w:rPr>
          <w:rFonts w:ascii="Arial" w:hAnsi="Arial" w:cs="Arial"/>
          <w:b/>
          <w:bCs/>
        </w:rPr>
        <w:t>1,5</w:t>
      </w:r>
      <w:r>
        <w:rPr>
          <w:rFonts w:ascii="Arial" w:hAnsi="Arial" w:cs="Arial"/>
        </w:rPr>
        <w:t xml:space="preserve"> .</w:t>
      </w:r>
    </w:p>
    <w:p w:rsidR="007552EA" w:rsidRDefault="007552EA">
      <w:pPr>
        <w:spacing w:line="276" w:lineRule="auto"/>
        <w:rPr>
          <w:rFonts w:ascii="Arial" w:hAnsi="Arial" w:cs="Arial"/>
        </w:rPr>
      </w:pP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</w:rPr>
        <w:t>Čl. 3</w:t>
      </w: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  <w:b/>
        </w:rPr>
        <w:t>Účinnost</w:t>
      </w:r>
    </w:p>
    <w:p w:rsidR="007552EA" w:rsidRDefault="00E90761">
      <w:pPr>
        <w:spacing w:line="276" w:lineRule="auto"/>
        <w:ind w:firstLine="709"/>
      </w:pPr>
      <w:r>
        <w:rPr>
          <w:rFonts w:ascii="Arial" w:hAnsi="Arial" w:cs="Arial"/>
        </w:rPr>
        <w:t>Tato obecně závazná vyhláška nabývá účinnosti</w:t>
      </w:r>
      <w:r>
        <w:rPr>
          <w:rFonts w:ascii="Arial" w:hAnsi="Arial" w:cs="Arial"/>
          <w:color w:val="000000"/>
        </w:rPr>
        <w:t xml:space="preserve"> dnem 1. 1. 2024.</w:t>
      </w:r>
    </w:p>
    <w:p w:rsidR="007552EA" w:rsidRDefault="007552EA">
      <w:pPr>
        <w:spacing w:line="276" w:lineRule="auto"/>
        <w:rPr>
          <w:rFonts w:ascii="Arial" w:hAnsi="Arial" w:cs="Arial"/>
        </w:rPr>
      </w:pPr>
    </w:p>
    <w:p w:rsidR="007552EA" w:rsidRDefault="007552EA">
      <w:pPr>
        <w:spacing w:line="276" w:lineRule="auto"/>
        <w:rPr>
          <w:rFonts w:ascii="Arial" w:hAnsi="Arial" w:cs="Arial"/>
        </w:rPr>
      </w:pPr>
    </w:p>
    <w:p w:rsidR="007552EA" w:rsidRDefault="007552EA">
      <w:pPr>
        <w:sectPr w:rsidR="007552EA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708" w:footer="0" w:gutter="0"/>
          <w:cols w:space="708"/>
          <w:formProt w:val="0"/>
          <w:docGrid w:linePitch="100" w:charSpace="4096"/>
        </w:sectPr>
      </w:pP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</w:rPr>
        <w:lastRenderedPageBreak/>
        <w:t>………………………………</w:t>
      </w: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</w:rPr>
        <w:t>Ing. Jiří Poběrežský</w:t>
      </w: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</w:rPr>
        <w:t>starosta</w:t>
      </w:r>
    </w:p>
    <w:p w:rsidR="007552EA" w:rsidRDefault="00E90761">
      <w:r>
        <w:br w:type="column"/>
      </w:r>
      <w:r>
        <w:rPr>
          <w:rFonts w:ascii="Arial" w:hAnsi="Arial" w:cs="Arial"/>
        </w:rPr>
        <w:lastRenderedPageBreak/>
        <w:t xml:space="preserve">               ………………………………</w:t>
      </w:r>
    </w:p>
    <w:p w:rsidR="007552EA" w:rsidRDefault="00E90761">
      <w:pPr>
        <w:keepNext/>
        <w:spacing w:line="276" w:lineRule="auto"/>
        <w:jc w:val="center"/>
      </w:pPr>
      <w:r>
        <w:rPr>
          <w:rFonts w:ascii="Arial" w:hAnsi="Arial" w:cs="Arial"/>
        </w:rPr>
        <w:t xml:space="preserve">  Josef Kolář</w:t>
      </w:r>
    </w:p>
    <w:p w:rsidR="007552EA" w:rsidRDefault="00E90761">
      <w:pPr>
        <w:spacing w:line="276" w:lineRule="auto"/>
        <w:jc w:val="center"/>
      </w:pPr>
      <w:r>
        <w:rPr>
          <w:rFonts w:ascii="Arial" w:hAnsi="Arial" w:cs="Arial"/>
        </w:rPr>
        <w:t xml:space="preserve">    místostarosta</w:t>
      </w:r>
    </w:p>
    <w:sectPr w:rsidR="007552EA">
      <w:type w:val="continuous"/>
      <w:pgSz w:w="11906" w:h="16838"/>
      <w:pgMar w:top="1417" w:right="1417" w:bottom="1417" w:left="1417" w:header="708" w:footer="0" w:gutter="0"/>
      <w:cols w:num="2"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61" w:rsidRDefault="00E90761">
      <w:pPr>
        <w:spacing w:after="0"/>
      </w:pPr>
      <w:r>
        <w:separator/>
      </w:r>
    </w:p>
  </w:endnote>
  <w:endnote w:type="continuationSeparator" w:id="0">
    <w:p w:rsidR="00E90761" w:rsidRDefault="00E907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61" w:rsidRDefault="00E90761">
      <w:pPr>
        <w:spacing w:after="0"/>
      </w:pPr>
      <w:r>
        <w:separator/>
      </w:r>
    </w:p>
  </w:footnote>
  <w:footnote w:type="continuationSeparator" w:id="0">
    <w:p w:rsidR="00E90761" w:rsidRDefault="00E907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EA" w:rsidRDefault="00E90761">
    <w:pPr>
      <w:pStyle w:val="Zhlav"/>
    </w:pPr>
    <w:r>
      <w:rPr>
        <w:noProof/>
        <w:lang w:eastAsia="cs-CZ"/>
      </w:rPr>
      <mc:AlternateContent>
        <mc:Choice Requires="wps">
          <w:drawing>
            <wp:anchor distT="635" distB="0" distL="635" distR="0" simplePos="0" relativeHeight="251656704" behindDoc="1" locked="0" layoutInCell="0" allowOverlap="1" wp14:anchorId="4C29B6D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635" t="635" r="0" b="0"/>
              <wp:wrapNone/>
              <wp:docPr id="1" name="Textové pole 2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44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552EA" w:rsidRDefault="00E90761">
                          <w:pPr>
                            <w:pStyle w:val="Obsahrmce"/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lIns="0" tIns="19044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ové pole 2" path="m0,0l-2147483645,0l-2147483645,-2147483646l0,-2147483646xe" stroked="f" o:allowincell="f" style="position:absolute;margin-left:0pt;margin-top:0pt;width:34.9pt;height:34.9pt;mso-wrap-style:square;v-text-anchor:top;mso-position-horizontal:center;mso-position-horizontal-relative:page;mso-position-vertical:top;mso-position-vertical-relative:page" wp14:anchorId="4C29B6D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EA" w:rsidRDefault="00E9076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635" distR="0" simplePos="0" relativeHeight="251657728" behindDoc="1" locked="0" layoutInCell="0" allowOverlap="1" wp14:anchorId="00D152F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344170"/>
              <wp:effectExtent l="635" t="0" r="0" b="0"/>
              <wp:wrapNone/>
              <wp:docPr id="3" name="Textové pole 3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552EA" w:rsidRDefault="007552EA">
                          <w:pPr>
                            <w:pStyle w:val="Obsahrmce"/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lIns="0" tIns="19044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ové pole 3" path="m0,0l-2147483645,0l-2147483645,-2147483646l0,-2147483646xe" stroked="f" o:allowincell="f" style="position:absolute;margin-left:280.15pt;margin-top:0pt;width:34.9pt;height:27.05pt;mso-wrap-style:none;v-text-anchor:middle;mso-position-horizontal:center;mso-position-horizontal-relative:page;mso-position-vertical:top;mso-position-vertical-relative:page" wp14:anchorId="00D152F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EA" w:rsidRDefault="00E9076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635" distR="0" simplePos="0" relativeHeight="251658752" behindDoc="1" locked="0" layoutInCell="0" allowOverlap="1" wp14:anchorId="00D152F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344170"/>
              <wp:effectExtent l="635" t="0" r="0" b="0"/>
              <wp:wrapNone/>
              <wp:docPr id="5" name="Textové pole 3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552EA" w:rsidRDefault="007552EA">
                          <w:pPr>
                            <w:pStyle w:val="Obsahrmce"/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lIns="0" tIns="19044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Textové pole 3" path="m0,0l-2147483645,0l-2147483645,-2147483646l0,-2147483646xe" stroked="f" o:allowincell="f" style="position:absolute;margin-left:280.15pt;margin-top:0pt;width:34.9pt;height:27.05pt;mso-wrap-style:none;v-text-anchor:middle;mso-position-horizontal:center;mso-position-horizontal-relative:page;mso-position-vertical:top;mso-position-vertical-relative:page" wp14:anchorId="00D152F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075AF"/>
    <w:multiLevelType w:val="multilevel"/>
    <w:tmpl w:val="0DBC33B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65D1197"/>
    <w:multiLevelType w:val="multilevel"/>
    <w:tmpl w:val="2884DA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8300F3B"/>
    <w:multiLevelType w:val="multilevel"/>
    <w:tmpl w:val="14C06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EA"/>
    <w:rsid w:val="007552EA"/>
    <w:rsid w:val="00DB14FC"/>
    <w:rsid w:val="00E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916"/>
    <w:pPr>
      <w:spacing w:after="120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91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295916"/>
    <w:rPr>
      <w:rFonts w:ascii="Arial" w:eastAsiaTheme="majorEastAsia" w:hAnsi="Arial" w:cstheme="majorBidi"/>
      <w:b/>
      <w:i/>
      <w:color w:val="FF0000"/>
      <w:szCs w:val="2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A73D1"/>
  </w:style>
  <w:style w:type="character" w:customStyle="1" w:styleId="ZpatChar">
    <w:name w:val="Zápatí Char"/>
    <w:basedOn w:val="Standardnpsmoodstavce"/>
    <w:link w:val="Zpat"/>
    <w:uiPriority w:val="99"/>
    <w:qFormat/>
    <w:rsid w:val="00991BBF"/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295916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A73D1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991BBF"/>
    <w:pPr>
      <w:tabs>
        <w:tab w:val="center" w:pos="4536"/>
        <w:tab w:val="right" w:pos="9072"/>
      </w:tabs>
      <w:spacing w:after="0"/>
    </w:pPr>
  </w:style>
  <w:style w:type="paragraph" w:customStyle="1" w:styleId="Obsahrmce">
    <w:name w:val="Obsah rámce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916"/>
    <w:pPr>
      <w:spacing w:after="120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91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295916"/>
    <w:rPr>
      <w:rFonts w:ascii="Arial" w:eastAsiaTheme="majorEastAsia" w:hAnsi="Arial" w:cstheme="majorBidi"/>
      <w:b/>
      <w:i/>
      <w:color w:val="FF0000"/>
      <w:szCs w:val="2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A73D1"/>
  </w:style>
  <w:style w:type="character" w:customStyle="1" w:styleId="ZpatChar">
    <w:name w:val="Zápatí Char"/>
    <w:basedOn w:val="Standardnpsmoodstavce"/>
    <w:link w:val="Zpat"/>
    <w:uiPriority w:val="99"/>
    <w:qFormat/>
    <w:rsid w:val="00991BBF"/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295916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A73D1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991BBF"/>
    <w:pPr>
      <w:tabs>
        <w:tab w:val="center" w:pos="4536"/>
        <w:tab w:val="right" w:pos="9072"/>
      </w:tabs>
      <w:spacing w:after="0"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CEF3-B18A-482E-9529-7E40FE2C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 Pavel</dc:creator>
  <cp:lastModifiedBy>Iva Prekschlova</cp:lastModifiedBy>
  <cp:revision>2</cp:revision>
  <cp:lastPrinted>2023-09-18T10:29:00Z</cp:lastPrinted>
  <dcterms:created xsi:type="dcterms:W3CDTF">2023-09-22T10:05:00Z</dcterms:created>
  <dcterms:modified xsi:type="dcterms:W3CDTF">2023-09-22T10:05:00Z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Public</vt:lpwstr>
  </property>
  <property fmtid="{D5CDD505-2E9C-101B-9397-08002B2CF9AE}" pid="5" name="MSIP_Label_a5a63cc4-2ec6-44d2-91a5-2f2bdabdec44_ActionId">
    <vt:lpwstr>efdae77d-13d0-4081-b869-52f4d8dedd7a</vt:lpwstr>
  </property>
  <property fmtid="{D5CDD505-2E9C-101B-9397-08002B2CF9AE}" pid="6" name="MSIP_Label_a5a63cc4-2ec6-44d2-91a5-2f2bdabdec44_ContentBits">
    <vt:lpwstr>1</vt:lpwstr>
  </property>
  <property fmtid="{D5CDD505-2E9C-101B-9397-08002B2CF9AE}" pid="7" name="MSIP_Label_a5a63cc4-2ec6-44d2-91a5-2f2bdabdec44_Enabled">
    <vt:lpwstr>true</vt:lpwstr>
  </property>
  <property fmtid="{D5CDD505-2E9C-101B-9397-08002B2CF9AE}" pid="8" name="MSIP_Label_a5a63cc4-2ec6-44d2-91a5-2f2bdabdec44_Method">
    <vt:lpwstr>Privileged</vt:lpwstr>
  </property>
  <property fmtid="{D5CDD505-2E9C-101B-9397-08002B2CF9AE}" pid="9" name="MSIP_Label_a5a63cc4-2ec6-44d2-91a5-2f2bdabdec44_Name">
    <vt:lpwstr>a5a63cc4-2ec6-44d2-91a5-2f2bdabdec44</vt:lpwstr>
  </property>
  <property fmtid="{D5CDD505-2E9C-101B-9397-08002B2CF9AE}" pid="10" name="MSIP_Label_a5a63cc4-2ec6-44d2-91a5-2f2bdabdec44_SetDate">
    <vt:lpwstr>2023-07-20T08:25:35Z</vt:lpwstr>
  </property>
  <property fmtid="{D5CDD505-2E9C-101B-9397-08002B2CF9AE}" pid="11" name="MSIP_Label_a5a63cc4-2ec6-44d2-91a5-2f2bdabdec44_SiteId">
    <vt:lpwstr>64af2aee-7d6c-49ac-a409-192d3fee73b8</vt:lpwstr>
  </property>
</Properties>
</file>