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989A" w14:textId="77777777" w:rsidR="00AE490B" w:rsidRPr="003D4AC9" w:rsidRDefault="00AE490B" w:rsidP="00AE490B">
      <w:pPr>
        <w:pageBreakBefore/>
        <w:spacing w:after="120" w:line="240" w:lineRule="auto"/>
        <w:jc w:val="center"/>
        <w:rPr>
          <w:rFonts w:ascii="Arial" w:eastAsia="Times New Roman" w:hAnsi="Arial" w:cs="Arial"/>
          <w:szCs w:val="24"/>
          <w:lang w:eastAsia="cs-CZ"/>
        </w:rPr>
      </w:pPr>
      <w:r>
        <w:rPr>
          <w:rFonts w:ascii="Arial" w:eastAsia="Times New Roman" w:hAnsi="Arial" w:cs="Arial"/>
          <w:noProof/>
          <w:szCs w:val="24"/>
          <w:lang w:eastAsia="cs-CZ"/>
        </w:rPr>
        <w:drawing>
          <wp:inline distT="0" distB="0" distL="0" distR="0" wp14:anchorId="5271010B" wp14:editId="5441D1D2">
            <wp:extent cx="790575" cy="9144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14:paraId="70380CD5" w14:textId="77777777" w:rsidR="00AE490B" w:rsidRPr="003D4AC9" w:rsidRDefault="00AE490B" w:rsidP="00AE490B">
      <w:pPr>
        <w:spacing w:after="0" w:line="240" w:lineRule="auto"/>
        <w:jc w:val="center"/>
        <w:rPr>
          <w:rFonts w:ascii="Arial" w:eastAsia="Times New Roman" w:hAnsi="Arial" w:cs="Arial"/>
          <w:b/>
          <w:lang w:eastAsia="cs-CZ"/>
        </w:rPr>
      </w:pPr>
      <w:r>
        <w:rPr>
          <w:rFonts w:ascii="Arial" w:eastAsia="Times New Roman" w:hAnsi="Arial" w:cs="Arial"/>
          <w:b/>
          <w:lang w:eastAsia="cs-CZ"/>
        </w:rPr>
        <w:t>Mgr. Bc. Vít Rakušan</w:t>
      </w:r>
    </w:p>
    <w:p w14:paraId="31512CC2" w14:textId="77777777" w:rsidR="00AE490B" w:rsidRPr="003D4AC9" w:rsidRDefault="00AE490B" w:rsidP="00AE490B">
      <w:pPr>
        <w:spacing w:after="0" w:line="240" w:lineRule="auto"/>
        <w:jc w:val="center"/>
        <w:rPr>
          <w:rFonts w:ascii="Arial" w:eastAsia="Times New Roman" w:hAnsi="Arial" w:cs="Arial"/>
          <w:lang w:eastAsia="cs-CZ"/>
        </w:rPr>
      </w:pPr>
      <w:r w:rsidRPr="003D4AC9">
        <w:rPr>
          <w:rFonts w:ascii="Arial" w:eastAsia="Times New Roman" w:hAnsi="Arial" w:cs="Arial"/>
          <w:lang w:eastAsia="cs-CZ"/>
        </w:rPr>
        <w:t>ministr vnitra</w:t>
      </w:r>
    </w:p>
    <w:p w14:paraId="122EDF2D" w14:textId="77777777" w:rsidR="00AE490B" w:rsidRPr="003D4AC9" w:rsidRDefault="00AE490B" w:rsidP="00AE490B">
      <w:pPr>
        <w:spacing w:after="0" w:line="240" w:lineRule="auto"/>
        <w:rPr>
          <w:rFonts w:ascii="Arial" w:eastAsia="Times New Roman" w:hAnsi="Arial" w:cs="Arial"/>
          <w:lang w:eastAsia="cs-CZ"/>
        </w:rPr>
      </w:pPr>
    </w:p>
    <w:tbl>
      <w:tblPr>
        <w:tblW w:w="3402" w:type="dxa"/>
        <w:tblInd w:w="108" w:type="dxa"/>
        <w:tblLook w:val="01E0" w:firstRow="1" w:lastRow="1" w:firstColumn="1" w:lastColumn="1" w:noHBand="0" w:noVBand="0"/>
      </w:tblPr>
      <w:tblGrid>
        <w:gridCol w:w="3402"/>
      </w:tblGrid>
      <w:tr w:rsidR="00AE490B" w:rsidRPr="003F6132" w14:paraId="1A0D4AD0" w14:textId="77777777" w:rsidTr="00945932">
        <w:tc>
          <w:tcPr>
            <w:tcW w:w="3402" w:type="dxa"/>
            <w:hideMark/>
          </w:tcPr>
          <w:p w14:paraId="2B348CE1" w14:textId="77777777" w:rsidR="00AE490B" w:rsidRPr="003F6132" w:rsidRDefault="00AE490B" w:rsidP="00945932">
            <w:pPr>
              <w:spacing w:after="0" w:line="240" w:lineRule="auto"/>
              <w:rPr>
                <w:rFonts w:ascii="Arial" w:eastAsia="Times New Roman" w:hAnsi="Arial" w:cs="Arial"/>
                <w:lang w:eastAsia="cs-CZ"/>
              </w:rPr>
            </w:pPr>
            <w:r w:rsidRPr="003F6132">
              <w:rPr>
                <w:rFonts w:ascii="Arial" w:eastAsia="Times New Roman" w:hAnsi="Arial" w:cs="Arial"/>
                <w:lang w:eastAsia="cs-CZ"/>
              </w:rPr>
              <w:t>Č. j. MV-</w:t>
            </w:r>
            <w:r>
              <w:rPr>
                <w:rFonts w:ascii="Arial" w:eastAsia="Times New Roman" w:hAnsi="Arial" w:cs="Arial"/>
                <w:lang w:eastAsia="cs-CZ"/>
              </w:rPr>
              <w:t>72457</w:t>
            </w:r>
            <w:r w:rsidRPr="003F6132">
              <w:rPr>
                <w:rFonts w:ascii="Arial" w:eastAsia="Times New Roman" w:hAnsi="Arial" w:cs="Arial"/>
                <w:lang w:eastAsia="cs-CZ"/>
              </w:rPr>
              <w:t>-</w:t>
            </w:r>
            <w:r>
              <w:rPr>
                <w:rFonts w:ascii="Arial" w:eastAsia="Times New Roman" w:hAnsi="Arial" w:cs="Arial"/>
                <w:lang w:eastAsia="cs-CZ"/>
              </w:rPr>
              <w:t>3/SO-2023</w:t>
            </w:r>
          </w:p>
        </w:tc>
      </w:tr>
    </w:tbl>
    <w:p w14:paraId="0AFBD473" w14:textId="77777777" w:rsidR="00AE490B" w:rsidRPr="003F6132" w:rsidRDefault="00AE490B" w:rsidP="00AE490B">
      <w:pPr>
        <w:spacing w:after="0" w:line="240" w:lineRule="auto"/>
        <w:jc w:val="both"/>
        <w:rPr>
          <w:rFonts w:ascii="Arial" w:eastAsia="Times New Roman" w:hAnsi="Arial" w:cs="Arial"/>
          <w:lang w:eastAsia="cs-CZ"/>
        </w:rPr>
      </w:pPr>
    </w:p>
    <w:tbl>
      <w:tblPr>
        <w:tblW w:w="2803" w:type="dxa"/>
        <w:tblInd w:w="6128" w:type="dxa"/>
        <w:tblLook w:val="01E0" w:firstRow="1" w:lastRow="1" w:firstColumn="1" w:lastColumn="1" w:noHBand="0" w:noVBand="0"/>
      </w:tblPr>
      <w:tblGrid>
        <w:gridCol w:w="2803"/>
      </w:tblGrid>
      <w:tr w:rsidR="00AE490B" w:rsidRPr="008C0144" w14:paraId="1CB6A169" w14:textId="77777777" w:rsidTr="00945932">
        <w:trPr>
          <w:trHeight w:val="293"/>
        </w:trPr>
        <w:tc>
          <w:tcPr>
            <w:tcW w:w="2803" w:type="dxa"/>
            <w:hideMark/>
          </w:tcPr>
          <w:p w14:paraId="7A11ECCE" w14:textId="025170D0" w:rsidR="00AE490B" w:rsidRPr="008C0144" w:rsidRDefault="00AE490B" w:rsidP="00945932">
            <w:pPr>
              <w:spacing w:after="0"/>
              <w:rPr>
                <w:rFonts w:ascii="Arial" w:hAnsi="Arial" w:cs="Arial"/>
              </w:rPr>
            </w:pPr>
            <w:r w:rsidRPr="008C0144">
              <w:rPr>
                <w:rFonts w:ascii="Arial" w:hAnsi="Arial" w:cs="Arial"/>
              </w:rPr>
              <w:t xml:space="preserve">Praha </w:t>
            </w:r>
            <w:r w:rsidR="00611491">
              <w:rPr>
                <w:rFonts w:ascii="Arial" w:hAnsi="Arial"/>
                <w:bCs/>
              </w:rPr>
              <w:t xml:space="preserve">27. června 2023      </w:t>
            </w:r>
            <w:bookmarkStart w:id="0" w:name="_GoBack"/>
            <w:bookmarkEnd w:id="0"/>
          </w:p>
        </w:tc>
      </w:tr>
      <w:tr w:rsidR="00AE490B" w:rsidRPr="008C0144" w14:paraId="2D81D26F" w14:textId="77777777" w:rsidTr="00945932">
        <w:trPr>
          <w:trHeight w:val="293"/>
        </w:trPr>
        <w:tc>
          <w:tcPr>
            <w:tcW w:w="2803" w:type="dxa"/>
            <w:hideMark/>
          </w:tcPr>
          <w:p w14:paraId="255AF550" w14:textId="77777777" w:rsidR="00AE490B" w:rsidRPr="008C0144" w:rsidRDefault="00AE490B" w:rsidP="00945932">
            <w:pPr>
              <w:spacing w:after="0"/>
              <w:rPr>
                <w:rFonts w:ascii="Arial" w:hAnsi="Arial" w:cs="Arial"/>
              </w:rPr>
            </w:pPr>
            <w:r>
              <w:rPr>
                <w:rFonts w:ascii="Arial" w:hAnsi="Arial" w:cs="Arial"/>
              </w:rPr>
              <w:t>Počet listů: 9</w:t>
            </w:r>
          </w:p>
        </w:tc>
      </w:tr>
    </w:tbl>
    <w:p w14:paraId="6872B407" w14:textId="77777777" w:rsidR="00AE490B" w:rsidRPr="003F6132" w:rsidRDefault="00AE490B" w:rsidP="00AE490B">
      <w:pPr>
        <w:spacing w:after="0" w:line="240" w:lineRule="auto"/>
        <w:rPr>
          <w:rFonts w:ascii="Arial" w:eastAsia="Times New Roman" w:hAnsi="Arial" w:cs="Arial"/>
          <w:lang w:eastAsia="cs-CZ"/>
        </w:rPr>
      </w:pPr>
    </w:p>
    <w:tbl>
      <w:tblPr>
        <w:tblW w:w="8818" w:type="dxa"/>
        <w:tblInd w:w="113" w:type="dxa"/>
        <w:tblLayout w:type="fixed"/>
        <w:tblLook w:val="04A0" w:firstRow="1" w:lastRow="0" w:firstColumn="1" w:lastColumn="0" w:noHBand="0" w:noVBand="1"/>
      </w:tblPr>
      <w:tblGrid>
        <w:gridCol w:w="4531"/>
        <w:gridCol w:w="4287"/>
      </w:tblGrid>
      <w:tr w:rsidR="00AE490B" w:rsidRPr="00DF6907" w14:paraId="39B6195A" w14:textId="77777777" w:rsidTr="00945932">
        <w:trPr>
          <w:trHeight w:val="330"/>
        </w:trPr>
        <w:tc>
          <w:tcPr>
            <w:tcW w:w="4531" w:type="dxa"/>
          </w:tcPr>
          <w:p w14:paraId="13716A3B" w14:textId="77777777" w:rsidR="00AE490B" w:rsidRPr="003F6132" w:rsidRDefault="00AE490B" w:rsidP="00945932">
            <w:pPr>
              <w:spacing w:after="0"/>
              <w:rPr>
                <w:rFonts w:ascii="Arial" w:hAnsi="Arial" w:cs="Arial"/>
                <w:b/>
                <w:u w:val="single"/>
              </w:rPr>
            </w:pPr>
            <w:r w:rsidRPr="003F6132">
              <w:rPr>
                <w:rFonts w:ascii="Arial" w:hAnsi="Arial" w:cs="Arial"/>
                <w:b/>
                <w:u w:val="single"/>
              </w:rPr>
              <w:t>Účastní</w:t>
            </w:r>
            <w:r>
              <w:rPr>
                <w:rFonts w:ascii="Arial" w:hAnsi="Arial" w:cs="Arial"/>
                <w:b/>
                <w:u w:val="single"/>
              </w:rPr>
              <w:t>k</w:t>
            </w:r>
            <w:r w:rsidRPr="003F6132">
              <w:rPr>
                <w:rFonts w:ascii="Arial" w:hAnsi="Arial" w:cs="Arial"/>
                <w:b/>
                <w:u w:val="single"/>
              </w:rPr>
              <w:t xml:space="preserve"> řízení</w:t>
            </w:r>
            <w:r>
              <w:rPr>
                <w:rFonts w:ascii="Arial" w:hAnsi="Arial" w:cs="Arial"/>
                <w:b/>
                <w:u w:val="single"/>
              </w:rPr>
              <w:t>:</w:t>
            </w:r>
          </w:p>
        </w:tc>
        <w:tc>
          <w:tcPr>
            <w:tcW w:w="4287" w:type="dxa"/>
          </w:tcPr>
          <w:p w14:paraId="01050C50" w14:textId="77777777" w:rsidR="00AE490B" w:rsidRPr="006E3293" w:rsidRDefault="00AE490B" w:rsidP="00945932">
            <w:pPr>
              <w:suppressAutoHyphens/>
              <w:overflowPunct w:val="0"/>
              <w:autoSpaceDE w:val="0"/>
              <w:snapToGrid w:val="0"/>
              <w:spacing w:after="0"/>
              <w:ind w:right="55"/>
              <w:textAlignment w:val="baseline"/>
              <w:rPr>
                <w:rFonts w:ascii="Arial" w:eastAsia="Times New Roman" w:hAnsi="Arial" w:cs="Arial"/>
                <w:b/>
                <w:u w:val="single"/>
              </w:rPr>
            </w:pPr>
            <w:r>
              <w:rPr>
                <w:rFonts w:ascii="Arial" w:eastAsia="Times New Roman" w:hAnsi="Arial" w:cs="Arial"/>
                <w:b/>
                <w:u w:val="single"/>
              </w:rPr>
              <w:t>Zmocněný zástupce:</w:t>
            </w:r>
          </w:p>
        </w:tc>
      </w:tr>
      <w:tr w:rsidR="00AE490B" w:rsidRPr="00DF6907" w14:paraId="33F6A92F" w14:textId="77777777" w:rsidTr="00945932">
        <w:trPr>
          <w:trHeight w:val="330"/>
        </w:trPr>
        <w:tc>
          <w:tcPr>
            <w:tcW w:w="4531" w:type="dxa"/>
          </w:tcPr>
          <w:p w14:paraId="19F765B2" w14:textId="77777777" w:rsidR="00AE490B" w:rsidRPr="00C82BD8" w:rsidRDefault="00AE490B" w:rsidP="00945932">
            <w:pPr>
              <w:spacing w:after="0"/>
              <w:rPr>
                <w:rFonts w:ascii="Arial" w:hAnsi="Arial" w:cs="Arial"/>
              </w:rPr>
            </w:pPr>
          </w:p>
        </w:tc>
        <w:tc>
          <w:tcPr>
            <w:tcW w:w="4287" w:type="dxa"/>
          </w:tcPr>
          <w:p w14:paraId="43050DFE" w14:textId="77777777" w:rsidR="00AE490B" w:rsidRDefault="00AE490B" w:rsidP="00945932">
            <w:pPr>
              <w:snapToGrid w:val="0"/>
              <w:spacing w:after="0"/>
              <w:rPr>
                <w:rFonts w:ascii="Arial" w:hAnsi="Arial" w:cs="Arial"/>
              </w:rPr>
            </w:pPr>
          </w:p>
        </w:tc>
      </w:tr>
      <w:tr w:rsidR="00AE490B" w:rsidRPr="00DF6907" w14:paraId="61797397" w14:textId="77777777" w:rsidTr="00945932">
        <w:trPr>
          <w:trHeight w:val="330"/>
        </w:trPr>
        <w:tc>
          <w:tcPr>
            <w:tcW w:w="4531" w:type="dxa"/>
          </w:tcPr>
          <w:p w14:paraId="18C536BC" w14:textId="77777777" w:rsidR="00AE490B" w:rsidRPr="00C82BD8" w:rsidRDefault="00AE490B" w:rsidP="00945932">
            <w:pPr>
              <w:spacing w:after="0"/>
              <w:rPr>
                <w:rFonts w:ascii="Arial" w:hAnsi="Arial" w:cs="Arial"/>
              </w:rPr>
            </w:pPr>
            <w:r w:rsidRPr="00B722C7">
              <w:rPr>
                <w:rFonts w:ascii="Arial" w:eastAsia="Times New Roman" w:hAnsi="Arial" w:cs="Arial"/>
                <w:bCs/>
                <w:lang w:eastAsia="cs-CZ"/>
              </w:rPr>
              <w:t xml:space="preserve">obec </w:t>
            </w:r>
            <w:r>
              <w:rPr>
                <w:rFonts w:ascii="Arial" w:eastAsia="Times New Roman" w:hAnsi="Arial" w:cs="Arial"/>
                <w:b/>
                <w:lang w:eastAsia="cs-CZ"/>
              </w:rPr>
              <w:t>Opatovice nad Labem</w:t>
            </w:r>
          </w:p>
        </w:tc>
        <w:tc>
          <w:tcPr>
            <w:tcW w:w="4287" w:type="dxa"/>
          </w:tcPr>
          <w:p w14:paraId="60D188C9" w14:textId="77777777" w:rsidR="00AE490B" w:rsidRPr="006E3293" w:rsidRDefault="00AE490B" w:rsidP="00945932">
            <w:pPr>
              <w:snapToGrid w:val="0"/>
              <w:spacing w:after="0"/>
              <w:rPr>
                <w:rFonts w:ascii="Arial" w:hAnsi="Arial" w:cs="Arial"/>
              </w:rPr>
            </w:pPr>
            <w:r>
              <w:rPr>
                <w:rFonts w:ascii="Arial" w:hAnsi="Arial" w:cs="Arial"/>
              </w:rPr>
              <w:t>Pan</w:t>
            </w:r>
          </w:p>
        </w:tc>
      </w:tr>
      <w:tr w:rsidR="00AE490B" w:rsidRPr="00DF6907" w14:paraId="6F125296" w14:textId="77777777" w:rsidTr="00945932">
        <w:trPr>
          <w:trHeight w:val="330"/>
        </w:trPr>
        <w:tc>
          <w:tcPr>
            <w:tcW w:w="4531" w:type="dxa"/>
          </w:tcPr>
          <w:p w14:paraId="0B544944" w14:textId="77777777" w:rsidR="00AE490B" w:rsidRPr="00C82BD8" w:rsidRDefault="00AE490B" w:rsidP="00945932">
            <w:pPr>
              <w:spacing w:after="0"/>
              <w:rPr>
                <w:rFonts w:ascii="Arial" w:hAnsi="Arial" w:cs="Arial"/>
              </w:rPr>
            </w:pPr>
            <w:r>
              <w:rPr>
                <w:rFonts w:ascii="Arial" w:hAnsi="Arial" w:cs="Arial"/>
              </w:rPr>
              <w:t>Pardubická 160</w:t>
            </w:r>
          </w:p>
        </w:tc>
        <w:tc>
          <w:tcPr>
            <w:tcW w:w="4287" w:type="dxa"/>
          </w:tcPr>
          <w:p w14:paraId="3B8B6E46" w14:textId="77777777" w:rsidR="00AE490B" w:rsidRPr="00FC5196" w:rsidRDefault="00AE490B" w:rsidP="00945932">
            <w:pPr>
              <w:suppressAutoHyphens/>
              <w:overflowPunct w:val="0"/>
              <w:autoSpaceDE w:val="0"/>
              <w:snapToGrid w:val="0"/>
              <w:spacing w:after="0"/>
              <w:ind w:right="55"/>
              <w:textAlignment w:val="baseline"/>
              <w:rPr>
                <w:rFonts w:ascii="Arial" w:eastAsia="Times New Roman" w:hAnsi="Arial" w:cs="Arial"/>
                <w:b/>
                <w:bCs/>
              </w:rPr>
            </w:pPr>
            <w:r w:rsidRPr="00FC5196">
              <w:rPr>
                <w:rFonts w:ascii="Arial" w:eastAsia="Times New Roman" w:hAnsi="Arial" w:cs="Arial"/>
                <w:b/>
                <w:bCs/>
              </w:rPr>
              <w:t>Mgr. et Mgr. Michal Bouška</w:t>
            </w:r>
            <w:r w:rsidRPr="00D635DA">
              <w:rPr>
                <w:rFonts w:ascii="Arial" w:eastAsia="Times New Roman" w:hAnsi="Arial" w:cs="Arial"/>
              </w:rPr>
              <w:t>, advokát</w:t>
            </w:r>
          </w:p>
        </w:tc>
      </w:tr>
      <w:tr w:rsidR="00AE490B" w:rsidRPr="00DF6907" w14:paraId="23F2C438" w14:textId="77777777" w:rsidTr="00945932">
        <w:trPr>
          <w:trHeight w:val="330"/>
        </w:trPr>
        <w:tc>
          <w:tcPr>
            <w:tcW w:w="4531" w:type="dxa"/>
          </w:tcPr>
          <w:p w14:paraId="2CF7388F" w14:textId="77777777" w:rsidR="00AE490B" w:rsidRPr="003F6132" w:rsidRDefault="00AE490B" w:rsidP="00945932">
            <w:pPr>
              <w:spacing w:after="0"/>
              <w:rPr>
                <w:rFonts w:ascii="Arial" w:hAnsi="Arial" w:cs="Arial"/>
              </w:rPr>
            </w:pPr>
            <w:r>
              <w:rPr>
                <w:rFonts w:ascii="Arial" w:hAnsi="Arial" w:cs="Arial"/>
              </w:rPr>
              <w:t>533 45 Opatovice nad Labem</w:t>
            </w:r>
          </w:p>
        </w:tc>
        <w:tc>
          <w:tcPr>
            <w:tcW w:w="4287" w:type="dxa"/>
          </w:tcPr>
          <w:p w14:paraId="2341875D" w14:textId="77777777" w:rsidR="00AE490B" w:rsidRPr="006E3293" w:rsidRDefault="00AE490B" w:rsidP="00945932">
            <w:pPr>
              <w:suppressAutoHyphens/>
              <w:overflowPunct w:val="0"/>
              <w:autoSpaceDE w:val="0"/>
              <w:snapToGrid w:val="0"/>
              <w:spacing w:after="0"/>
              <w:ind w:right="55"/>
              <w:textAlignment w:val="baseline"/>
              <w:rPr>
                <w:rFonts w:ascii="Arial" w:eastAsia="Times New Roman" w:hAnsi="Arial" w:cs="Arial"/>
              </w:rPr>
            </w:pPr>
            <w:r>
              <w:rPr>
                <w:rFonts w:ascii="Arial" w:eastAsia="Times New Roman" w:hAnsi="Arial" w:cs="Arial"/>
              </w:rPr>
              <w:t>Teplého 2786</w:t>
            </w:r>
          </w:p>
        </w:tc>
      </w:tr>
      <w:tr w:rsidR="00AE490B" w:rsidRPr="00DF6907" w14:paraId="2D9FC652" w14:textId="77777777" w:rsidTr="00945932">
        <w:trPr>
          <w:trHeight w:val="330"/>
        </w:trPr>
        <w:tc>
          <w:tcPr>
            <w:tcW w:w="4531" w:type="dxa"/>
          </w:tcPr>
          <w:p w14:paraId="335E4C1F" w14:textId="77777777" w:rsidR="00AE490B" w:rsidRDefault="00AE490B" w:rsidP="00945932">
            <w:pPr>
              <w:spacing w:after="0"/>
              <w:rPr>
                <w:rFonts w:ascii="Arial" w:hAnsi="Arial" w:cs="Arial"/>
              </w:rPr>
            </w:pPr>
          </w:p>
        </w:tc>
        <w:tc>
          <w:tcPr>
            <w:tcW w:w="4287" w:type="dxa"/>
          </w:tcPr>
          <w:p w14:paraId="439B0872" w14:textId="77777777" w:rsidR="00AE490B" w:rsidRPr="006E3293" w:rsidRDefault="00AE490B" w:rsidP="00945932">
            <w:pPr>
              <w:suppressAutoHyphens/>
              <w:overflowPunct w:val="0"/>
              <w:autoSpaceDE w:val="0"/>
              <w:snapToGrid w:val="0"/>
              <w:spacing w:after="0"/>
              <w:ind w:right="55"/>
              <w:textAlignment w:val="baseline"/>
              <w:rPr>
                <w:rFonts w:ascii="Arial" w:eastAsia="Times New Roman" w:hAnsi="Arial" w:cs="Arial"/>
              </w:rPr>
            </w:pPr>
            <w:r>
              <w:rPr>
                <w:rFonts w:ascii="Arial" w:eastAsia="Times New Roman" w:hAnsi="Arial" w:cs="Arial"/>
              </w:rPr>
              <w:t>530 02 Pardubice</w:t>
            </w:r>
          </w:p>
        </w:tc>
      </w:tr>
      <w:tr w:rsidR="00AE490B" w:rsidRPr="00DF6907" w14:paraId="27AB6A0C" w14:textId="77777777" w:rsidTr="00945932">
        <w:trPr>
          <w:trHeight w:val="330"/>
        </w:trPr>
        <w:tc>
          <w:tcPr>
            <w:tcW w:w="4531" w:type="dxa"/>
          </w:tcPr>
          <w:p w14:paraId="65880783" w14:textId="77777777" w:rsidR="00AE490B" w:rsidRPr="00B0149F" w:rsidRDefault="00AE490B" w:rsidP="00945932">
            <w:pPr>
              <w:spacing w:after="0"/>
              <w:rPr>
                <w:rFonts w:ascii="Arial" w:hAnsi="Arial" w:cs="Arial"/>
                <w:i/>
              </w:rPr>
            </w:pPr>
          </w:p>
        </w:tc>
        <w:tc>
          <w:tcPr>
            <w:tcW w:w="4287" w:type="dxa"/>
          </w:tcPr>
          <w:p w14:paraId="2E95109F" w14:textId="77777777" w:rsidR="00AE490B" w:rsidRDefault="00AE490B" w:rsidP="00945932">
            <w:pPr>
              <w:spacing w:after="0"/>
              <w:rPr>
                <w:rFonts w:ascii="Arial" w:hAnsi="Arial" w:cs="Arial"/>
              </w:rPr>
            </w:pPr>
          </w:p>
        </w:tc>
      </w:tr>
      <w:tr w:rsidR="00AE490B" w:rsidRPr="00DF6907" w14:paraId="77C73AAF" w14:textId="77777777" w:rsidTr="00945932">
        <w:trPr>
          <w:trHeight w:val="330"/>
        </w:trPr>
        <w:tc>
          <w:tcPr>
            <w:tcW w:w="4531" w:type="dxa"/>
          </w:tcPr>
          <w:p w14:paraId="7610105E" w14:textId="77777777" w:rsidR="00AE490B" w:rsidRDefault="00AE490B" w:rsidP="00945932">
            <w:pPr>
              <w:spacing w:after="0"/>
              <w:rPr>
                <w:rFonts w:ascii="Arial" w:hAnsi="Arial" w:cs="Arial"/>
              </w:rPr>
            </w:pPr>
          </w:p>
        </w:tc>
        <w:tc>
          <w:tcPr>
            <w:tcW w:w="4287" w:type="dxa"/>
          </w:tcPr>
          <w:p w14:paraId="6150E753" w14:textId="77777777" w:rsidR="00AE490B" w:rsidRDefault="00AE490B" w:rsidP="00945932">
            <w:pPr>
              <w:spacing w:after="0"/>
              <w:rPr>
                <w:rFonts w:ascii="Arial" w:hAnsi="Arial" w:cs="Arial"/>
              </w:rPr>
            </w:pPr>
            <w:r w:rsidRPr="00D635DA">
              <w:rPr>
                <w:rFonts w:ascii="Arial" w:hAnsi="Arial" w:cs="Arial"/>
                <w:u w:val="single"/>
              </w:rPr>
              <w:t>ID datové schránky</w:t>
            </w:r>
            <w:r>
              <w:rPr>
                <w:rFonts w:ascii="Arial" w:hAnsi="Arial" w:cs="Arial"/>
              </w:rPr>
              <w:t xml:space="preserve">: </w:t>
            </w:r>
            <w:r w:rsidRPr="00FC5196">
              <w:rPr>
                <w:rFonts w:ascii="Arial" w:hAnsi="Arial" w:cs="Arial"/>
                <w:i/>
                <w:iCs/>
              </w:rPr>
              <w:t>bhnjpqk</w:t>
            </w:r>
          </w:p>
        </w:tc>
      </w:tr>
    </w:tbl>
    <w:p w14:paraId="31233C1E" w14:textId="77777777" w:rsidR="00AE490B" w:rsidRDefault="00AE490B" w:rsidP="00AE490B">
      <w:pPr>
        <w:suppressAutoHyphens/>
        <w:overflowPunct w:val="0"/>
        <w:autoSpaceDE w:val="0"/>
        <w:autoSpaceDN w:val="0"/>
        <w:adjustRightInd w:val="0"/>
        <w:spacing w:after="120" w:line="240" w:lineRule="auto"/>
        <w:textAlignment w:val="baseline"/>
        <w:rPr>
          <w:rFonts w:ascii="Arial" w:eastAsia="Times New Roman" w:hAnsi="Arial" w:cs="Arial"/>
          <w:b/>
          <w:spacing w:val="60"/>
          <w:lang w:eastAsia="cs-CZ"/>
        </w:rPr>
      </w:pPr>
    </w:p>
    <w:p w14:paraId="2FC61E25" w14:textId="77777777" w:rsidR="00AE490B" w:rsidRPr="00D635DA" w:rsidRDefault="00AE490B" w:rsidP="00AE490B">
      <w:pPr>
        <w:suppressAutoHyphens/>
        <w:overflowPunct w:val="0"/>
        <w:autoSpaceDE w:val="0"/>
        <w:autoSpaceDN w:val="0"/>
        <w:adjustRightInd w:val="0"/>
        <w:spacing w:after="120" w:line="240" w:lineRule="auto"/>
        <w:textAlignment w:val="baseline"/>
        <w:rPr>
          <w:rFonts w:ascii="Arial" w:eastAsia="Times New Roman" w:hAnsi="Arial" w:cs="Arial"/>
          <w:b/>
          <w:spacing w:val="60"/>
          <w:lang w:eastAsia="cs-CZ"/>
        </w:rPr>
      </w:pPr>
    </w:p>
    <w:p w14:paraId="5E7F43B6" w14:textId="77777777" w:rsidR="00AE490B" w:rsidRDefault="00AE490B" w:rsidP="00AE490B">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r w:rsidRPr="00F12B6B">
        <w:rPr>
          <w:rFonts w:ascii="Arial" w:eastAsia="Times New Roman" w:hAnsi="Arial" w:cs="Arial"/>
          <w:b/>
          <w:spacing w:val="60"/>
          <w:sz w:val="32"/>
          <w:szCs w:val="32"/>
          <w:lang w:eastAsia="cs-CZ"/>
        </w:rPr>
        <w:t>ROZHODNUTÍ</w:t>
      </w:r>
    </w:p>
    <w:p w14:paraId="535587E4" w14:textId="77777777" w:rsidR="00AE490B" w:rsidRPr="00D635DA" w:rsidRDefault="00AE490B" w:rsidP="00AE490B">
      <w:pPr>
        <w:suppressAutoHyphens/>
        <w:overflowPunct w:val="0"/>
        <w:autoSpaceDE w:val="0"/>
        <w:autoSpaceDN w:val="0"/>
        <w:adjustRightInd w:val="0"/>
        <w:spacing w:after="120" w:line="240" w:lineRule="auto"/>
        <w:jc w:val="center"/>
        <w:textAlignment w:val="baseline"/>
        <w:rPr>
          <w:rFonts w:ascii="Arial" w:eastAsia="Times New Roman" w:hAnsi="Arial" w:cs="Arial"/>
          <w:bCs/>
          <w:spacing w:val="60"/>
          <w:lang w:eastAsia="cs-CZ"/>
        </w:rPr>
      </w:pPr>
    </w:p>
    <w:p w14:paraId="134B0973" w14:textId="77777777" w:rsidR="00AE490B" w:rsidRPr="00D635DA" w:rsidRDefault="00AE490B" w:rsidP="00AE490B">
      <w:pPr>
        <w:spacing w:after="120"/>
        <w:ind w:firstLine="708"/>
        <w:jc w:val="both"/>
        <w:rPr>
          <w:rFonts w:ascii="Arial" w:eastAsia="Times New Roman" w:hAnsi="Arial" w:cs="Arial"/>
          <w:lang w:eastAsia="cs-CZ"/>
        </w:rPr>
      </w:pPr>
      <w:r w:rsidRPr="00D635DA">
        <w:rPr>
          <w:rFonts w:ascii="Arial" w:eastAsia="Times New Roman" w:hAnsi="Arial" w:cs="Arial"/>
          <w:lang w:eastAsia="cs-CZ"/>
        </w:rPr>
        <w:t xml:space="preserve">Ministr vnitra jako věcně příslušný správní orgán podle § 152 odst. 2 zákona č. 500/2004 Sb., správní řád, ve znění pozdějších předpisů (dále jen „správní řád“), po projednání v rozkladové komisi ministra vnitra, </w:t>
      </w:r>
      <w:r w:rsidRPr="00383182">
        <w:rPr>
          <w:rFonts w:ascii="Arial" w:eastAsia="Times New Roman" w:hAnsi="Arial" w:cs="Arial"/>
          <w:b/>
          <w:bCs/>
          <w:lang w:eastAsia="cs-CZ"/>
        </w:rPr>
        <w:t>rozhodl o rozkladu</w:t>
      </w:r>
      <w:r w:rsidRPr="00D635DA">
        <w:rPr>
          <w:rFonts w:ascii="Arial" w:eastAsia="Times New Roman" w:hAnsi="Arial" w:cs="Arial"/>
          <w:lang w:eastAsia="cs-CZ"/>
        </w:rPr>
        <w:t xml:space="preserve">, který podala prostřednictvím zmocněného zástupce obec </w:t>
      </w:r>
      <w:r w:rsidRPr="00383182">
        <w:rPr>
          <w:rFonts w:ascii="Arial" w:eastAsia="Times New Roman" w:hAnsi="Arial" w:cs="Arial"/>
          <w:b/>
          <w:bCs/>
          <w:lang w:eastAsia="cs-CZ"/>
        </w:rPr>
        <w:t>Opatovice nad Labem</w:t>
      </w:r>
      <w:r w:rsidRPr="00D635DA">
        <w:rPr>
          <w:rFonts w:ascii="Arial" w:eastAsia="Times New Roman" w:hAnsi="Arial" w:cs="Arial"/>
          <w:lang w:eastAsia="cs-CZ"/>
        </w:rPr>
        <w:t>, se sídlem Pardubická 160, 533 45 Opatovice nad Labem, IČO 002 74 011</w:t>
      </w:r>
      <w:r w:rsidRPr="00D635DA">
        <w:rPr>
          <w:rFonts w:ascii="Arial" w:hAnsi="Arial" w:cs="Arial"/>
        </w:rPr>
        <w:t xml:space="preserve"> (dále jen „obec</w:t>
      </w:r>
      <w:r>
        <w:rPr>
          <w:rFonts w:ascii="Arial" w:hAnsi="Arial" w:cs="Arial"/>
        </w:rPr>
        <w:t xml:space="preserve"> </w:t>
      </w:r>
      <w:r w:rsidRPr="00D635DA">
        <w:rPr>
          <w:rFonts w:ascii="Arial" w:eastAsia="Times New Roman" w:hAnsi="Arial" w:cs="Arial"/>
          <w:lang w:eastAsia="cs-CZ"/>
        </w:rPr>
        <w:t>Opatovice nad Labem</w:t>
      </w:r>
      <w:r w:rsidRPr="00D635DA">
        <w:rPr>
          <w:rFonts w:ascii="Arial" w:hAnsi="Arial" w:cs="Arial"/>
        </w:rPr>
        <w:t>“</w:t>
      </w:r>
      <w:r>
        <w:rPr>
          <w:rFonts w:ascii="Arial" w:hAnsi="Arial" w:cs="Arial"/>
        </w:rPr>
        <w:t xml:space="preserve"> nebo také jen „obec“</w:t>
      </w:r>
      <w:r w:rsidRPr="00D635DA">
        <w:rPr>
          <w:rFonts w:ascii="Arial" w:hAnsi="Arial" w:cs="Arial"/>
        </w:rPr>
        <w:t>), proti rozhodnutí Ministerstva vnitra, odboru veřejné správy, dozoru a</w:t>
      </w:r>
      <w:r>
        <w:rPr>
          <w:rFonts w:ascii="Arial" w:hAnsi="Arial" w:cs="Arial"/>
        </w:rPr>
        <w:t> </w:t>
      </w:r>
      <w:r w:rsidRPr="00D635DA">
        <w:rPr>
          <w:rFonts w:ascii="Arial" w:hAnsi="Arial" w:cs="Arial"/>
        </w:rPr>
        <w:t xml:space="preserve">kontroly (dále jen „správní orgán I. stupně“), ze dne 14. 3. 2023, č. j. MV-172507-18/ODK-2022, kterým byla </w:t>
      </w:r>
      <w:r w:rsidRPr="00D635DA">
        <w:rPr>
          <w:rFonts w:ascii="Arial" w:eastAsia="Arial Unicode MS" w:hAnsi="Arial" w:cs="Arial"/>
        </w:rPr>
        <w:t>podle § 123 odst.</w:t>
      </w:r>
      <w:r>
        <w:rPr>
          <w:rFonts w:ascii="Arial" w:eastAsia="Arial Unicode MS" w:hAnsi="Arial" w:cs="Arial"/>
        </w:rPr>
        <w:t> </w:t>
      </w:r>
      <w:r w:rsidRPr="00D635DA">
        <w:rPr>
          <w:rFonts w:ascii="Arial" w:eastAsia="Arial Unicode MS" w:hAnsi="Arial" w:cs="Arial"/>
        </w:rPr>
        <w:t>1 zákona č. 128/2000 Sb., o</w:t>
      </w:r>
      <w:r>
        <w:rPr>
          <w:rFonts w:ascii="Arial" w:eastAsia="Arial Unicode MS" w:hAnsi="Arial" w:cs="Arial"/>
        </w:rPr>
        <w:t xml:space="preserve"> </w:t>
      </w:r>
      <w:r w:rsidRPr="00D635DA">
        <w:rPr>
          <w:rFonts w:ascii="Arial" w:eastAsia="Arial Unicode MS" w:hAnsi="Arial" w:cs="Arial"/>
        </w:rPr>
        <w:t>obcích (obecní zřízení), ve znění pozdějších předpisů</w:t>
      </w:r>
      <w:r>
        <w:rPr>
          <w:rFonts w:ascii="Arial" w:eastAsia="Arial Unicode MS" w:hAnsi="Arial" w:cs="Arial"/>
        </w:rPr>
        <w:t xml:space="preserve"> </w:t>
      </w:r>
      <w:r>
        <w:rPr>
          <w:rFonts w:ascii="Arial" w:eastAsia="Times New Roman" w:hAnsi="Arial" w:cs="Arial"/>
        </w:rPr>
        <w:t xml:space="preserve">(dále jen „zákon </w:t>
      </w:r>
      <w:r w:rsidRPr="00AB0A86">
        <w:rPr>
          <w:rFonts w:ascii="Arial" w:eastAsia="Times New Roman" w:hAnsi="Arial" w:cs="Arial"/>
        </w:rPr>
        <w:t>o obcích</w:t>
      </w:r>
      <w:r>
        <w:rPr>
          <w:rFonts w:ascii="Arial" w:eastAsia="Times New Roman" w:hAnsi="Arial" w:cs="Arial"/>
        </w:rPr>
        <w:t>“)</w:t>
      </w:r>
      <w:r w:rsidRPr="00D635DA">
        <w:rPr>
          <w:rFonts w:ascii="Arial" w:eastAsia="Arial Unicode MS" w:hAnsi="Arial" w:cs="Arial"/>
        </w:rPr>
        <w:t xml:space="preserve">, </w:t>
      </w:r>
      <w:r w:rsidRPr="00D635DA">
        <w:rPr>
          <w:rFonts w:ascii="Arial" w:hAnsi="Arial" w:cs="Arial"/>
          <w:b/>
        </w:rPr>
        <w:t>pozastavena účinnost obecně závazné vyhlášky obce Opatovice nad Labem č. 1/2022</w:t>
      </w:r>
      <w:r w:rsidRPr="00D635DA">
        <w:rPr>
          <w:rFonts w:ascii="Arial" w:hAnsi="Arial" w:cs="Arial"/>
        </w:rPr>
        <w:t xml:space="preserve">, </w:t>
      </w:r>
      <w:r w:rsidRPr="00D635DA">
        <w:rPr>
          <w:rFonts w:ascii="Arial" w:hAnsi="Arial" w:cs="Arial"/>
          <w:b/>
        </w:rPr>
        <w:t>o stanovení koeficientu pro výpočet daně z nemovitých věcí</w:t>
      </w:r>
      <w:r w:rsidRPr="00D635DA">
        <w:rPr>
          <w:rFonts w:ascii="Arial" w:hAnsi="Arial" w:cs="Arial"/>
        </w:rPr>
        <w:t>,</w:t>
      </w:r>
    </w:p>
    <w:p w14:paraId="40B64F87" w14:textId="77777777" w:rsidR="00AE490B" w:rsidRPr="002F5CFE" w:rsidRDefault="00AE490B" w:rsidP="00AE490B">
      <w:pPr>
        <w:autoSpaceDE w:val="0"/>
        <w:autoSpaceDN w:val="0"/>
        <w:adjustRightInd w:val="0"/>
        <w:spacing w:after="120"/>
        <w:jc w:val="center"/>
        <w:rPr>
          <w:rFonts w:ascii="Arial" w:hAnsi="Arial" w:cs="Arial"/>
          <w:spacing w:val="40"/>
        </w:rPr>
      </w:pPr>
      <w:r w:rsidRPr="002F5CFE">
        <w:rPr>
          <w:rFonts w:ascii="Arial" w:hAnsi="Arial" w:cs="Arial"/>
          <w:spacing w:val="40"/>
        </w:rPr>
        <w:t>takto:</w:t>
      </w:r>
    </w:p>
    <w:p w14:paraId="2D15C436" w14:textId="77777777" w:rsidR="00AE490B" w:rsidRPr="007658F5" w:rsidRDefault="00AE490B" w:rsidP="00AE490B">
      <w:pPr>
        <w:spacing w:after="120"/>
        <w:ind w:firstLine="708"/>
        <w:jc w:val="both"/>
        <w:rPr>
          <w:rFonts w:ascii="Arial" w:eastAsia="Times New Roman" w:hAnsi="Arial" w:cs="Arial"/>
          <w:b/>
          <w:lang w:eastAsia="cs-CZ"/>
        </w:rPr>
      </w:pPr>
      <w:r w:rsidRPr="00561672">
        <w:rPr>
          <w:rFonts w:ascii="Arial" w:eastAsia="Times New Roman" w:hAnsi="Arial" w:cs="Arial"/>
          <w:lang w:eastAsia="cs-CZ"/>
        </w:rPr>
        <w:t>podle</w:t>
      </w:r>
      <w:r w:rsidRPr="00561672">
        <w:rPr>
          <w:rFonts w:ascii="Arial" w:eastAsia="Times New Roman" w:hAnsi="Arial" w:cs="Arial"/>
          <w:b/>
          <w:lang w:eastAsia="cs-CZ"/>
        </w:rPr>
        <w:t xml:space="preserve"> § 152 odst. 6 písm. b) správního řádu</w:t>
      </w:r>
      <w:r w:rsidRPr="00561672">
        <w:rPr>
          <w:rFonts w:ascii="Arial" w:eastAsia="Times New Roman" w:hAnsi="Arial" w:cs="Arial"/>
          <w:lang w:eastAsia="cs-CZ"/>
        </w:rPr>
        <w:t xml:space="preserve"> se rozklad proti rozhodnutí správního orgánu I. stupně ze dne </w:t>
      </w:r>
      <w:r>
        <w:rPr>
          <w:rFonts w:ascii="Arial" w:eastAsia="Times New Roman" w:hAnsi="Arial" w:cs="Arial"/>
          <w:lang w:eastAsia="cs-CZ"/>
        </w:rPr>
        <w:t>1</w:t>
      </w:r>
      <w:r w:rsidRPr="007658F5">
        <w:rPr>
          <w:rFonts w:ascii="Arial" w:eastAsia="Times New Roman" w:hAnsi="Arial" w:cs="Arial"/>
          <w:lang w:eastAsia="cs-CZ"/>
        </w:rPr>
        <w:t xml:space="preserve">4. </w:t>
      </w:r>
      <w:r>
        <w:rPr>
          <w:rFonts w:ascii="Arial" w:eastAsia="Times New Roman" w:hAnsi="Arial" w:cs="Arial"/>
          <w:lang w:eastAsia="cs-CZ"/>
        </w:rPr>
        <w:t>3.</w:t>
      </w:r>
      <w:r w:rsidRPr="007658F5">
        <w:rPr>
          <w:rFonts w:ascii="Arial" w:eastAsia="Times New Roman" w:hAnsi="Arial" w:cs="Arial"/>
          <w:lang w:eastAsia="cs-CZ"/>
        </w:rPr>
        <w:t xml:space="preserve"> 202</w:t>
      </w:r>
      <w:r>
        <w:rPr>
          <w:rFonts w:ascii="Arial" w:eastAsia="Times New Roman" w:hAnsi="Arial" w:cs="Arial"/>
          <w:lang w:eastAsia="cs-CZ"/>
        </w:rPr>
        <w:t>3</w:t>
      </w:r>
      <w:r w:rsidRPr="007658F5">
        <w:rPr>
          <w:rFonts w:ascii="Arial" w:eastAsia="Times New Roman" w:hAnsi="Arial" w:cs="Arial"/>
          <w:lang w:eastAsia="cs-CZ"/>
        </w:rPr>
        <w:t>, č. j. MV-</w:t>
      </w:r>
      <w:r>
        <w:rPr>
          <w:rFonts w:ascii="Arial" w:eastAsia="Times New Roman" w:hAnsi="Arial" w:cs="Arial"/>
          <w:lang w:eastAsia="cs-CZ"/>
        </w:rPr>
        <w:t>172507</w:t>
      </w:r>
      <w:r w:rsidRPr="007658F5">
        <w:rPr>
          <w:rFonts w:ascii="Arial" w:eastAsia="Times New Roman" w:hAnsi="Arial" w:cs="Arial"/>
          <w:lang w:eastAsia="cs-CZ"/>
        </w:rPr>
        <w:t>-</w:t>
      </w:r>
      <w:r>
        <w:rPr>
          <w:rFonts w:ascii="Arial" w:eastAsia="Times New Roman" w:hAnsi="Arial" w:cs="Arial"/>
          <w:lang w:eastAsia="cs-CZ"/>
        </w:rPr>
        <w:t>18</w:t>
      </w:r>
      <w:r w:rsidRPr="007658F5">
        <w:rPr>
          <w:rFonts w:ascii="Arial" w:eastAsia="Times New Roman" w:hAnsi="Arial" w:cs="Arial"/>
          <w:lang w:eastAsia="cs-CZ"/>
        </w:rPr>
        <w:t>/ODK-202</w:t>
      </w:r>
      <w:r>
        <w:rPr>
          <w:rFonts w:ascii="Arial" w:eastAsia="Times New Roman" w:hAnsi="Arial" w:cs="Arial"/>
          <w:lang w:eastAsia="cs-CZ"/>
        </w:rPr>
        <w:t>2,</w:t>
      </w:r>
    </w:p>
    <w:p w14:paraId="3715211C" w14:textId="77777777" w:rsidR="00AE490B" w:rsidRPr="00AC52B7" w:rsidRDefault="00AE490B" w:rsidP="00AE490B">
      <w:pPr>
        <w:spacing w:after="120"/>
        <w:jc w:val="center"/>
        <w:rPr>
          <w:rFonts w:ascii="Arial" w:eastAsia="Times New Roman" w:hAnsi="Arial" w:cs="Arial"/>
          <w:b/>
          <w:spacing w:val="40"/>
          <w:lang w:eastAsia="cs-CZ"/>
        </w:rPr>
      </w:pPr>
      <w:r w:rsidRPr="00AC52B7">
        <w:rPr>
          <w:rFonts w:ascii="Arial" w:eastAsia="Times New Roman" w:hAnsi="Arial" w:cs="Arial"/>
          <w:b/>
          <w:spacing w:val="40"/>
          <w:lang w:eastAsia="cs-CZ"/>
        </w:rPr>
        <w:t>zamítá</w:t>
      </w:r>
      <w:r w:rsidRPr="005824FB">
        <w:rPr>
          <w:rFonts w:ascii="Arial" w:eastAsia="Times New Roman" w:hAnsi="Arial" w:cs="Arial"/>
          <w:spacing w:val="40"/>
          <w:lang w:eastAsia="cs-CZ"/>
        </w:rPr>
        <w:t>.</w:t>
      </w:r>
    </w:p>
    <w:p w14:paraId="40A412AD" w14:textId="77777777" w:rsidR="00AE490B" w:rsidRPr="00431BB4" w:rsidRDefault="00AE490B" w:rsidP="00AE490B">
      <w:pPr>
        <w:spacing w:after="120"/>
        <w:jc w:val="center"/>
        <w:rPr>
          <w:rFonts w:ascii="Arial" w:hAnsi="Arial" w:cs="Arial"/>
          <w:b/>
          <w:lang w:eastAsia="cs-CZ"/>
        </w:rPr>
      </w:pPr>
      <w:r>
        <w:rPr>
          <w:rFonts w:ascii="Arial" w:hAnsi="Arial" w:cs="Arial"/>
          <w:b/>
          <w:spacing w:val="60"/>
          <w:sz w:val="28"/>
          <w:szCs w:val="28"/>
        </w:rPr>
        <w:br w:type="page"/>
      </w:r>
      <w:r w:rsidRPr="00AC565A">
        <w:rPr>
          <w:rFonts w:ascii="Arial" w:hAnsi="Arial" w:cs="Arial"/>
          <w:b/>
          <w:spacing w:val="60"/>
          <w:sz w:val="28"/>
          <w:szCs w:val="28"/>
        </w:rPr>
        <w:lastRenderedPageBreak/>
        <w:t>ODŮVODNĚNÍ</w:t>
      </w:r>
    </w:p>
    <w:p w14:paraId="716D5913" w14:textId="77777777" w:rsidR="00AE490B" w:rsidRPr="00383182" w:rsidRDefault="00AE490B" w:rsidP="00AE490B">
      <w:pPr>
        <w:spacing w:after="120"/>
        <w:ind w:firstLine="709"/>
        <w:jc w:val="both"/>
        <w:rPr>
          <w:rFonts w:ascii="Arial" w:eastAsia="Times New Roman" w:hAnsi="Arial" w:cs="Arial"/>
          <w:lang w:eastAsia="cs-CZ"/>
        </w:rPr>
      </w:pPr>
      <w:r w:rsidRPr="00383182">
        <w:rPr>
          <w:rFonts w:ascii="Arial" w:eastAsia="Times New Roman" w:hAnsi="Arial" w:cs="Arial"/>
          <w:lang w:eastAsia="cs-CZ"/>
        </w:rPr>
        <w:t xml:space="preserve">Zastupitelstvo obce Opatovice nad Labem se na svém zasedání konaném dne 22. 9. 2022 usneslo vydat na základě § 12 zákona č. 338/1992 Sb., o dani z nemovitých věcí, ve znění pozdějších předpisů (dále jen „zákon o dani z nemovitých věcí“), obecně závaznou vyhlášku </w:t>
      </w:r>
      <w:r w:rsidRPr="00383182">
        <w:rPr>
          <w:rFonts w:ascii="Arial" w:hAnsi="Arial" w:cs="Arial"/>
          <w:bCs/>
        </w:rPr>
        <w:t>č. 1/2022,</w:t>
      </w:r>
      <w:r w:rsidRPr="00383182">
        <w:rPr>
          <w:rFonts w:ascii="Arial" w:hAnsi="Arial" w:cs="Arial"/>
          <w:b/>
        </w:rPr>
        <w:t xml:space="preserve"> </w:t>
      </w:r>
      <w:r w:rsidRPr="00383182">
        <w:rPr>
          <w:rFonts w:ascii="Arial" w:eastAsia="Times New Roman" w:hAnsi="Arial" w:cs="Arial"/>
          <w:lang w:eastAsia="cs-CZ"/>
        </w:rPr>
        <w:t>o stanovení koeficientu pro výpočet daně z nemovitých věcí (dále jen „obecně závazná vyhláška“).</w:t>
      </w:r>
    </w:p>
    <w:p w14:paraId="0AFF3321" w14:textId="77777777" w:rsidR="00AE490B" w:rsidRPr="00383182" w:rsidRDefault="00AE490B" w:rsidP="00AE490B">
      <w:pPr>
        <w:spacing w:after="120"/>
        <w:ind w:firstLine="709"/>
        <w:jc w:val="both"/>
        <w:rPr>
          <w:rFonts w:ascii="Arial" w:eastAsia="Times New Roman" w:hAnsi="Arial" w:cs="Arial"/>
          <w:lang w:eastAsia="cs-CZ"/>
        </w:rPr>
      </w:pPr>
      <w:r w:rsidRPr="00383182">
        <w:rPr>
          <w:rFonts w:ascii="Arial" w:eastAsia="Times New Roman" w:hAnsi="Arial" w:cs="Arial"/>
          <w:lang w:eastAsia="cs-CZ"/>
        </w:rPr>
        <w:t>Předmětná obecně závazná vyhláška byla dne 26. 9. 2022 vyhlášena ve Sbírce právních předpisů územních samosprávných celků a některých správních úřadů (účinnosti nabyla dnem 1. 1. 2023).</w:t>
      </w:r>
    </w:p>
    <w:p w14:paraId="7B592AF6" w14:textId="77777777" w:rsidR="00AE490B" w:rsidRPr="00383182" w:rsidRDefault="00AE490B" w:rsidP="00AE490B">
      <w:pPr>
        <w:spacing w:after="120"/>
        <w:ind w:firstLine="709"/>
        <w:jc w:val="both"/>
        <w:rPr>
          <w:rFonts w:ascii="Arial" w:eastAsia="Times New Roman" w:hAnsi="Arial" w:cs="Arial"/>
          <w:lang w:eastAsia="cs-CZ"/>
        </w:rPr>
      </w:pPr>
      <w:r w:rsidRPr="00383182">
        <w:rPr>
          <w:rFonts w:ascii="Arial" w:eastAsia="Times New Roman" w:hAnsi="Arial" w:cs="Arial"/>
          <w:lang w:eastAsia="cs-CZ"/>
        </w:rPr>
        <w:t>Přípisem ze dne 7. 10. 2022 správní orgán I. stupně obci sdělil, že obecně závazná vyhláška byla shledána v rozporu se zákonem.</w:t>
      </w:r>
    </w:p>
    <w:p w14:paraId="26D2257E" w14:textId="77777777" w:rsidR="00AE490B" w:rsidRPr="00383182" w:rsidRDefault="00AE490B" w:rsidP="00AE490B">
      <w:pPr>
        <w:spacing w:after="120"/>
        <w:ind w:firstLine="709"/>
        <w:jc w:val="both"/>
        <w:rPr>
          <w:rFonts w:ascii="Arial" w:eastAsia="Times New Roman" w:hAnsi="Arial" w:cs="Arial"/>
          <w:lang w:eastAsia="cs-CZ"/>
        </w:rPr>
      </w:pPr>
      <w:r w:rsidRPr="00383182">
        <w:rPr>
          <w:rFonts w:ascii="Arial" w:eastAsia="Times New Roman" w:hAnsi="Arial" w:cs="Arial"/>
          <w:lang w:eastAsia="cs-CZ"/>
        </w:rPr>
        <w:t xml:space="preserve">Jak bylo zjištěno z obsahu obecně závazné vyhlášky, tak obec Opatovice nad Labem v čl. 2 přistoupila na základě možnosti dané § 12 zákona o dani nemovitých věcí k zavedení nejvyššího místního koeficientu „5“, a to „v části obce“ vymezené pozemky s parcelními čísly. Součástí obecně závazné vyhlášky nebylo doprovodné grafické znázornění takto nově vytvořené „části obce“ na mapovém podkladě, z něhož by bylo na první pohled zřejmé, jaké konkrétní lokality, resp. jakého konkrétního celistvého území – území části obce se obecně závazná vyhláška týká. Při </w:t>
      </w:r>
      <w:r>
        <w:rPr>
          <w:rFonts w:ascii="Arial" w:eastAsia="Times New Roman" w:hAnsi="Arial" w:cs="Arial"/>
          <w:lang w:eastAsia="cs-CZ"/>
        </w:rPr>
        <w:t>vymezování</w:t>
      </w:r>
      <w:r w:rsidRPr="00383182">
        <w:rPr>
          <w:rFonts w:ascii="Arial" w:eastAsia="Times New Roman" w:hAnsi="Arial" w:cs="Arial"/>
          <w:lang w:eastAsia="cs-CZ"/>
        </w:rPr>
        <w:t xml:space="preserve"> údajné „části obce“ bylo na základě ztotožnění jednotlivých parcelních čísel pozemků uvedených v čl. 2 obecně závazné vyhlášky v katastru nemovitostí a jejich následného společného zobrazení v katastrální ortofotomapě území obce Opatovice nad Labem zjištěno, že pozemky jsou ve vlastnictví společnosti Elektrárny Opatovice, a. s., list vlastnictví č. 10726 v katastrálním území Opatovice nad Labem.</w:t>
      </w:r>
    </w:p>
    <w:p w14:paraId="66F50BA4" w14:textId="77777777" w:rsidR="00AE490B" w:rsidRPr="00383182" w:rsidRDefault="00AE490B" w:rsidP="00AE490B">
      <w:pPr>
        <w:spacing w:after="120"/>
        <w:ind w:firstLine="709"/>
        <w:jc w:val="both"/>
        <w:rPr>
          <w:rFonts w:ascii="Arial" w:eastAsia="Times New Roman" w:hAnsi="Arial" w:cs="Arial"/>
          <w:lang w:eastAsia="cs-CZ"/>
        </w:rPr>
      </w:pPr>
      <w:r w:rsidRPr="00383182">
        <w:rPr>
          <w:rFonts w:ascii="Arial" w:eastAsia="Times New Roman" w:hAnsi="Arial" w:cs="Arial"/>
          <w:lang w:eastAsia="cs-CZ"/>
        </w:rPr>
        <w:t>Obec Opatovice nad Labem byla v předmětném právním posouzení požádána ve lhůtě 15 dnů ode dne doručení právního posouzení o sdělení, zda a v jakém termínu je případně ochotna zjednat nápravu vytknuté nezákonnosti.</w:t>
      </w:r>
    </w:p>
    <w:p w14:paraId="61CC8D9C" w14:textId="77777777" w:rsidR="00AE490B" w:rsidRDefault="00AE490B" w:rsidP="00AE490B">
      <w:pPr>
        <w:spacing w:after="120"/>
        <w:ind w:firstLine="709"/>
        <w:jc w:val="both"/>
        <w:rPr>
          <w:rFonts w:ascii="Arial" w:eastAsia="Times New Roman" w:hAnsi="Arial" w:cs="Arial"/>
          <w:lang w:eastAsia="cs-CZ"/>
        </w:rPr>
      </w:pPr>
      <w:r>
        <w:rPr>
          <w:rFonts w:ascii="Arial" w:eastAsia="Times New Roman" w:hAnsi="Arial" w:cs="Arial"/>
          <w:lang w:eastAsia="cs-CZ"/>
        </w:rPr>
        <w:t>Na výše uvedené vyrozumění reagovala obec Opatovice nad Labem vyjádřením starosty ze dne 21. 10. 2022, v němž vyslovila nesouhlas se závěry správního orgánu I. stupně vyjádřenými v právním posouzení obecně závazné vyhlášky.</w:t>
      </w:r>
    </w:p>
    <w:p w14:paraId="7F617D3F" w14:textId="77777777" w:rsidR="00AE490B" w:rsidRPr="00DB7209" w:rsidRDefault="00AE490B" w:rsidP="00AE490B">
      <w:pPr>
        <w:spacing w:after="120"/>
        <w:ind w:firstLine="709"/>
        <w:jc w:val="both"/>
        <w:rPr>
          <w:rFonts w:ascii="Arial" w:eastAsia="Times New Roman" w:hAnsi="Arial" w:cs="Arial"/>
          <w:lang w:eastAsia="cs-CZ"/>
        </w:rPr>
      </w:pPr>
      <w:r w:rsidRPr="00F05405">
        <w:rPr>
          <w:rFonts w:ascii="Arial" w:eastAsia="Times New Roman" w:hAnsi="Arial" w:cs="Arial"/>
          <w:lang w:eastAsia="cs-CZ"/>
        </w:rPr>
        <w:t xml:space="preserve">S ohledem na skutečnost, že obec Opatovice nad Labem ve svém vyjádření deklarovala, že nápravu zjednat nehodlá, správní orgán I. </w:t>
      </w:r>
      <w:r>
        <w:rPr>
          <w:rFonts w:ascii="Arial" w:eastAsia="Times New Roman" w:hAnsi="Arial" w:cs="Arial"/>
          <w:lang w:eastAsia="cs-CZ"/>
        </w:rPr>
        <w:t>s</w:t>
      </w:r>
      <w:r w:rsidRPr="00F05405">
        <w:rPr>
          <w:rFonts w:ascii="Arial" w:eastAsia="Times New Roman" w:hAnsi="Arial" w:cs="Arial"/>
          <w:lang w:eastAsia="cs-CZ"/>
        </w:rPr>
        <w:t xml:space="preserve">tupně </w:t>
      </w:r>
      <w:r>
        <w:rPr>
          <w:rFonts w:ascii="Arial" w:eastAsia="Times New Roman" w:hAnsi="Arial" w:cs="Arial"/>
          <w:lang w:eastAsia="cs-CZ"/>
        </w:rPr>
        <w:t xml:space="preserve">vyzval </w:t>
      </w:r>
      <w:r w:rsidRPr="00F05405">
        <w:rPr>
          <w:rFonts w:ascii="Arial" w:eastAsia="Times New Roman" w:hAnsi="Arial" w:cs="Arial"/>
          <w:lang w:eastAsia="cs-CZ"/>
        </w:rPr>
        <w:t>v souladu s</w:t>
      </w:r>
      <w:r>
        <w:rPr>
          <w:rFonts w:ascii="Arial" w:eastAsia="Times New Roman" w:hAnsi="Arial" w:cs="Arial"/>
          <w:lang w:eastAsia="cs-CZ"/>
        </w:rPr>
        <w:t> </w:t>
      </w:r>
      <w:r w:rsidRPr="00F05405">
        <w:rPr>
          <w:rFonts w:ascii="Arial" w:eastAsia="Times New Roman" w:hAnsi="Arial" w:cs="Arial"/>
          <w:lang w:eastAsia="cs-CZ"/>
        </w:rPr>
        <w:t>§</w:t>
      </w:r>
      <w:r>
        <w:rPr>
          <w:rFonts w:ascii="Arial" w:eastAsia="Times New Roman" w:hAnsi="Arial" w:cs="Arial"/>
          <w:lang w:eastAsia="cs-CZ"/>
        </w:rPr>
        <w:t> </w:t>
      </w:r>
      <w:r w:rsidRPr="00F05405">
        <w:rPr>
          <w:rFonts w:ascii="Arial" w:eastAsia="Times New Roman" w:hAnsi="Arial" w:cs="Arial"/>
          <w:lang w:eastAsia="cs-CZ"/>
        </w:rPr>
        <w:t xml:space="preserve">123 zákona o obcích </w:t>
      </w:r>
      <w:r>
        <w:rPr>
          <w:rFonts w:ascii="Arial" w:eastAsia="Times New Roman" w:hAnsi="Arial" w:cs="Arial"/>
          <w:lang w:eastAsia="cs-CZ"/>
        </w:rPr>
        <w:t>obec</w:t>
      </w:r>
      <w:r w:rsidRPr="00F05405">
        <w:rPr>
          <w:rFonts w:ascii="Arial" w:eastAsia="Times New Roman" w:hAnsi="Arial" w:cs="Arial"/>
          <w:lang w:eastAsia="cs-CZ"/>
        </w:rPr>
        <w:t xml:space="preserve"> ke zjednání nápravy ve lhůtě do 60 dnů od doručení této výzvy</w:t>
      </w:r>
      <w:r>
        <w:rPr>
          <w:rFonts w:ascii="Arial" w:eastAsia="Times New Roman" w:hAnsi="Arial" w:cs="Arial"/>
          <w:lang w:eastAsia="cs-CZ"/>
        </w:rPr>
        <w:t xml:space="preserve"> (v</w:t>
      </w:r>
      <w:r w:rsidRPr="00F05405">
        <w:rPr>
          <w:rFonts w:ascii="Arial" w:eastAsia="Times New Roman" w:hAnsi="Arial" w:cs="Arial"/>
          <w:lang w:eastAsia="cs-CZ"/>
        </w:rPr>
        <w:t xml:space="preserve">ýzva ke zjednání nápravy ze dne 7. </w:t>
      </w:r>
      <w:r>
        <w:rPr>
          <w:rFonts w:ascii="Arial" w:eastAsia="Times New Roman" w:hAnsi="Arial" w:cs="Arial"/>
          <w:lang w:eastAsia="cs-CZ"/>
        </w:rPr>
        <w:t>11.</w:t>
      </w:r>
      <w:r w:rsidRPr="00F05405">
        <w:rPr>
          <w:rFonts w:ascii="Arial" w:eastAsia="Times New Roman" w:hAnsi="Arial" w:cs="Arial"/>
          <w:lang w:eastAsia="cs-CZ"/>
        </w:rPr>
        <w:t xml:space="preserve"> 2022 byla doručena v tomtéž dni</w:t>
      </w:r>
      <w:r>
        <w:rPr>
          <w:rFonts w:ascii="Arial" w:eastAsia="Times New Roman" w:hAnsi="Arial" w:cs="Arial"/>
          <w:lang w:eastAsia="cs-CZ"/>
        </w:rPr>
        <w:t>)</w:t>
      </w:r>
      <w:r w:rsidRPr="00F05405">
        <w:rPr>
          <w:rFonts w:ascii="Arial" w:eastAsia="Times New Roman" w:hAnsi="Arial" w:cs="Arial"/>
          <w:lang w:eastAsia="cs-CZ"/>
        </w:rPr>
        <w:t>. Obci byla současně nabídnuta metodická pomoc a součinnost při zjednávání nápravy shledaného rozporu obecně závazné vyhlášky se zákonem.</w:t>
      </w:r>
      <w:r w:rsidRPr="00DB7209">
        <w:rPr>
          <w:rFonts w:ascii="Arial" w:eastAsia="Times New Roman" w:hAnsi="Arial" w:cs="Arial"/>
          <w:lang w:eastAsia="cs-CZ"/>
        </w:rPr>
        <w:t xml:space="preserve"> Lhůta ke zjednání nápravy obci marně uplynula ke dni 6. </w:t>
      </w:r>
      <w:r>
        <w:rPr>
          <w:rFonts w:ascii="Arial" w:eastAsia="Times New Roman" w:hAnsi="Arial" w:cs="Arial"/>
          <w:lang w:eastAsia="cs-CZ"/>
        </w:rPr>
        <w:t>1.</w:t>
      </w:r>
      <w:r w:rsidRPr="00DB7209">
        <w:rPr>
          <w:rFonts w:ascii="Arial" w:eastAsia="Times New Roman" w:hAnsi="Arial" w:cs="Arial"/>
          <w:lang w:eastAsia="cs-CZ"/>
        </w:rPr>
        <w:t xml:space="preserve"> 2023</w:t>
      </w:r>
      <w:r>
        <w:rPr>
          <w:rFonts w:ascii="Arial" w:eastAsia="Times New Roman" w:hAnsi="Arial" w:cs="Arial"/>
          <w:lang w:eastAsia="cs-CZ"/>
        </w:rPr>
        <w:t>,</w:t>
      </w:r>
      <w:r w:rsidRPr="00DB7209">
        <w:rPr>
          <w:rFonts w:ascii="Arial" w:eastAsia="Times New Roman" w:hAnsi="Arial" w:cs="Arial"/>
          <w:lang w:eastAsia="cs-CZ"/>
        </w:rPr>
        <w:t xml:space="preserve"> </w:t>
      </w:r>
      <w:r>
        <w:rPr>
          <w:rFonts w:ascii="Arial" w:eastAsia="Times New Roman" w:hAnsi="Arial" w:cs="Arial"/>
          <w:lang w:eastAsia="cs-CZ"/>
        </w:rPr>
        <w:t xml:space="preserve">a </w:t>
      </w:r>
      <w:r w:rsidRPr="00DB7209">
        <w:rPr>
          <w:rFonts w:ascii="Arial" w:eastAsia="Times New Roman" w:hAnsi="Arial" w:cs="Arial"/>
          <w:lang w:eastAsia="cs-CZ"/>
        </w:rPr>
        <w:t xml:space="preserve">proto správní orgán I. stupně doručením oznámení ze dne 2. </w:t>
      </w:r>
      <w:r>
        <w:rPr>
          <w:rFonts w:ascii="Arial" w:eastAsia="Times New Roman" w:hAnsi="Arial" w:cs="Arial"/>
          <w:lang w:eastAsia="cs-CZ"/>
        </w:rPr>
        <w:t>2.</w:t>
      </w:r>
      <w:r w:rsidRPr="00DB7209">
        <w:rPr>
          <w:rFonts w:ascii="Arial" w:eastAsia="Times New Roman" w:hAnsi="Arial" w:cs="Arial"/>
          <w:lang w:eastAsia="cs-CZ"/>
        </w:rPr>
        <w:t xml:space="preserve"> 2023</w:t>
      </w:r>
      <w:r>
        <w:rPr>
          <w:rFonts w:ascii="Arial" w:eastAsia="Times New Roman" w:hAnsi="Arial" w:cs="Arial"/>
          <w:lang w:eastAsia="cs-CZ"/>
        </w:rPr>
        <w:t xml:space="preserve"> za</w:t>
      </w:r>
      <w:r w:rsidRPr="00DB7209">
        <w:rPr>
          <w:rFonts w:ascii="Arial" w:eastAsia="Times New Roman" w:hAnsi="Arial" w:cs="Arial"/>
          <w:lang w:eastAsia="cs-CZ"/>
        </w:rPr>
        <w:t>hájil v dané věci správní řízení.</w:t>
      </w:r>
    </w:p>
    <w:p w14:paraId="5A0EE973" w14:textId="77777777" w:rsidR="00AE490B" w:rsidRPr="004A4932" w:rsidRDefault="00AE490B" w:rsidP="00AE490B">
      <w:pPr>
        <w:spacing w:after="120"/>
        <w:ind w:firstLine="709"/>
        <w:jc w:val="both"/>
        <w:rPr>
          <w:rFonts w:ascii="Arial" w:eastAsia="Times New Roman" w:hAnsi="Arial" w:cs="Arial"/>
          <w:lang w:eastAsia="cs-CZ"/>
        </w:rPr>
      </w:pPr>
      <w:r w:rsidRPr="004A4932">
        <w:rPr>
          <w:rFonts w:ascii="Arial" w:eastAsia="Times New Roman" w:hAnsi="Arial" w:cs="Arial"/>
          <w:lang w:eastAsia="cs-CZ"/>
        </w:rPr>
        <w:t xml:space="preserve">Dne 2. </w:t>
      </w:r>
      <w:r>
        <w:rPr>
          <w:rFonts w:ascii="Arial" w:eastAsia="Times New Roman" w:hAnsi="Arial" w:cs="Arial"/>
          <w:lang w:eastAsia="cs-CZ"/>
        </w:rPr>
        <w:t>2.</w:t>
      </w:r>
      <w:r w:rsidRPr="004A4932">
        <w:rPr>
          <w:rFonts w:ascii="Arial" w:eastAsia="Times New Roman" w:hAnsi="Arial" w:cs="Arial"/>
          <w:lang w:eastAsia="cs-CZ"/>
        </w:rPr>
        <w:t xml:space="preserve"> 2023 správní orgán I. stupně svým usnesením č. j. MV-172507-9/ODK-2022 uložil na </w:t>
      </w:r>
      <w:r w:rsidRPr="000F1385">
        <w:rPr>
          <w:rFonts w:ascii="Arial" w:eastAsia="Times New Roman" w:hAnsi="Arial" w:cs="Arial"/>
          <w:lang w:eastAsia="cs-CZ"/>
        </w:rPr>
        <w:t>základě § 53 odst. 1 správní řádu obci Opatovice nad Labem předložit oficiální a autorizovaný zápis ze zasedání Zastupitelstva obce Opatovice nad Labem, na němž byla schválena obecně závazná vyhláška, a kopii zveřejněné informace o místě, době a navrženém programu shora uvedeného zasedání</w:t>
      </w:r>
      <w:r w:rsidRPr="004A4932">
        <w:rPr>
          <w:rFonts w:ascii="Arial" w:eastAsia="Times New Roman" w:hAnsi="Arial" w:cs="Arial"/>
          <w:lang w:eastAsia="cs-CZ"/>
        </w:rPr>
        <w:t xml:space="preserve"> Zastupitelstva obce Opatovice nad Labem ve smyslu §</w:t>
      </w:r>
      <w:r>
        <w:rPr>
          <w:rFonts w:ascii="Arial" w:eastAsia="Times New Roman" w:hAnsi="Arial" w:cs="Arial"/>
          <w:lang w:eastAsia="cs-CZ"/>
        </w:rPr>
        <w:t> </w:t>
      </w:r>
      <w:r w:rsidRPr="004A4932">
        <w:rPr>
          <w:rFonts w:ascii="Arial" w:eastAsia="Times New Roman" w:hAnsi="Arial" w:cs="Arial"/>
          <w:lang w:eastAsia="cs-CZ"/>
        </w:rPr>
        <w:t xml:space="preserve">93 odst. 1 zákona o obcích, spolu s doložkou o vyvěšení na úřední desce obecního úřadu. Obec Opatovice nad Labem předložila požadované listiny dne 9. </w:t>
      </w:r>
      <w:r>
        <w:rPr>
          <w:rFonts w:ascii="Arial" w:eastAsia="Times New Roman" w:hAnsi="Arial" w:cs="Arial"/>
          <w:lang w:eastAsia="cs-CZ"/>
        </w:rPr>
        <w:t>2.</w:t>
      </w:r>
      <w:r w:rsidRPr="004A4932">
        <w:rPr>
          <w:rFonts w:ascii="Arial" w:eastAsia="Times New Roman" w:hAnsi="Arial" w:cs="Arial"/>
          <w:lang w:eastAsia="cs-CZ"/>
        </w:rPr>
        <w:t xml:space="preserve"> 2023.</w:t>
      </w:r>
    </w:p>
    <w:p w14:paraId="091EBB85" w14:textId="77777777" w:rsidR="00AE490B" w:rsidRDefault="00AE490B" w:rsidP="00AE490B">
      <w:pPr>
        <w:spacing w:after="120"/>
        <w:ind w:firstLine="709"/>
        <w:jc w:val="both"/>
        <w:rPr>
          <w:rFonts w:ascii="Arial" w:eastAsia="Times New Roman" w:hAnsi="Arial" w:cs="Arial"/>
          <w:lang w:eastAsia="cs-CZ"/>
        </w:rPr>
      </w:pPr>
      <w:r w:rsidRPr="004A4932">
        <w:rPr>
          <w:rFonts w:ascii="Arial" w:eastAsia="Times New Roman" w:hAnsi="Arial" w:cs="Arial"/>
          <w:lang w:eastAsia="cs-CZ"/>
        </w:rPr>
        <w:lastRenderedPageBreak/>
        <w:t xml:space="preserve">Dne 7. </w:t>
      </w:r>
      <w:r>
        <w:rPr>
          <w:rFonts w:ascii="Arial" w:eastAsia="Times New Roman" w:hAnsi="Arial" w:cs="Arial"/>
          <w:lang w:eastAsia="cs-CZ"/>
        </w:rPr>
        <w:t>2.</w:t>
      </w:r>
      <w:r w:rsidRPr="004A4932">
        <w:rPr>
          <w:rFonts w:ascii="Arial" w:eastAsia="Times New Roman" w:hAnsi="Arial" w:cs="Arial"/>
          <w:lang w:eastAsia="cs-CZ"/>
        </w:rPr>
        <w:t xml:space="preserve"> 2023 </w:t>
      </w:r>
      <w:r>
        <w:rPr>
          <w:rFonts w:ascii="Arial" w:eastAsia="Times New Roman" w:hAnsi="Arial" w:cs="Arial"/>
          <w:lang w:eastAsia="cs-CZ"/>
        </w:rPr>
        <w:t>b</w:t>
      </w:r>
      <w:r w:rsidRPr="004A4932">
        <w:rPr>
          <w:rFonts w:ascii="Arial" w:eastAsia="Times New Roman" w:hAnsi="Arial" w:cs="Arial"/>
          <w:lang w:eastAsia="cs-CZ"/>
        </w:rPr>
        <w:t xml:space="preserve">yla obec Opatovice nad Labem pozvána na ústní jednání, které se konalo dne 14. </w:t>
      </w:r>
      <w:r>
        <w:rPr>
          <w:rFonts w:ascii="Arial" w:eastAsia="Times New Roman" w:hAnsi="Arial" w:cs="Arial"/>
          <w:lang w:eastAsia="cs-CZ"/>
        </w:rPr>
        <w:t>2.</w:t>
      </w:r>
      <w:r w:rsidRPr="004A4932">
        <w:rPr>
          <w:rFonts w:ascii="Arial" w:eastAsia="Times New Roman" w:hAnsi="Arial" w:cs="Arial"/>
          <w:lang w:eastAsia="cs-CZ"/>
        </w:rPr>
        <w:t xml:space="preserve"> 2023. Obec Opatovice nad Labem zde využila svého práva seznámit se s</w:t>
      </w:r>
      <w:r>
        <w:rPr>
          <w:rFonts w:ascii="Arial" w:eastAsia="Times New Roman" w:hAnsi="Arial" w:cs="Arial"/>
          <w:lang w:eastAsia="cs-CZ"/>
        </w:rPr>
        <w:t> </w:t>
      </w:r>
      <w:r w:rsidRPr="004A4932">
        <w:rPr>
          <w:rFonts w:ascii="Arial" w:eastAsia="Times New Roman" w:hAnsi="Arial" w:cs="Arial"/>
          <w:lang w:eastAsia="cs-CZ"/>
        </w:rPr>
        <w:t xml:space="preserve">podklady pro vydání rozhodnutí a vyjádřit se k nim ve smyslu § 36 odst. 3 správního řádu. Obci byl posléze elektronicky poskytnut obsah spisu a lhůta k vyjádření svého stanoviska do 28. </w:t>
      </w:r>
      <w:r>
        <w:rPr>
          <w:rFonts w:ascii="Arial" w:eastAsia="Times New Roman" w:hAnsi="Arial" w:cs="Arial"/>
          <w:lang w:eastAsia="cs-CZ"/>
        </w:rPr>
        <w:t>2.</w:t>
      </w:r>
      <w:r w:rsidRPr="004A4932">
        <w:rPr>
          <w:rFonts w:ascii="Arial" w:eastAsia="Times New Roman" w:hAnsi="Arial" w:cs="Arial"/>
          <w:lang w:eastAsia="cs-CZ"/>
        </w:rPr>
        <w:t xml:space="preserve"> 2023. Stanovisko </w:t>
      </w:r>
      <w:r>
        <w:rPr>
          <w:rFonts w:ascii="Arial" w:eastAsia="Times New Roman" w:hAnsi="Arial" w:cs="Arial"/>
          <w:lang w:eastAsia="cs-CZ"/>
        </w:rPr>
        <w:t>obce</w:t>
      </w:r>
      <w:r w:rsidRPr="004A4932">
        <w:rPr>
          <w:rFonts w:ascii="Arial" w:eastAsia="Times New Roman" w:hAnsi="Arial" w:cs="Arial"/>
          <w:lang w:eastAsia="cs-CZ"/>
        </w:rPr>
        <w:t xml:space="preserve"> obdržel správní orgán I. stupně dne 28. </w:t>
      </w:r>
      <w:r>
        <w:rPr>
          <w:rFonts w:ascii="Arial" w:eastAsia="Times New Roman" w:hAnsi="Arial" w:cs="Arial"/>
          <w:lang w:eastAsia="cs-CZ"/>
        </w:rPr>
        <w:t>2.</w:t>
      </w:r>
      <w:r w:rsidRPr="004A4932">
        <w:rPr>
          <w:rFonts w:ascii="Arial" w:eastAsia="Times New Roman" w:hAnsi="Arial" w:cs="Arial"/>
          <w:lang w:eastAsia="cs-CZ"/>
        </w:rPr>
        <w:t xml:space="preserve"> 2023.</w:t>
      </w:r>
    </w:p>
    <w:p w14:paraId="7B0C8F84" w14:textId="77777777" w:rsidR="00AE490B" w:rsidRPr="004A4932" w:rsidRDefault="00AE490B" w:rsidP="00AE490B">
      <w:pPr>
        <w:spacing w:after="120"/>
        <w:ind w:firstLine="709"/>
        <w:jc w:val="both"/>
        <w:rPr>
          <w:rFonts w:ascii="Arial" w:eastAsia="Times New Roman" w:hAnsi="Arial" w:cs="Arial"/>
          <w:lang w:eastAsia="cs-CZ"/>
        </w:rPr>
      </w:pPr>
      <w:r w:rsidRPr="004A4932">
        <w:rPr>
          <w:rFonts w:ascii="Arial" w:eastAsia="Times New Roman" w:hAnsi="Arial" w:cs="Arial"/>
          <w:lang w:eastAsia="cs-CZ"/>
        </w:rPr>
        <w:t xml:space="preserve">Dne 14. </w:t>
      </w:r>
      <w:r>
        <w:rPr>
          <w:rFonts w:ascii="Arial" w:eastAsia="Times New Roman" w:hAnsi="Arial" w:cs="Arial"/>
          <w:lang w:eastAsia="cs-CZ"/>
        </w:rPr>
        <w:t>3.</w:t>
      </w:r>
      <w:r w:rsidRPr="004A4932">
        <w:rPr>
          <w:rFonts w:ascii="Arial" w:eastAsia="Times New Roman" w:hAnsi="Arial" w:cs="Arial"/>
          <w:lang w:eastAsia="cs-CZ"/>
        </w:rPr>
        <w:t xml:space="preserve"> 2023 </w:t>
      </w:r>
      <w:r w:rsidRPr="005918C2">
        <w:rPr>
          <w:rFonts w:ascii="Arial" w:eastAsia="Times New Roman" w:hAnsi="Arial" w:cs="Arial"/>
          <w:lang w:eastAsia="cs-CZ"/>
        </w:rPr>
        <w:t>vydal správní orgán I. stupně rozhodnutí č. j. MV-172507-18/ODK-2022 (dále jen „napadené rozhodnutí“), jehož výrokem I.</w:t>
      </w:r>
      <w:r w:rsidRPr="004A4932">
        <w:rPr>
          <w:rFonts w:ascii="Arial" w:eastAsia="Times New Roman" w:hAnsi="Arial" w:cs="Arial"/>
          <w:lang w:eastAsia="cs-CZ"/>
        </w:rPr>
        <w:t xml:space="preserve"> </w:t>
      </w:r>
      <w:r>
        <w:rPr>
          <w:rFonts w:ascii="Arial" w:eastAsia="Times New Roman" w:hAnsi="Arial" w:cs="Arial"/>
          <w:lang w:eastAsia="cs-CZ"/>
        </w:rPr>
        <w:t>byla</w:t>
      </w:r>
      <w:r w:rsidRPr="004A4932">
        <w:rPr>
          <w:rFonts w:ascii="Arial" w:eastAsia="Times New Roman" w:hAnsi="Arial" w:cs="Arial"/>
          <w:lang w:eastAsia="cs-CZ"/>
        </w:rPr>
        <w:t xml:space="preserve"> </w:t>
      </w:r>
      <w:r>
        <w:rPr>
          <w:rFonts w:ascii="Arial" w:eastAsia="Times New Roman" w:hAnsi="Arial" w:cs="Arial"/>
          <w:lang w:eastAsia="cs-CZ"/>
        </w:rPr>
        <w:t xml:space="preserve">podle </w:t>
      </w:r>
      <w:r w:rsidRPr="004A4932">
        <w:rPr>
          <w:rFonts w:ascii="Arial" w:eastAsia="Times New Roman" w:hAnsi="Arial" w:cs="Arial"/>
          <w:lang w:eastAsia="cs-CZ"/>
        </w:rPr>
        <w:t>§ 123 odst. 1 zákona o</w:t>
      </w:r>
      <w:r>
        <w:rPr>
          <w:rFonts w:ascii="Arial" w:eastAsia="Times New Roman" w:hAnsi="Arial" w:cs="Arial"/>
          <w:lang w:eastAsia="cs-CZ"/>
        </w:rPr>
        <w:t> </w:t>
      </w:r>
      <w:r w:rsidRPr="004A4932">
        <w:rPr>
          <w:rFonts w:ascii="Arial" w:eastAsia="Times New Roman" w:hAnsi="Arial" w:cs="Arial"/>
          <w:lang w:eastAsia="cs-CZ"/>
        </w:rPr>
        <w:t>obcích pozastav</w:t>
      </w:r>
      <w:r>
        <w:rPr>
          <w:rFonts w:ascii="Arial" w:eastAsia="Times New Roman" w:hAnsi="Arial" w:cs="Arial"/>
          <w:lang w:eastAsia="cs-CZ"/>
        </w:rPr>
        <w:t>ena</w:t>
      </w:r>
      <w:r w:rsidRPr="004A4932">
        <w:rPr>
          <w:rFonts w:ascii="Arial" w:eastAsia="Times New Roman" w:hAnsi="Arial" w:cs="Arial"/>
          <w:lang w:eastAsia="cs-CZ"/>
        </w:rPr>
        <w:t xml:space="preserve"> účinnost </w:t>
      </w:r>
      <w:r>
        <w:rPr>
          <w:rFonts w:ascii="Arial" w:eastAsia="Times New Roman" w:hAnsi="Arial" w:cs="Arial"/>
          <w:lang w:eastAsia="cs-CZ"/>
        </w:rPr>
        <w:t xml:space="preserve">posuzované </w:t>
      </w:r>
      <w:r w:rsidRPr="004A4932">
        <w:rPr>
          <w:rFonts w:ascii="Arial" w:eastAsia="Times New Roman" w:hAnsi="Arial" w:cs="Arial"/>
          <w:lang w:eastAsia="cs-CZ"/>
        </w:rPr>
        <w:t>obecně závazné vyhlášky</w:t>
      </w:r>
      <w:r>
        <w:rPr>
          <w:rFonts w:ascii="Arial" w:eastAsia="Times New Roman" w:hAnsi="Arial" w:cs="Arial"/>
          <w:lang w:eastAsia="cs-CZ"/>
        </w:rPr>
        <w:t>,</w:t>
      </w:r>
      <w:r w:rsidRPr="004A4932">
        <w:rPr>
          <w:rFonts w:ascii="Arial" w:eastAsia="Times New Roman" w:hAnsi="Arial" w:cs="Arial"/>
          <w:lang w:eastAsia="cs-CZ"/>
        </w:rPr>
        <w:t xml:space="preserve"> a výrokem II. </w:t>
      </w:r>
      <w:r>
        <w:rPr>
          <w:rFonts w:ascii="Arial" w:eastAsia="Times New Roman" w:hAnsi="Arial" w:cs="Arial"/>
          <w:lang w:eastAsia="cs-CZ"/>
        </w:rPr>
        <w:t>byla obci</w:t>
      </w:r>
      <w:r w:rsidRPr="004A4932">
        <w:rPr>
          <w:rFonts w:ascii="Arial" w:eastAsia="Times New Roman" w:hAnsi="Arial" w:cs="Arial"/>
          <w:lang w:eastAsia="cs-CZ"/>
        </w:rPr>
        <w:t xml:space="preserve"> stanov</w:t>
      </w:r>
      <w:r>
        <w:rPr>
          <w:rFonts w:ascii="Arial" w:eastAsia="Times New Roman" w:hAnsi="Arial" w:cs="Arial"/>
          <w:lang w:eastAsia="cs-CZ"/>
        </w:rPr>
        <w:t>ena</w:t>
      </w:r>
      <w:r w:rsidRPr="004A4932">
        <w:rPr>
          <w:rFonts w:ascii="Arial" w:eastAsia="Times New Roman" w:hAnsi="Arial" w:cs="Arial"/>
          <w:lang w:eastAsia="cs-CZ"/>
        </w:rPr>
        <w:t xml:space="preserve"> </w:t>
      </w:r>
      <w:r>
        <w:rPr>
          <w:rFonts w:ascii="Arial" w:eastAsia="Times New Roman" w:hAnsi="Arial" w:cs="Arial"/>
          <w:lang w:eastAsia="cs-CZ"/>
        </w:rPr>
        <w:t xml:space="preserve">lhůta </w:t>
      </w:r>
      <w:r w:rsidRPr="004A4932">
        <w:rPr>
          <w:rFonts w:ascii="Arial" w:eastAsia="Times New Roman" w:hAnsi="Arial" w:cs="Arial"/>
          <w:lang w:eastAsia="cs-CZ"/>
        </w:rPr>
        <w:t xml:space="preserve">ke zjednání nápravy 15 dnů od doručení </w:t>
      </w:r>
      <w:r>
        <w:rPr>
          <w:rFonts w:ascii="Arial" w:eastAsia="Times New Roman" w:hAnsi="Arial" w:cs="Arial"/>
          <w:lang w:eastAsia="cs-CZ"/>
        </w:rPr>
        <w:t xml:space="preserve">napadeného </w:t>
      </w:r>
      <w:r w:rsidRPr="004A4932">
        <w:rPr>
          <w:rFonts w:ascii="Arial" w:eastAsia="Times New Roman" w:hAnsi="Arial" w:cs="Arial"/>
          <w:lang w:eastAsia="cs-CZ"/>
        </w:rPr>
        <w:t xml:space="preserve">rozhodnutí. </w:t>
      </w:r>
      <w:r>
        <w:rPr>
          <w:rFonts w:ascii="Arial" w:eastAsia="Times New Roman" w:hAnsi="Arial" w:cs="Arial"/>
          <w:lang w:eastAsia="cs-CZ"/>
        </w:rPr>
        <w:t>Napadené r</w:t>
      </w:r>
      <w:r w:rsidRPr="004A4932">
        <w:rPr>
          <w:rFonts w:ascii="Arial" w:eastAsia="Times New Roman" w:hAnsi="Arial" w:cs="Arial"/>
          <w:lang w:eastAsia="cs-CZ"/>
        </w:rPr>
        <w:t xml:space="preserve">ozhodnutí bylo obci doručeno dne 14. </w:t>
      </w:r>
      <w:r>
        <w:rPr>
          <w:rFonts w:ascii="Arial" w:eastAsia="Times New Roman" w:hAnsi="Arial" w:cs="Arial"/>
          <w:lang w:eastAsia="cs-CZ"/>
        </w:rPr>
        <w:t>3.</w:t>
      </w:r>
      <w:r w:rsidRPr="004A4932">
        <w:rPr>
          <w:rFonts w:ascii="Arial" w:eastAsia="Times New Roman" w:hAnsi="Arial" w:cs="Arial"/>
          <w:lang w:eastAsia="cs-CZ"/>
        </w:rPr>
        <w:t xml:space="preserve"> 2023</w:t>
      </w:r>
      <w:r>
        <w:rPr>
          <w:rFonts w:ascii="Arial" w:eastAsia="Times New Roman" w:hAnsi="Arial" w:cs="Arial"/>
          <w:lang w:eastAsia="cs-CZ"/>
        </w:rPr>
        <w:t>;</w:t>
      </w:r>
      <w:r w:rsidRPr="004A4932">
        <w:rPr>
          <w:rFonts w:ascii="Arial" w:eastAsia="Times New Roman" w:hAnsi="Arial" w:cs="Arial"/>
          <w:lang w:eastAsia="cs-CZ"/>
        </w:rPr>
        <w:t xml:space="preserve"> </w:t>
      </w:r>
      <w:r>
        <w:rPr>
          <w:rFonts w:ascii="Arial" w:eastAsia="Times New Roman" w:hAnsi="Arial" w:cs="Arial"/>
          <w:lang w:eastAsia="cs-CZ"/>
        </w:rPr>
        <w:t xml:space="preserve">zmocněnému </w:t>
      </w:r>
      <w:r w:rsidRPr="004A4932">
        <w:rPr>
          <w:rFonts w:ascii="Arial" w:eastAsia="Times New Roman" w:hAnsi="Arial" w:cs="Arial"/>
          <w:lang w:eastAsia="cs-CZ"/>
        </w:rPr>
        <w:t xml:space="preserve">zástupci obce </w:t>
      </w:r>
      <w:r>
        <w:rPr>
          <w:rFonts w:ascii="Arial" w:eastAsia="Times New Roman" w:hAnsi="Arial" w:cs="Arial"/>
          <w:lang w:eastAsia="cs-CZ"/>
        </w:rPr>
        <w:t xml:space="preserve">dne </w:t>
      </w:r>
      <w:r w:rsidRPr="004A4932">
        <w:rPr>
          <w:rFonts w:ascii="Arial" w:eastAsia="Times New Roman" w:hAnsi="Arial" w:cs="Arial"/>
          <w:lang w:eastAsia="cs-CZ"/>
        </w:rPr>
        <w:t xml:space="preserve">20. </w:t>
      </w:r>
      <w:r>
        <w:rPr>
          <w:rFonts w:ascii="Arial" w:eastAsia="Times New Roman" w:hAnsi="Arial" w:cs="Arial"/>
          <w:lang w:eastAsia="cs-CZ"/>
        </w:rPr>
        <w:t>3.</w:t>
      </w:r>
      <w:r w:rsidRPr="004A4932">
        <w:rPr>
          <w:rFonts w:ascii="Arial" w:eastAsia="Times New Roman" w:hAnsi="Arial" w:cs="Arial"/>
          <w:lang w:eastAsia="cs-CZ"/>
        </w:rPr>
        <w:t xml:space="preserve"> 2023.</w:t>
      </w:r>
    </w:p>
    <w:p w14:paraId="2BEAAF9E" w14:textId="77777777" w:rsidR="00AE490B" w:rsidRDefault="00AE490B" w:rsidP="00AE490B">
      <w:pPr>
        <w:spacing w:after="120"/>
        <w:ind w:firstLine="709"/>
        <w:jc w:val="both"/>
        <w:rPr>
          <w:rFonts w:ascii="Arial" w:eastAsia="Times New Roman" w:hAnsi="Arial" w:cs="Arial"/>
          <w:lang w:eastAsia="cs-CZ"/>
        </w:rPr>
      </w:pPr>
      <w:r w:rsidRPr="004A4932">
        <w:rPr>
          <w:rFonts w:ascii="Arial" w:eastAsia="Times New Roman" w:hAnsi="Arial" w:cs="Arial"/>
          <w:lang w:eastAsia="cs-CZ"/>
        </w:rPr>
        <w:t xml:space="preserve">Dne 4. </w:t>
      </w:r>
      <w:r>
        <w:rPr>
          <w:rFonts w:ascii="Arial" w:eastAsia="Times New Roman" w:hAnsi="Arial" w:cs="Arial"/>
          <w:lang w:eastAsia="cs-CZ"/>
        </w:rPr>
        <w:t>4.</w:t>
      </w:r>
      <w:r w:rsidRPr="004A4932">
        <w:rPr>
          <w:rFonts w:ascii="Arial" w:eastAsia="Times New Roman" w:hAnsi="Arial" w:cs="Arial"/>
          <w:lang w:eastAsia="cs-CZ"/>
        </w:rPr>
        <w:t xml:space="preserve"> 2023, t</w:t>
      </w:r>
      <w:r>
        <w:rPr>
          <w:rFonts w:ascii="Arial" w:eastAsia="Times New Roman" w:hAnsi="Arial" w:cs="Arial"/>
          <w:lang w:eastAsia="cs-CZ"/>
        </w:rPr>
        <w:t>j.</w:t>
      </w:r>
      <w:r w:rsidRPr="004A4932">
        <w:rPr>
          <w:rFonts w:ascii="Arial" w:eastAsia="Times New Roman" w:hAnsi="Arial" w:cs="Arial"/>
          <w:lang w:eastAsia="cs-CZ"/>
        </w:rPr>
        <w:t xml:space="preserve"> v zákonné 15denní lhůtě, byl proti </w:t>
      </w:r>
      <w:r>
        <w:rPr>
          <w:rFonts w:ascii="Arial" w:eastAsia="Times New Roman" w:hAnsi="Arial" w:cs="Arial"/>
          <w:lang w:eastAsia="cs-CZ"/>
        </w:rPr>
        <w:t xml:space="preserve">napadenému </w:t>
      </w:r>
      <w:r w:rsidRPr="004A4932">
        <w:rPr>
          <w:rFonts w:ascii="Arial" w:eastAsia="Times New Roman" w:hAnsi="Arial" w:cs="Arial"/>
          <w:lang w:eastAsia="cs-CZ"/>
        </w:rPr>
        <w:t xml:space="preserve">rozhodnutí </w:t>
      </w:r>
      <w:r w:rsidRPr="005918C2">
        <w:rPr>
          <w:rFonts w:ascii="Arial" w:eastAsia="Times New Roman" w:hAnsi="Arial" w:cs="Arial"/>
          <w:lang w:eastAsia="cs-CZ"/>
        </w:rPr>
        <w:t>doručen včasný a přípustný</w:t>
      </w:r>
      <w:r w:rsidRPr="005918C2">
        <w:rPr>
          <w:rFonts w:ascii="Arial" w:eastAsia="Times New Roman" w:hAnsi="Arial" w:cs="Arial"/>
          <w:b/>
          <w:bCs/>
          <w:lang w:eastAsia="cs-CZ"/>
        </w:rPr>
        <w:t xml:space="preserve"> rozklad</w:t>
      </w:r>
      <w:r w:rsidRPr="00A30F01">
        <w:rPr>
          <w:rFonts w:ascii="Arial" w:eastAsia="Times New Roman" w:hAnsi="Arial" w:cs="Arial"/>
          <w:lang w:eastAsia="cs-CZ"/>
        </w:rPr>
        <w:t>.</w:t>
      </w:r>
    </w:p>
    <w:p w14:paraId="65601331" w14:textId="77777777" w:rsidR="00AE490B" w:rsidRPr="00467BD8" w:rsidRDefault="00AE490B" w:rsidP="00AE490B">
      <w:pPr>
        <w:spacing w:after="120"/>
        <w:ind w:firstLine="709"/>
        <w:jc w:val="both"/>
        <w:rPr>
          <w:rFonts w:ascii="Arial" w:eastAsia="Times New Roman" w:hAnsi="Arial" w:cs="Arial"/>
          <w:lang w:eastAsia="cs-CZ"/>
        </w:rPr>
      </w:pPr>
      <w:r>
        <w:rPr>
          <w:rFonts w:ascii="Arial" w:eastAsia="Times New Roman" w:hAnsi="Arial" w:cs="Arial"/>
          <w:lang w:eastAsia="cs-CZ"/>
        </w:rPr>
        <w:t xml:space="preserve">Úvodem </w:t>
      </w:r>
      <w:r w:rsidRPr="001842B8">
        <w:rPr>
          <w:rFonts w:ascii="Arial" w:eastAsia="Times New Roman" w:hAnsi="Arial" w:cs="Arial"/>
          <w:lang w:eastAsia="cs-CZ"/>
        </w:rPr>
        <w:t>rozkladu</w:t>
      </w:r>
      <w:r>
        <w:rPr>
          <w:rFonts w:ascii="Arial" w:eastAsia="Times New Roman" w:hAnsi="Arial" w:cs="Arial"/>
          <w:lang w:eastAsia="cs-CZ"/>
        </w:rPr>
        <w:t xml:space="preserve"> obec Opatovice nad Labem sděluje, že </w:t>
      </w:r>
      <w:r w:rsidRPr="005918C2">
        <w:rPr>
          <w:rFonts w:ascii="Arial" w:eastAsia="Times New Roman" w:hAnsi="Arial" w:cs="Arial"/>
          <w:lang w:eastAsia="cs-CZ"/>
        </w:rPr>
        <w:t xml:space="preserve">podává rozklad v celém rozsahu pro nesprávnost a nezákonnost napadeného rozhodnutí. </w:t>
      </w:r>
      <w:r>
        <w:rPr>
          <w:rFonts w:ascii="Arial" w:eastAsia="Times New Roman" w:hAnsi="Arial" w:cs="Arial"/>
          <w:lang w:eastAsia="cs-CZ"/>
        </w:rPr>
        <w:t>Obec se podle svého vyjádření v rozkladu neztotožňuje s názorem správního orgánu I. stupně, který uvedl</w:t>
      </w:r>
      <w:r w:rsidRPr="00467BD8">
        <w:rPr>
          <w:rFonts w:ascii="Arial" w:eastAsia="Times New Roman" w:hAnsi="Arial" w:cs="Arial"/>
          <w:lang w:eastAsia="cs-CZ"/>
        </w:rPr>
        <w:t>, že se</w:t>
      </w:r>
      <w:r>
        <w:rPr>
          <w:rFonts w:ascii="Arial" w:eastAsia="Times New Roman" w:hAnsi="Arial" w:cs="Arial"/>
          <w:lang w:eastAsia="cs-CZ"/>
        </w:rPr>
        <w:t xml:space="preserve"> </w:t>
      </w:r>
      <w:r w:rsidRPr="00467BD8">
        <w:rPr>
          <w:rFonts w:ascii="Arial" w:eastAsia="Times New Roman" w:hAnsi="Arial" w:cs="Arial"/>
          <w:lang w:eastAsia="cs-CZ"/>
        </w:rPr>
        <w:t xml:space="preserve">pokusila o nepřípustné obcházení zákona. </w:t>
      </w:r>
      <w:r>
        <w:rPr>
          <w:rFonts w:ascii="Arial" w:eastAsia="Times New Roman" w:hAnsi="Arial" w:cs="Arial"/>
          <w:lang w:eastAsia="cs-CZ"/>
        </w:rPr>
        <w:t>Obec</w:t>
      </w:r>
      <w:r w:rsidRPr="00467BD8">
        <w:rPr>
          <w:rFonts w:ascii="Arial" w:eastAsia="Times New Roman" w:hAnsi="Arial" w:cs="Arial"/>
          <w:lang w:eastAsia="cs-CZ"/>
        </w:rPr>
        <w:t xml:space="preserve"> </w:t>
      </w:r>
      <w:r>
        <w:rPr>
          <w:rFonts w:ascii="Arial" w:eastAsia="Times New Roman" w:hAnsi="Arial" w:cs="Arial"/>
          <w:lang w:eastAsia="cs-CZ"/>
        </w:rPr>
        <w:t xml:space="preserve">se domnívá, že </w:t>
      </w:r>
      <w:r w:rsidRPr="00467BD8">
        <w:rPr>
          <w:rFonts w:ascii="Arial" w:eastAsia="Times New Roman" w:hAnsi="Arial" w:cs="Arial"/>
          <w:lang w:eastAsia="cs-CZ"/>
        </w:rPr>
        <w:t>postupovala přesně tak, jak</w:t>
      </w:r>
      <w:r>
        <w:rPr>
          <w:rFonts w:ascii="Arial" w:eastAsia="Times New Roman" w:hAnsi="Arial" w:cs="Arial"/>
          <w:lang w:eastAsia="cs-CZ"/>
        </w:rPr>
        <w:t xml:space="preserve"> </w:t>
      </w:r>
      <w:r w:rsidRPr="00467BD8">
        <w:rPr>
          <w:rFonts w:ascii="Arial" w:eastAsia="Times New Roman" w:hAnsi="Arial" w:cs="Arial"/>
          <w:lang w:eastAsia="cs-CZ"/>
        </w:rPr>
        <w:t>bylo vrcholnými orgány výkonné moci prezentováno při přijímání novely zákona o dani z</w:t>
      </w:r>
      <w:r>
        <w:rPr>
          <w:rFonts w:ascii="Arial" w:eastAsia="Times New Roman" w:hAnsi="Arial" w:cs="Arial"/>
          <w:lang w:eastAsia="cs-CZ"/>
        </w:rPr>
        <w:t> </w:t>
      </w:r>
      <w:r w:rsidRPr="00467BD8">
        <w:rPr>
          <w:rFonts w:ascii="Arial" w:eastAsia="Times New Roman" w:hAnsi="Arial" w:cs="Arial"/>
          <w:lang w:eastAsia="cs-CZ"/>
        </w:rPr>
        <w:t>nemovitých</w:t>
      </w:r>
      <w:r>
        <w:rPr>
          <w:rFonts w:ascii="Arial" w:eastAsia="Times New Roman" w:hAnsi="Arial" w:cs="Arial"/>
          <w:lang w:eastAsia="cs-CZ"/>
        </w:rPr>
        <w:t xml:space="preserve"> </w:t>
      </w:r>
      <w:r w:rsidRPr="00467BD8">
        <w:rPr>
          <w:rFonts w:ascii="Arial" w:eastAsia="Times New Roman" w:hAnsi="Arial" w:cs="Arial"/>
          <w:lang w:eastAsia="cs-CZ"/>
        </w:rPr>
        <w:t>věcí</w:t>
      </w:r>
      <w:r>
        <w:rPr>
          <w:rFonts w:ascii="Arial" w:eastAsia="Times New Roman" w:hAnsi="Arial" w:cs="Arial"/>
          <w:lang w:eastAsia="cs-CZ"/>
        </w:rPr>
        <w:t xml:space="preserve">. </w:t>
      </w:r>
      <w:r w:rsidRPr="00467BD8">
        <w:rPr>
          <w:rFonts w:ascii="Arial" w:eastAsia="Times New Roman" w:hAnsi="Arial" w:cs="Arial"/>
          <w:lang w:eastAsia="cs-CZ"/>
        </w:rPr>
        <w:t xml:space="preserve">Za stěžejní v celé věci </w:t>
      </w:r>
      <w:r>
        <w:rPr>
          <w:rFonts w:ascii="Arial" w:eastAsia="Times New Roman" w:hAnsi="Arial" w:cs="Arial"/>
          <w:lang w:eastAsia="cs-CZ"/>
        </w:rPr>
        <w:t>obec</w:t>
      </w:r>
      <w:r w:rsidRPr="00467BD8">
        <w:rPr>
          <w:rFonts w:ascii="Arial" w:eastAsia="Times New Roman" w:hAnsi="Arial" w:cs="Arial"/>
          <w:lang w:eastAsia="cs-CZ"/>
        </w:rPr>
        <w:t xml:space="preserve"> nadále považuje tu skutečnost, že širší výklad, který počítá</w:t>
      </w:r>
      <w:r>
        <w:rPr>
          <w:rFonts w:ascii="Arial" w:eastAsia="Times New Roman" w:hAnsi="Arial" w:cs="Arial"/>
          <w:lang w:eastAsia="cs-CZ"/>
        </w:rPr>
        <w:t xml:space="preserve"> </w:t>
      </w:r>
      <w:r w:rsidRPr="00467BD8">
        <w:rPr>
          <w:rFonts w:ascii="Arial" w:eastAsia="Times New Roman" w:hAnsi="Arial" w:cs="Arial"/>
          <w:lang w:eastAsia="cs-CZ"/>
        </w:rPr>
        <w:t>s vymezením části obce, pro níž bude místní koeficient daně z nemovitých věcí navýšen</w:t>
      </w:r>
      <w:r>
        <w:rPr>
          <w:rFonts w:ascii="Arial" w:eastAsia="Times New Roman" w:hAnsi="Arial" w:cs="Arial"/>
          <w:lang w:eastAsia="cs-CZ"/>
        </w:rPr>
        <w:t xml:space="preserve"> (</w:t>
      </w:r>
      <w:r w:rsidRPr="00467BD8">
        <w:rPr>
          <w:rFonts w:ascii="Arial" w:eastAsia="Times New Roman" w:hAnsi="Arial" w:cs="Arial"/>
          <w:lang w:eastAsia="cs-CZ"/>
        </w:rPr>
        <w:t>za pomoci</w:t>
      </w:r>
      <w:r>
        <w:rPr>
          <w:rFonts w:ascii="Arial" w:eastAsia="Times New Roman" w:hAnsi="Arial" w:cs="Arial"/>
          <w:lang w:eastAsia="cs-CZ"/>
        </w:rPr>
        <w:t xml:space="preserve"> </w:t>
      </w:r>
      <w:r w:rsidRPr="00467BD8">
        <w:rPr>
          <w:rFonts w:ascii="Arial" w:eastAsia="Times New Roman" w:hAnsi="Arial" w:cs="Arial"/>
          <w:lang w:eastAsia="cs-CZ"/>
        </w:rPr>
        <w:t>výčtu parcelních čísel</w:t>
      </w:r>
      <w:r>
        <w:rPr>
          <w:rFonts w:ascii="Arial" w:eastAsia="Times New Roman" w:hAnsi="Arial" w:cs="Arial"/>
          <w:lang w:eastAsia="cs-CZ"/>
        </w:rPr>
        <w:t>)</w:t>
      </w:r>
      <w:r w:rsidRPr="00467BD8">
        <w:rPr>
          <w:rFonts w:ascii="Arial" w:eastAsia="Times New Roman" w:hAnsi="Arial" w:cs="Arial"/>
          <w:lang w:eastAsia="cs-CZ"/>
        </w:rPr>
        <w:t>, nepředstavuje vybočení z mezí daných zákonnou úpravou, natož pak ústavním</w:t>
      </w:r>
      <w:r>
        <w:rPr>
          <w:rFonts w:ascii="Arial" w:eastAsia="Times New Roman" w:hAnsi="Arial" w:cs="Arial"/>
          <w:lang w:eastAsia="cs-CZ"/>
        </w:rPr>
        <w:t xml:space="preserve"> </w:t>
      </w:r>
      <w:r w:rsidRPr="00467BD8">
        <w:rPr>
          <w:rFonts w:ascii="Arial" w:eastAsia="Times New Roman" w:hAnsi="Arial" w:cs="Arial"/>
          <w:lang w:eastAsia="cs-CZ"/>
        </w:rPr>
        <w:t>pořádkem. Jedná se o zcela logické navázání na přijetí novel</w:t>
      </w:r>
      <w:r>
        <w:rPr>
          <w:rFonts w:ascii="Arial" w:eastAsia="Times New Roman" w:hAnsi="Arial" w:cs="Arial"/>
          <w:lang w:eastAsia="cs-CZ"/>
        </w:rPr>
        <w:t xml:space="preserve">y </w:t>
      </w:r>
      <w:r w:rsidRPr="00467BD8">
        <w:rPr>
          <w:rFonts w:ascii="Arial" w:eastAsia="Times New Roman" w:hAnsi="Arial" w:cs="Arial"/>
          <w:lang w:eastAsia="cs-CZ"/>
        </w:rPr>
        <w:t>zákona o dani</w:t>
      </w:r>
      <w:r>
        <w:rPr>
          <w:rFonts w:ascii="Arial" w:eastAsia="Times New Roman" w:hAnsi="Arial" w:cs="Arial"/>
          <w:lang w:eastAsia="cs-CZ"/>
        </w:rPr>
        <w:t xml:space="preserve"> </w:t>
      </w:r>
      <w:r w:rsidRPr="00467BD8">
        <w:rPr>
          <w:rFonts w:ascii="Arial" w:eastAsia="Times New Roman" w:hAnsi="Arial" w:cs="Arial"/>
          <w:lang w:eastAsia="cs-CZ"/>
        </w:rPr>
        <w:t>z nemovitých věcí, jak byla od počátku připravena a prezentována, přičemž místní koeficient byl</w:t>
      </w:r>
      <w:r>
        <w:rPr>
          <w:rFonts w:ascii="Arial" w:eastAsia="Times New Roman" w:hAnsi="Arial" w:cs="Arial"/>
          <w:lang w:eastAsia="cs-CZ"/>
        </w:rPr>
        <w:t xml:space="preserve"> </w:t>
      </w:r>
      <w:r w:rsidRPr="00467BD8">
        <w:rPr>
          <w:rFonts w:ascii="Arial" w:eastAsia="Times New Roman" w:hAnsi="Arial" w:cs="Arial"/>
          <w:lang w:eastAsia="cs-CZ"/>
        </w:rPr>
        <w:t>navýšen pro dobře odlišitelnou oblast – část území obce Opatovice nad Labem s konkrétními specifiky,</w:t>
      </w:r>
      <w:r>
        <w:rPr>
          <w:rFonts w:ascii="Arial" w:eastAsia="Times New Roman" w:hAnsi="Arial" w:cs="Arial"/>
          <w:lang w:eastAsia="cs-CZ"/>
        </w:rPr>
        <w:t xml:space="preserve"> </w:t>
      </w:r>
      <w:r w:rsidRPr="00467BD8">
        <w:rPr>
          <w:rFonts w:ascii="Arial" w:eastAsia="Times New Roman" w:hAnsi="Arial" w:cs="Arial"/>
          <w:lang w:eastAsia="cs-CZ"/>
        </w:rPr>
        <w:t>která mají zřetelně negativní dopad na život obce.</w:t>
      </w:r>
    </w:p>
    <w:p w14:paraId="31CD33FD" w14:textId="77777777" w:rsidR="00AE490B" w:rsidRDefault="00AE490B" w:rsidP="00AE490B">
      <w:pPr>
        <w:spacing w:after="120"/>
        <w:ind w:firstLine="709"/>
        <w:jc w:val="both"/>
        <w:rPr>
          <w:rFonts w:ascii="Arial" w:eastAsia="Times New Roman" w:hAnsi="Arial" w:cs="Arial"/>
          <w:lang w:eastAsia="cs-CZ"/>
        </w:rPr>
      </w:pPr>
      <w:r w:rsidRPr="00467BD8">
        <w:rPr>
          <w:rFonts w:ascii="Arial" w:eastAsia="Times New Roman" w:hAnsi="Arial" w:cs="Arial"/>
          <w:lang w:eastAsia="cs-CZ"/>
        </w:rPr>
        <w:t xml:space="preserve">Nejde tedy </w:t>
      </w:r>
      <w:r>
        <w:rPr>
          <w:rFonts w:ascii="Arial" w:eastAsia="Times New Roman" w:hAnsi="Arial" w:cs="Arial"/>
          <w:lang w:eastAsia="cs-CZ"/>
        </w:rPr>
        <w:t xml:space="preserve">podle obce </w:t>
      </w:r>
      <w:r w:rsidRPr="00467BD8">
        <w:rPr>
          <w:rFonts w:ascii="Arial" w:eastAsia="Times New Roman" w:hAnsi="Arial" w:cs="Arial"/>
          <w:lang w:eastAsia="cs-CZ"/>
        </w:rPr>
        <w:t xml:space="preserve">o exces v podobě </w:t>
      </w:r>
      <w:r w:rsidRPr="00644686">
        <w:rPr>
          <w:rFonts w:ascii="Arial" w:eastAsia="Times New Roman" w:hAnsi="Arial" w:cs="Arial"/>
          <w:i/>
          <w:iCs/>
          <w:lang w:eastAsia="cs-CZ"/>
        </w:rPr>
        <w:t>ad hoc</w:t>
      </w:r>
      <w:r w:rsidRPr="00467BD8">
        <w:rPr>
          <w:rFonts w:ascii="Arial" w:eastAsia="Times New Roman" w:hAnsi="Arial" w:cs="Arial"/>
          <w:lang w:eastAsia="cs-CZ"/>
        </w:rPr>
        <w:t xml:space="preserve"> výběru nemovitých věcí, které nejsou koncentrovány do</w:t>
      </w:r>
      <w:r>
        <w:rPr>
          <w:rFonts w:ascii="Arial" w:eastAsia="Times New Roman" w:hAnsi="Arial" w:cs="Arial"/>
          <w:lang w:eastAsia="cs-CZ"/>
        </w:rPr>
        <w:t xml:space="preserve"> </w:t>
      </w:r>
      <w:r w:rsidRPr="00467BD8">
        <w:rPr>
          <w:rFonts w:ascii="Arial" w:eastAsia="Times New Roman" w:hAnsi="Arial" w:cs="Arial"/>
          <w:lang w:eastAsia="cs-CZ"/>
        </w:rPr>
        <w:t>určité ucelené oblasti – části obce. Stále i v kontextu jazykového vyjádření v § 12 zákona o dani</w:t>
      </w:r>
      <w:r>
        <w:rPr>
          <w:rFonts w:ascii="Arial" w:eastAsia="Times New Roman" w:hAnsi="Arial" w:cs="Arial"/>
          <w:lang w:eastAsia="cs-CZ"/>
        </w:rPr>
        <w:t xml:space="preserve"> </w:t>
      </w:r>
      <w:r w:rsidRPr="00467BD8">
        <w:rPr>
          <w:rFonts w:ascii="Arial" w:eastAsia="Times New Roman" w:hAnsi="Arial" w:cs="Arial"/>
          <w:lang w:eastAsia="cs-CZ"/>
        </w:rPr>
        <w:t>z nemovitých věcí platí, že místní koeficient je zvýšen pro všechny nemovité věcí na území takto (bez</w:t>
      </w:r>
      <w:r>
        <w:rPr>
          <w:rFonts w:ascii="Arial" w:eastAsia="Times New Roman" w:hAnsi="Arial" w:cs="Arial"/>
          <w:lang w:eastAsia="cs-CZ"/>
        </w:rPr>
        <w:t xml:space="preserve"> </w:t>
      </w:r>
      <w:r w:rsidRPr="00467BD8">
        <w:rPr>
          <w:rFonts w:ascii="Arial" w:eastAsia="Times New Roman" w:hAnsi="Arial" w:cs="Arial"/>
          <w:lang w:eastAsia="cs-CZ"/>
        </w:rPr>
        <w:t>pochybností o adekvátní určitosti) vymezené, jednotlivé části obce, což vše odlišuje od případu</w:t>
      </w:r>
      <w:r>
        <w:rPr>
          <w:rFonts w:ascii="Arial" w:eastAsia="Times New Roman" w:hAnsi="Arial" w:cs="Arial"/>
          <w:lang w:eastAsia="cs-CZ"/>
        </w:rPr>
        <w:t xml:space="preserve"> </w:t>
      </w:r>
      <w:r w:rsidRPr="00467BD8">
        <w:rPr>
          <w:rFonts w:ascii="Arial" w:eastAsia="Times New Roman" w:hAnsi="Arial" w:cs="Arial"/>
          <w:lang w:eastAsia="cs-CZ"/>
        </w:rPr>
        <w:t>zvýšení pro všechny nemovité věci na území celé obce, tak jak bylo uvedeno v daném ustanovení před</w:t>
      </w:r>
      <w:r>
        <w:rPr>
          <w:rFonts w:ascii="Arial" w:eastAsia="Times New Roman" w:hAnsi="Arial" w:cs="Arial"/>
          <w:lang w:eastAsia="cs-CZ"/>
        </w:rPr>
        <w:t xml:space="preserve"> </w:t>
      </w:r>
      <w:r w:rsidRPr="00467BD8">
        <w:rPr>
          <w:rFonts w:ascii="Arial" w:eastAsia="Times New Roman" w:hAnsi="Arial" w:cs="Arial"/>
          <w:lang w:eastAsia="cs-CZ"/>
        </w:rPr>
        <w:t>provedením novelizace. Nejde tedy o vybočení z běžného vnímání textu zákona. Novelizace přitom</w:t>
      </w:r>
      <w:r>
        <w:rPr>
          <w:rFonts w:ascii="Arial" w:eastAsia="Times New Roman" w:hAnsi="Arial" w:cs="Arial"/>
          <w:lang w:eastAsia="cs-CZ"/>
        </w:rPr>
        <w:t xml:space="preserve"> </w:t>
      </w:r>
      <w:r w:rsidRPr="00467BD8">
        <w:rPr>
          <w:rFonts w:ascii="Arial" w:eastAsia="Times New Roman" w:hAnsi="Arial" w:cs="Arial"/>
          <w:lang w:eastAsia="cs-CZ"/>
        </w:rPr>
        <w:t xml:space="preserve">původní textaci </w:t>
      </w:r>
      <w:r w:rsidRPr="00644686">
        <w:rPr>
          <w:rFonts w:ascii="Arial" w:eastAsia="Times New Roman" w:hAnsi="Arial" w:cs="Arial"/>
          <w:i/>
          <w:iCs/>
          <w:lang w:eastAsia="cs-CZ"/>
        </w:rPr>
        <w:t xml:space="preserve">„pro všechny nemovité věci na území celé obce“ </w:t>
      </w:r>
      <w:r w:rsidRPr="00467BD8">
        <w:rPr>
          <w:rFonts w:ascii="Arial" w:eastAsia="Times New Roman" w:hAnsi="Arial" w:cs="Arial"/>
          <w:lang w:eastAsia="cs-CZ"/>
        </w:rPr>
        <w:t xml:space="preserve">ponechala a doplnila k ní </w:t>
      </w:r>
      <w:r w:rsidRPr="00644686">
        <w:rPr>
          <w:rFonts w:ascii="Arial" w:eastAsia="Times New Roman" w:hAnsi="Arial" w:cs="Arial"/>
          <w:i/>
          <w:iCs/>
          <w:lang w:eastAsia="cs-CZ"/>
        </w:rPr>
        <w:t>„nebo pro všechny nemovité věci na území jednotlivé části obce“</w:t>
      </w:r>
      <w:r>
        <w:rPr>
          <w:rFonts w:ascii="Arial" w:eastAsia="Times New Roman" w:hAnsi="Arial" w:cs="Arial"/>
          <w:i/>
          <w:iCs/>
          <w:lang w:eastAsia="cs-CZ"/>
        </w:rPr>
        <w:t>.</w:t>
      </w:r>
      <w:r w:rsidRPr="00467BD8">
        <w:rPr>
          <w:rFonts w:ascii="Arial" w:eastAsia="Times New Roman" w:hAnsi="Arial" w:cs="Arial"/>
          <w:lang w:eastAsia="cs-CZ"/>
        </w:rPr>
        <w:t xml:space="preserve"> Lze si pak představit přesnější vyjádření, avšak</w:t>
      </w:r>
      <w:r>
        <w:rPr>
          <w:rFonts w:ascii="Arial" w:eastAsia="Times New Roman" w:hAnsi="Arial" w:cs="Arial"/>
          <w:lang w:eastAsia="cs-CZ"/>
        </w:rPr>
        <w:t xml:space="preserve"> </w:t>
      </w:r>
      <w:r w:rsidRPr="00467BD8">
        <w:rPr>
          <w:rFonts w:ascii="Arial" w:eastAsia="Times New Roman" w:hAnsi="Arial" w:cs="Arial"/>
          <w:lang w:eastAsia="cs-CZ"/>
        </w:rPr>
        <w:t>ani toto nebrání stále rozumnému výkladu využitému v rámci obecně závazné vyhlášky</w:t>
      </w:r>
      <w:r>
        <w:rPr>
          <w:rFonts w:ascii="Arial" w:eastAsia="Times New Roman" w:hAnsi="Arial" w:cs="Arial"/>
          <w:lang w:eastAsia="cs-CZ"/>
        </w:rPr>
        <w:t xml:space="preserve"> obce</w:t>
      </w:r>
      <w:r w:rsidRPr="00467BD8">
        <w:rPr>
          <w:rFonts w:ascii="Arial" w:eastAsia="Times New Roman" w:hAnsi="Arial" w:cs="Arial"/>
          <w:lang w:eastAsia="cs-CZ"/>
        </w:rPr>
        <w:t>.</w:t>
      </w:r>
    </w:p>
    <w:p w14:paraId="28504E0C" w14:textId="77777777" w:rsidR="00AE490B" w:rsidRPr="00001982" w:rsidRDefault="00AE490B" w:rsidP="00AE490B">
      <w:pPr>
        <w:spacing w:after="120"/>
        <w:ind w:firstLine="709"/>
        <w:jc w:val="both"/>
        <w:rPr>
          <w:rFonts w:ascii="Arial" w:eastAsia="Times New Roman" w:hAnsi="Arial" w:cs="Arial"/>
          <w:lang w:eastAsia="cs-CZ"/>
        </w:rPr>
      </w:pPr>
      <w:r>
        <w:rPr>
          <w:rFonts w:ascii="Arial" w:eastAsia="Times New Roman" w:hAnsi="Arial" w:cs="Arial"/>
          <w:lang w:eastAsia="cs-CZ"/>
        </w:rPr>
        <w:t>Obec dále dodává, že</w:t>
      </w:r>
      <w:r w:rsidRPr="00001982">
        <w:rPr>
          <w:rFonts w:ascii="Arial" w:eastAsia="Times New Roman" w:hAnsi="Arial" w:cs="Arial"/>
          <w:lang w:eastAsia="cs-CZ"/>
        </w:rPr>
        <w:t xml:space="preserve"> Ministerstvo financí výše citovaný novelizační zákon prezentovalo </w:t>
      </w:r>
      <w:r>
        <w:rPr>
          <w:rFonts w:ascii="Arial" w:eastAsia="Times New Roman" w:hAnsi="Arial" w:cs="Arial"/>
          <w:lang w:eastAsia="cs-CZ"/>
        </w:rPr>
        <w:t>(t</w:t>
      </w:r>
      <w:r w:rsidRPr="00001982">
        <w:rPr>
          <w:rFonts w:ascii="Arial" w:eastAsia="Times New Roman" w:hAnsi="Arial" w:cs="Arial"/>
          <w:lang w:eastAsia="cs-CZ"/>
        </w:rPr>
        <w:t>isková zpráva Ministerstva financí ze dne 10. 12. 2020</w:t>
      </w:r>
      <w:r>
        <w:rPr>
          <w:rFonts w:ascii="Arial" w:eastAsia="Times New Roman" w:hAnsi="Arial" w:cs="Arial"/>
          <w:lang w:eastAsia="cs-CZ"/>
        </w:rPr>
        <w:t xml:space="preserve">) </w:t>
      </w:r>
      <w:r w:rsidRPr="00001982">
        <w:rPr>
          <w:rFonts w:ascii="Arial" w:eastAsia="Times New Roman" w:hAnsi="Arial" w:cs="Arial"/>
          <w:lang w:eastAsia="cs-CZ"/>
        </w:rPr>
        <w:t>mj. tak, že: „</w:t>
      </w:r>
      <w:r w:rsidRPr="00001982">
        <w:rPr>
          <w:rFonts w:ascii="Arial" w:eastAsia="Times New Roman" w:hAnsi="Arial" w:cs="Arial"/>
          <w:i/>
          <w:iCs/>
          <w:lang w:eastAsia="cs-CZ"/>
        </w:rPr>
        <w:t>Obcím dává novou pravomoc zvyšovat místní koeficient daně z nemovitých věcí např. v průmyslových oblastech a vybrat tím více peněz do svých rozpočtů.</w:t>
      </w:r>
      <w:r w:rsidRPr="00001982">
        <w:rPr>
          <w:rFonts w:ascii="Arial" w:eastAsia="Times New Roman" w:hAnsi="Arial" w:cs="Arial"/>
          <w:lang w:eastAsia="cs-CZ"/>
        </w:rPr>
        <w:t>“ Stejně tak je ustáleno stanovisko Generálního</w:t>
      </w:r>
      <w:r>
        <w:rPr>
          <w:rFonts w:ascii="Arial" w:eastAsia="Times New Roman" w:hAnsi="Arial" w:cs="Arial"/>
          <w:lang w:eastAsia="cs-CZ"/>
        </w:rPr>
        <w:t xml:space="preserve"> </w:t>
      </w:r>
      <w:r w:rsidRPr="00001982">
        <w:rPr>
          <w:rFonts w:ascii="Arial" w:eastAsia="Times New Roman" w:hAnsi="Arial" w:cs="Arial"/>
          <w:lang w:eastAsia="cs-CZ"/>
        </w:rPr>
        <w:t>finančního ředitelství k vymezování částí obce v obecně závazných vyhláškách dotýkajících se úpravy</w:t>
      </w:r>
      <w:r>
        <w:rPr>
          <w:rFonts w:ascii="Arial" w:eastAsia="Times New Roman" w:hAnsi="Arial" w:cs="Arial"/>
          <w:lang w:eastAsia="cs-CZ"/>
        </w:rPr>
        <w:t xml:space="preserve"> </w:t>
      </w:r>
      <w:r w:rsidRPr="00001982">
        <w:rPr>
          <w:rFonts w:ascii="Arial" w:eastAsia="Times New Roman" w:hAnsi="Arial" w:cs="Arial"/>
          <w:lang w:eastAsia="cs-CZ"/>
        </w:rPr>
        <w:t>koeficientu u daně z nemovitých věcí</w:t>
      </w:r>
      <w:r>
        <w:rPr>
          <w:rFonts w:ascii="Arial" w:eastAsia="Times New Roman" w:hAnsi="Arial" w:cs="Arial"/>
          <w:lang w:eastAsia="cs-CZ"/>
        </w:rPr>
        <w:t xml:space="preserve"> </w:t>
      </w:r>
      <w:r w:rsidRPr="00001982">
        <w:rPr>
          <w:rFonts w:ascii="Arial" w:eastAsia="Times New Roman" w:hAnsi="Arial" w:cs="Arial"/>
          <w:lang w:eastAsia="cs-CZ"/>
        </w:rPr>
        <w:t>(z</w:t>
      </w:r>
      <w:r>
        <w:rPr>
          <w:rFonts w:ascii="Arial" w:eastAsia="Times New Roman" w:hAnsi="Arial" w:cs="Arial"/>
          <w:lang w:eastAsia="cs-CZ"/>
        </w:rPr>
        <w:t xml:space="preserve">e dne </w:t>
      </w:r>
      <w:r w:rsidRPr="00001982">
        <w:rPr>
          <w:rFonts w:ascii="Arial" w:eastAsia="Times New Roman" w:hAnsi="Arial" w:cs="Arial"/>
          <w:lang w:eastAsia="cs-CZ"/>
        </w:rPr>
        <w:t>28. 5. 2021), přičemž uvedení jednotlivých parcelních čísel je bráno jako</w:t>
      </w:r>
      <w:r>
        <w:rPr>
          <w:rFonts w:ascii="Arial" w:eastAsia="Times New Roman" w:hAnsi="Arial" w:cs="Arial"/>
          <w:lang w:eastAsia="cs-CZ"/>
        </w:rPr>
        <w:t xml:space="preserve"> </w:t>
      </w:r>
      <w:r w:rsidRPr="00001982">
        <w:rPr>
          <w:rFonts w:ascii="Arial" w:eastAsia="Times New Roman" w:hAnsi="Arial" w:cs="Arial"/>
          <w:lang w:eastAsia="cs-CZ"/>
        </w:rPr>
        <w:t>standardní praxe.</w:t>
      </w:r>
    </w:p>
    <w:p w14:paraId="2BCEF3BC" w14:textId="77777777" w:rsidR="00AE490B" w:rsidRDefault="00AE490B" w:rsidP="00AE490B">
      <w:pPr>
        <w:spacing w:after="120"/>
        <w:ind w:firstLine="709"/>
        <w:jc w:val="both"/>
        <w:rPr>
          <w:rFonts w:ascii="Arial" w:eastAsia="Times New Roman" w:hAnsi="Arial" w:cs="Arial"/>
          <w:lang w:eastAsia="cs-CZ"/>
        </w:rPr>
      </w:pPr>
      <w:r w:rsidRPr="00001982">
        <w:rPr>
          <w:rFonts w:ascii="Arial" w:eastAsia="Times New Roman" w:hAnsi="Arial" w:cs="Arial"/>
          <w:lang w:eastAsia="cs-CZ"/>
        </w:rPr>
        <w:t>Komentářová literatura</w:t>
      </w:r>
      <w:r>
        <w:rPr>
          <w:rFonts w:ascii="Arial" w:eastAsia="Times New Roman" w:hAnsi="Arial" w:cs="Arial"/>
          <w:lang w:eastAsia="cs-CZ"/>
        </w:rPr>
        <w:t xml:space="preserve"> (</w:t>
      </w:r>
      <w:r w:rsidRPr="00001982">
        <w:rPr>
          <w:rFonts w:ascii="Arial" w:eastAsia="Times New Roman" w:hAnsi="Arial" w:cs="Arial"/>
          <w:lang w:eastAsia="cs-CZ"/>
        </w:rPr>
        <w:t>Novotná, M. – Koubovský, P. Zákon o dani z nemovitých věcí. Komentář. Wolters Kluwer. Praha, 2022</w:t>
      </w:r>
      <w:r>
        <w:rPr>
          <w:rFonts w:ascii="Arial" w:eastAsia="Times New Roman" w:hAnsi="Arial" w:cs="Arial"/>
          <w:lang w:eastAsia="cs-CZ"/>
        </w:rPr>
        <w:t>)</w:t>
      </w:r>
      <w:r w:rsidRPr="00001982">
        <w:rPr>
          <w:rFonts w:ascii="Arial" w:eastAsia="Times New Roman" w:hAnsi="Arial" w:cs="Arial"/>
          <w:lang w:eastAsia="cs-CZ"/>
        </w:rPr>
        <w:t xml:space="preserve"> přitom k pojmu část obce, jak je užíván v zákoně o</w:t>
      </w:r>
      <w:r>
        <w:rPr>
          <w:rFonts w:ascii="Arial" w:eastAsia="Times New Roman" w:hAnsi="Arial" w:cs="Arial"/>
          <w:lang w:eastAsia="cs-CZ"/>
        </w:rPr>
        <w:t> </w:t>
      </w:r>
      <w:r w:rsidRPr="00001982">
        <w:rPr>
          <w:rFonts w:ascii="Arial" w:eastAsia="Times New Roman" w:hAnsi="Arial" w:cs="Arial"/>
          <w:lang w:eastAsia="cs-CZ"/>
        </w:rPr>
        <w:t>dani z</w:t>
      </w:r>
      <w:r>
        <w:rPr>
          <w:rFonts w:ascii="Arial" w:eastAsia="Times New Roman" w:hAnsi="Arial" w:cs="Arial"/>
          <w:lang w:eastAsia="cs-CZ"/>
        </w:rPr>
        <w:t> </w:t>
      </w:r>
      <w:r w:rsidRPr="00001982">
        <w:rPr>
          <w:rFonts w:ascii="Arial" w:eastAsia="Times New Roman" w:hAnsi="Arial" w:cs="Arial"/>
          <w:lang w:eastAsia="cs-CZ"/>
        </w:rPr>
        <w:t>nemovitých</w:t>
      </w:r>
      <w:r>
        <w:rPr>
          <w:rFonts w:ascii="Arial" w:eastAsia="Times New Roman" w:hAnsi="Arial" w:cs="Arial"/>
          <w:lang w:eastAsia="cs-CZ"/>
        </w:rPr>
        <w:t xml:space="preserve"> </w:t>
      </w:r>
      <w:r w:rsidRPr="00001982">
        <w:rPr>
          <w:rFonts w:ascii="Arial" w:eastAsia="Times New Roman" w:hAnsi="Arial" w:cs="Arial"/>
          <w:lang w:eastAsia="cs-CZ"/>
        </w:rPr>
        <w:t>věcí, uvádí, že: „</w:t>
      </w:r>
      <w:r w:rsidRPr="00001982">
        <w:rPr>
          <w:rFonts w:ascii="Arial" w:eastAsia="Times New Roman" w:hAnsi="Arial" w:cs="Arial"/>
          <w:i/>
          <w:iCs/>
          <w:lang w:eastAsia="cs-CZ"/>
        </w:rPr>
        <w:t>Zákonodárce blíže nespecifikoval pojem „část obce“, a</w:t>
      </w:r>
      <w:r>
        <w:rPr>
          <w:rFonts w:ascii="Arial" w:eastAsia="Times New Roman" w:hAnsi="Arial" w:cs="Arial"/>
          <w:i/>
          <w:iCs/>
          <w:lang w:eastAsia="cs-CZ"/>
        </w:rPr>
        <w:t> </w:t>
      </w:r>
      <w:r w:rsidRPr="00001982">
        <w:rPr>
          <w:rFonts w:ascii="Arial" w:eastAsia="Times New Roman" w:hAnsi="Arial" w:cs="Arial"/>
          <w:i/>
          <w:iCs/>
          <w:lang w:eastAsia="cs-CZ"/>
        </w:rPr>
        <w:t xml:space="preserve">je tedy na rozhodnutí obce, jak příslušnou část ve své vyhlášce vymezí. Může se jednat </w:t>
      </w:r>
      <w:r w:rsidRPr="00001982">
        <w:rPr>
          <w:rFonts w:ascii="Arial" w:eastAsia="Times New Roman" w:hAnsi="Arial" w:cs="Arial"/>
          <w:i/>
          <w:iCs/>
          <w:lang w:eastAsia="cs-CZ"/>
        </w:rPr>
        <w:lastRenderedPageBreak/>
        <w:t>o</w:t>
      </w:r>
      <w:r>
        <w:rPr>
          <w:rFonts w:ascii="Arial" w:eastAsia="Times New Roman" w:hAnsi="Arial" w:cs="Arial"/>
          <w:i/>
          <w:iCs/>
          <w:lang w:eastAsia="cs-CZ"/>
        </w:rPr>
        <w:t> </w:t>
      </w:r>
      <w:r w:rsidRPr="00001982">
        <w:rPr>
          <w:rFonts w:ascii="Arial" w:eastAsia="Times New Roman" w:hAnsi="Arial" w:cs="Arial"/>
          <w:i/>
          <w:iCs/>
          <w:lang w:eastAsia="cs-CZ"/>
        </w:rPr>
        <w:t>katastrální území, o městskou část nebo o území vymezené jednotlivými ulicemi. Je však zapotřebí dbát na to, aby vymezení části obce, které se snížení nebo zvýšení koeficientu týká, bylo provedeno dostatečně určitě.</w:t>
      </w:r>
      <w:r w:rsidRPr="00001982">
        <w:rPr>
          <w:rFonts w:ascii="Arial" w:eastAsia="Times New Roman" w:hAnsi="Arial" w:cs="Arial"/>
          <w:lang w:eastAsia="cs-CZ"/>
        </w:rPr>
        <w:t>“</w:t>
      </w:r>
      <w:r>
        <w:rPr>
          <w:rFonts w:ascii="Arial" w:eastAsia="Times New Roman" w:hAnsi="Arial" w:cs="Arial"/>
          <w:lang w:eastAsia="cs-CZ"/>
        </w:rPr>
        <w:t>.</w:t>
      </w:r>
      <w:r w:rsidRPr="00001982">
        <w:rPr>
          <w:rFonts w:ascii="Arial" w:eastAsia="Times New Roman" w:hAnsi="Arial" w:cs="Arial"/>
          <w:lang w:eastAsia="cs-CZ"/>
        </w:rPr>
        <w:t xml:space="preserve"> V tomto světle je dáno obci</w:t>
      </w:r>
      <w:r>
        <w:rPr>
          <w:rFonts w:ascii="Arial" w:eastAsia="Times New Roman" w:hAnsi="Arial" w:cs="Arial"/>
          <w:lang w:eastAsia="cs-CZ"/>
        </w:rPr>
        <w:t xml:space="preserve"> </w:t>
      </w:r>
      <w:r w:rsidRPr="00001982">
        <w:rPr>
          <w:rFonts w:ascii="Arial" w:eastAsia="Times New Roman" w:hAnsi="Arial" w:cs="Arial"/>
          <w:lang w:eastAsia="cs-CZ"/>
        </w:rPr>
        <w:t>široké uvážení (ani konkrétní ulice nepředstavuje část obce, jak ji nyní pojímá dle vlastního výkladu</w:t>
      </w:r>
      <w:r>
        <w:rPr>
          <w:rFonts w:ascii="Arial" w:eastAsia="Times New Roman" w:hAnsi="Arial" w:cs="Arial"/>
          <w:lang w:eastAsia="cs-CZ"/>
        </w:rPr>
        <w:t xml:space="preserve"> </w:t>
      </w:r>
      <w:r w:rsidRPr="00001982">
        <w:rPr>
          <w:rFonts w:ascii="Arial" w:eastAsia="Times New Roman" w:hAnsi="Arial" w:cs="Arial"/>
          <w:lang w:eastAsia="cs-CZ"/>
        </w:rPr>
        <w:t>Ministerstvo vnitra), přičemž je nutno naplnit požadavek určitosti právní úpravy, s čímž ani v</w:t>
      </w:r>
      <w:r>
        <w:rPr>
          <w:rFonts w:ascii="Arial" w:eastAsia="Times New Roman" w:hAnsi="Arial" w:cs="Arial"/>
          <w:lang w:eastAsia="cs-CZ"/>
        </w:rPr>
        <w:t> </w:t>
      </w:r>
      <w:r w:rsidRPr="00001982">
        <w:rPr>
          <w:rFonts w:ascii="Arial" w:eastAsia="Times New Roman" w:hAnsi="Arial" w:cs="Arial"/>
          <w:lang w:eastAsia="cs-CZ"/>
        </w:rPr>
        <w:t>případě</w:t>
      </w:r>
      <w:r>
        <w:rPr>
          <w:rFonts w:ascii="Arial" w:eastAsia="Times New Roman" w:hAnsi="Arial" w:cs="Arial"/>
          <w:lang w:eastAsia="cs-CZ"/>
        </w:rPr>
        <w:t xml:space="preserve"> </w:t>
      </w:r>
      <w:r w:rsidRPr="00001982">
        <w:rPr>
          <w:rFonts w:ascii="Arial" w:eastAsia="Times New Roman" w:hAnsi="Arial" w:cs="Arial"/>
          <w:lang w:eastAsia="cs-CZ"/>
        </w:rPr>
        <w:t xml:space="preserve">obecně závazné vyhlášky </w:t>
      </w:r>
      <w:r>
        <w:rPr>
          <w:rFonts w:ascii="Arial" w:eastAsia="Times New Roman" w:hAnsi="Arial" w:cs="Arial"/>
          <w:lang w:eastAsia="cs-CZ"/>
        </w:rPr>
        <w:t xml:space="preserve">obce </w:t>
      </w:r>
      <w:r w:rsidRPr="00001982">
        <w:rPr>
          <w:rFonts w:ascii="Arial" w:eastAsia="Times New Roman" w:hAnsi="Arial" w:cs="Arial"/>
          <w:lang w:eastAsia="cs-CZ"/>
        </w:rPr>
        <w:t>není potíž.</w:t>
      </w:r>
    </w:p>
    <w:p w14:paraId="3D6930D0" w14:textId="77777777" w:rsidR="00AE490B" w:rsidRDefault="00AE490B" w:rsidP="00AE490B">
      <w:pPr>
        <w:spacing w:after="120"/>
        <w:ind w:firstLine="709"/>
        <w:jc w:val="both"/>
        <w:rPr>
          <w:rFonts w:ascii="Arial" w:hAnsi="Arial" w:cs="Arial"/>
        </w:rPr>
      </w:pPr>
      <w:r>
        <w:rPr>
          <w:rFonts w:ascii="Arial" w:hAnsi="Arial" w:cs="Arial"/>
        </w:rPr>
        <w:t xml:space="preserve">Obec uvádí, že </w:t>
      </w:r>
      <w:r w:rsidRPr="0014618C">
        <w:rPr>
          <w:rFonts w:ascii="Arial" w:hAnsi="Arial" w:cs="Arial"/>
        </w:rPr>
        <w:t xml:space="preserve">Ministerstvo </w:t>
      </w:r>
      <w:r>
        <w:rPr>
          <w:rFonts w:ascii="Arial" w:hAnsi="Arial" w:cs="Arial"/>
        </w:rPr>
        <w:t xml:space="preserve">vnitra </w:t>
      </w:r>
      <w:r w:rsidRPr="0014618C">
        <w:rPr>
          <w:rFonts w:ascii="Arial" w:hAnsi="Arial" w:cs="Arial"/>
        </w:rPr>
        <w:t>lpí na tom, že aby se mohlo jednat o část obce, musí jít vždy o část obydlenou</w:t>
      </w:r>
      <w:r>
        <w:rPr>
          <w:rFonts w:ascii="Arial" w:hAnsi="Arial" w:cs="Arial"/>
        </w:rPr>
        <w:t xml:space="preserve"> </w:t>
      </w:r>
      <w:r w:rsidRPr="0014618C">
        <w:rPr>
          <w:rFonts w:ascii="Arial" w:hAnsi="Arial" w:cs="Arial"/>
        </w:rPr>
        <w:t>občany obce. Tím však jde zcela evidentně proti záměru zákonodárce, přičemž v rámci projednávání</w:t>
      </w:r>
      <w:r>
        <w:rPr>
          <w:rFonts w:ascii="Arial" w:hAnsi="Arial" w:cs="Arial"/>
        </w:rPr>
        <w:t xml:space="preserve"> </w:t>
      </w:r>
      <w:r w:rsidRPr="0014618C">
        <w:rPr>
          <w:rFonts w:ascii="Arial" w:hAnsi="Arial" w:cs="Arial"/>
        </w:rPr>
        <w:t>novelizace zákona o dani z nemovitých věcí bylo tehdejší ministryní financí při vstupním představení</w:t>
      </w:r>
      <w:r>
        <w:rPr>
          <w:rFonts w:ascii="Arial" w:hAnsi="Arial" w:cs="Arial"/>
        </w:rPr>
        <w:t xml:space="preserve"> </w:t>
      </w:r>
      <w:r w:rsidRPr="0014618C">
        <w:rPr>
          <w:rFonts w:ascii="Arial" w:hAnsi="Arial" w:cs="Arial"/>
        </w:rPr>
        <w:t>návrhu mj. konstatováno, že: „</w:t>
      </w:r>
      <w:r w:rsidRPr="00B05FEF">
        <w:rPr>
          <w:rFonts w:ascii="Arial" w:hAnsi="Arial" w:cs="Arial"/>
          <w:i/>
          <w:iCs/>
        </w:rPr>
        <w:t>Novela zákona o dani z nemovitých věcí navrhuje rozšířit pravomoc obcím při stanovení místního koeficientu a umožní tím stanovit místní koeficient také pro jednotlivou část obce, především je to pro tu část obce, kde mají sídlo například podnikatelské subjekty, aniž by se to dotklo zvyšování daně pro občany.</w:t>
      </w:r>
      <w:r w:rsidRPr="0014618C">
        <w:rPr>
          <w:rFonts w:ascii="Arial" w:hAnsi="Arial" w:cs="Arial"/>
        </w:rPr>
        <w:t>“</w:t>
      </w:r>
      <w:r w:rsidRPr="001925F2">
        <w:t xml:space="preserve"> </w:t>
      </w:r>
      <w:r>
        <w:t>(</w:t>
      </w:r>
      <w:r>
        <w:rPr>
          <w:rFonts w:ascii="Arial" w:hAnsi="Arial" w:cs="Arial"/>
        </w:rPr>
        <w:t>v</w:t>
      </w:r>
      <w:r w:rsidRPr="001925F2">
        <w:rPr>
          <w:rFonts w:ascii="Arial" w:hAnsi="Arial" w:cs="Arial"/>
        </w:rPr>
        <w:t xml:space="preserve">iz </w:t>
      </w:r>
      <w:r>
        <w:rPr>
          <w:rFonts w:ascii="Arial" w:hAnsi="Arial" w:cs="Arial"/>
        </w:rPr>
        <w:t>s</w:t>
      </w:r>
      <w:r w:rsidRPr="001925F2">
        <w:rPr>
          <w:rFonts w:ascii="Arial" w:hAnsi="Arial" w:cs="Arial"/>
        </w:rPr>
        <w:t>tenografický zápis 54. schůze</w:t>
      </w:r>
      <w:r>
        <w:rPr>
          <w:rFonts w:ascii="Arial" w:hAnsi="Arial" w:cs="Arial"/>
        </w:rPr>
        <w:t xml:space="preserve"> Poslanecké sněmovny</w:t>
      </w:r>
      <w:r w:rsidRPr="001925F2">
        <w:rPr>
          <w:rFonts w:ascii="Arial" w:hAnsi="Arial" w:cs="Arial"/>
        </w:rPr>
        <w:t xml:space="preserve">, 7. </w:t>
      </w:r>
      <w:r>
        <w:rPr>
          <w:rFonts w:ascii="Arial" w:hAnsi="Arial" w:cs="Arial"/>
        </w:rPr>
        <w:t xml:space="preserve">7. </w:t>
      </w:r>
      <w:r w:rsidRPr="001925F2">
        <w:rPr>
          <w:rFonts w:ascii="Arial" w:hAnsi="Arial" w:cs="Arial"/>
        </w:rPr>
        <w:t>2020, bod 31</w:t>
      </w:r>
      <w:r>
        <w:rPr>
          <w:rFonts w:ascii="Arial" w:hAnsi="Arial" w:cs="Arial"/>
        </w:rPr>
        <w:t>).</w:t>
      </w:r>
      <w:r w:rsidRPr="0014618C">
        <w:rPr>
          <w:rFonts w:ascii="Arial" w:hAnsi="Arial" w:cs="Arial"/>
        </w:rPr>
        <w:t xml:space="preserve"> Novelizace totiž měla obcím (nehledě na ne/obydlenost</w:t>
      </w:r>
      <w:r>
        <w:rPr>
          <w:rFonts w:ascii="Arial" w:hAnsi="Arial" w:cs="Arial"/>
        </w:rPr>
        <w:t xml:space="preserve"> </w:t>
      </w:r>
      <w:r w:rsidRPr="0014618C">
        <w:rPr>
          <w:rFonts w:ascii="Arial" w:hAnsi="Arial" w:cs="Arial"/>
        </w:rPr>
        <w:t>příslušné části) umožnit reagovat na zátěž, kterou přináší existence a provoz určité zástavby – určitých,</w:t>
      </w:r>
      <w:r>
        <w:rPr>
          <w:rFonts w:ascii="Arial" w:hAnsi="Arial" w:cs="Arial"/>
        </w:rPr>
        <w:t xml:space="preserve"> </w:t>
      </w:r>
      <w:r w:rsidRPr="0014618C">
        <w:rPr>
          <w:rFonts w:ascii="Arial" w:hAnsi="Arial" w:cs="Arial"/>
        </w:rPr>
        <w:t xml:space="preserve">zpravidla průmyslových a dalších areálů, což Ministerstvo </w:t>
      </w:r>
      <w:r>
        <w:rPr>
          <w:rFonts w:ascii="Arial" w:hAnsi="Arial" w:cs="Arial"/>
        </w:rPr>
        <w:t>vnitra p</w:t>
      </w:r>
      <w:r w:rsidRPr="0014618C">
        <w:rPr>
          <w:rFonts w:ascii="Arial" w:hAnsi="Arial" w:cs="Arial"/>
        </w:rPr>
        <w:t xml:space="preserve">řehlíží. </w:t>
      </w:r>
    </w:p>
    <w:p w14:paraId="07827A47" w14:textId="77777777" w:rsidR="00AE490B" w:rsidRPr="0014618C" w:rsidRDefault="00AE490B" w:rsidP="00AE490B">
      <w:pPr>
        <w:spacing w:after="120"/>
        <w:ind w:firstLine="709"/>
        <w:jc w:val="both"/>
        <w:rPr>
          <w:rFonts w:ascii="Arial" w:hAnsi="Arial" w:cs="Arial"/>
        </w:rPr>
      </w:pPr>
      <w:r w:rsidRPr="0014618C">
        <w:rPr>
          <w:rFonts w:ascii="Arial" w:hAnsi="Arial" w:cs="Arial"/>
        </w:rPr>
        <w:t xml:space="preserve">V případě odkazu Ministerstvo </w:t>
      </w:r>
      <w:r>
        <w:rPr>
          <w:rFonts w:ascii="Arial" w:hAnsi="Arial" w:cs="Arial"/>
        </w:rPr>
        <w:t>vnitra</w:t>
      </w:r>
      <w:r w:rsidRPr="0014618C">
        <w:rPr>
          <w:rFonts w:ascii="Arial" w:hAnsi="Arial" w:cs="Arial"/>
        </w:rPr>
        <w:t xml:space="preserve"> na</w:t>
      </w:r>
      <w:r>
        <w:rPr>
          <w:rFonts w:ascii="Arial" w:hAnsi="Arial" w:cs="Arial"/>
        </w:rPr>
        <w:t xml:space="preserve"> </w:t>
      </w:r>
      <w:r w:rsidRPr="0014618C">
        <w:rPr>
          <w:rFonts w:ascii="Arial" w:hAnsi="Arial" w:cs="Arial"/>
        </w:rPr>
        <w:t>úpravu účinnou v první polovině 90. let pak stále platí, že j</w:t>
      </w:r>
      <w:r>
        <w:rPr>
          <w:rFonts w:ascii="Arial" w:hAnsi="Arial" w:cs="Arial"/>
        </w:rPr>
        <w:t>i</w:t>
      </w:r>
      <w:r w:rsidRPr="0014618C">
        <w:rPr>
          <w:rFonts w:ascii="Arial" w:hAnsi="Arial" w:cs="Arial"/>
        </w:rPr>
        <w:t xml:space="preserve"> nelze považovat za rozhodující, neboť</w:t>
      </w:r>
      <w:r>
        <w:rPr>
          <w:rFonts w:ascii="Arial" w:hAnsi="Arial" w:cs="Arial"/>
        </w:rPr>
        <w:t xml:space="preserve"> </w:t>
      </w:r>
      <w:r w:rsidRPr="0014618C">
        <w:rPr>
          <w:rFonts w:ascii="Arial" w:hAnsi="Arial" w:cs="Arial"/>
        </w:rPr>
        <w:t>popírá přirozený vývoj právní úpravy reagující na skutečné dění v obcích a městech a na jejich</w:t>
      </w:r>
      <w:r>
        <w:rPr>
          <w:rFonts w:ascii="Arial" w:hAnsi="Arial" w:cs="Arial"/>
        </w:rPr>
        <w:t xml:space="preserve"> </w:t>
      </w:r>
      <w:r w:rsidRPr="0014618C">
        <w:rPr>
          <w:rFonts w:ascii="Arial" w:hAnsi="Arial" w:cs="Arial"/>
        </w:rPr>
        <w:t>problémy.</w:t>
      </w:r>
    </w:p>
    <w:p w14:paraId="339999AF" w14:textId="77777777" w:rsidR="00AE490B" w:rsidRDefault="00AE490B" w:rsidP="00AE490B">
      <w:pPr>
        <w:spacing w:after="120"/>
        <w:ind w:firstLine="709"/>
        <w:jc w:val="both"/>
        <w:rPr>
          <w:rFonts w:ascii="Arial" w:hAnsi="Arial" w:cs="Arial"/>
        </w:rPr>
      </w:pPr>
      <w:r w:rsidRPr="0014618C">
        <w:rPr>
          <w:rFonts w:ascii="Arial" w:hAnsi="Arial" w:cs="Arial"/>
        </w:rPr>
        <w:t xml:space="preserve">Dále lze poukázat též na větu třetí § 27 odst. 2 zákona o obcích, </w:t>
      </w:r>
      <w:r>
        <w:rPr>
          <w:rFonts w:ascii="Arial" w:hAnsi="Arial" w:cs="Arial"/>
        </w:rPr>
        <w:t>po</w:t>
      </w:r>
      <w:r w:rsidRPr="0014618C">
        <w:rPr>
          <w:rFonts w:ascii="Arial" w:hAnsi="Arial" w:cs="Arial"/>
        </w:rPr>
        <w:t xml:space="preserve">dle </w:t>
      </w:r>
      <w:r>
        <w:rPr>
          <w:rFonts w:ascii="Arial" w:hAnsi="Arial" w:cs="Arial"/>
        </w:rPr>
        <w:t>které</w:t>
      </w:r>
      <w:r w:rsidRPr="0014618C">
        <w:rPr>
          <w:rFonts w:ascii="Arial" w:hAnsi="Arial" w:cs="Arial"/>
        </w:rPr>
        <w:t xml:space="preserve"> se názvy částí obce</w:t>
      </w:r>
      <w:r>
        <w:rPr>
          <w:rFonts w:ascii="Arial" w:hAnsi="Arial" w:cs="Arial"/>
        </w:rPr>
        <w:t xml:space="preserve"> </w:t>
      </w:r>
      <w:r w:rsidRPr="0014618C">
        <w:rPr>
          <w:rFonts w:ascii="Arial" w:hAnsi="Arial" w:cs="Arial"/>
        </w:rPr>
        <w:t>přebírají z názvů zaniklých obcí, osad nebo z názvů historicky vzniklých území. I</w:t>
      </w:r>
      <w:r>
        <w:rPr>
          <w:rFonts w:ascii="Arial" w:hAnsi="Arial" w:cs="Arial"/>
        </w:rPr>
        <w:t> </w:t>
      </w:r>
      <w:r w:rsidRPr="0014618C">
        <w:rPr>
          <w:rFonts w:ascii="Arial" w:hAnsi="Arial" w:cs="Arial"/>
        </w:rPr>
        <w:t>z</w:t>
      </w:r>
      <w:r>
        <w:rPr>
          <w:rFonts w:ascii="Arial" w:hAnsi="Arial" w:cs="Arial"/>
        </w:rPr>
        <w:t> </w:t>
      </w:r>
      <w:r w:rsidRPr="0014618C">
        <w:rPr>
          <w:rFonts w:ascii="Arial" w:hAnsi="Arial" w:cs="Arial"/>
        </w:rPr>
        <w:t xml:space="preserve">tohoto </w:t>
      </w:r>
      <w:r>
        <w:rPr>
          <w:rFonts w:ascii="Arial" w:hAnsi="Arial" w:cs="Arial"/>
        </w:rPr>
        <w:t>znění po</w:t>
      </w:r>
      <w:r w:rsidRPr="0014618C">
        <w:rPr>
          <w:rFonts w:ascii="Arial" w:hAnsi="Arial" w:cs="Arial"/>
        </w:rPr>
        <w:t>dle názoru</w:t>
      </w:r>
      <w:r>
        <w:rPr>
          <w:rFonts w:ascii="Arial" w:hAnsi="Arial" w:cs="Arial"/>
        </w:rPr>
        <w:t xml:space="preserve"> obce</w:t>
      </w:r>
      <w:r w:rsidRPr="0014618C">
        <w:rPr>
          <w:rFonts w:ascii="Arial" w:hAnsi="Arial" w:cs="Arial"/>
        </w:rPr>
        <w:t xml:space="preserve"> </w:t>
      </w:r>
      <w:r w:rsidRPr="00467BD8">
        <w:rPr>
          <w:rFonts w:ascii="Arial" w:eastAsia="Times New Roman" w:hAnsi="Arial" w:cs="Arial"/>
          <w:lang w:eastAsia="cs-CZ"/>
        </w:rPr>
        <w:t>Opatovice nad Labem</w:t>
      </w:r>
      <w:r w:rsidRPr="0014618C">
        <w:rPr>
          <w:rFonts w:ascii="Arial" w:hAnsi="Arial" w:cs="Arial"/>
        </w:rPr>
        <w:t xml:space="preserve"> plyne, že část obce nemusí představovat vždy obydlenou oblast.</w:t>
      </w:r>
    </w:p>
    <w:p w14:paraId="26A9A8A4" w14:textId="77777777" w:rsidR="00AE490B" w:rsidRPr="0014618C" w:rsidRDefault="00AE490B" w:rsidP="00AE490B">
      <w:pPr>
        <w:spacing w:after="120"/>
        <w:ind w:firstLine="709"/>
        <w:jc w:val="both"/>
        <w:rPr>
          <w:rFonts w:ascii="Arial" w:hAnsi="Arial" w:cs="Arial"/>
        </w:rPr>
      </w:pPr>
      <w:r w:rsidRPr="0014618C">
        <w:rPr>
          <w:rFonts w:ascii="Arial" w:hAnsi="Arial" w:cs="Arial"/>
        </w:rPr>
        <w:t>Zároveň nelze přijmout striktní stanovisko Ministerstv</w:t>
      </w:r>
      <w:r>
        <w:rPr>
          <w:rFonts w:ascii="Arial" w:hAnsi="Arial" w:cs="Arial"/>
        </w:rPr>
        <w:t>a</w:t>
      </w:r>
      <w:r w:rsidRPr="0014618C">
        <w:rPr>
          <w:rFonts w:ascii="Arial" w:hAnsi="Arial" w:cs="Arial"/>
        </w:rPr>
        <w:t xml:space="preserve"> </w:t>
      </w:r>
      <w:r>
        <w:rPr>
          <w:rFonts w:ascii="Arial" w:hAnsi="Arial" w:cs="Arial"/>
        </w:rPr>
        <w:t>vnitra</w:t>
      </w:r>
      <w:r w:rsidRPr="0014618C">
        <w:rPr>
          <w:rFonts w:ascii="Arial" w:hAnsi="Arial" w:cs="Arial"/>
        </w:rPr>
        <w:t>, že každá část obce, aby byla tou</w:t>
      </w:r>
      <w:r>
        <w:rPr>
          <w:rFonts w:ascii="Arial" w:hAnsi="Arial" w:cs="Arial"/>
        </w:rPr>
        <w:t xml:space="preserve"> </w:t>
      </w:r>
      <w:r w:rsidRPr="0014618C">
        <w:rPr>
          <w:rFonts w:ascii="Arial" w:hAnsi="Arial" w:cs="Arial"/>
        </w:rPr>
        <w:t>„pravou“ částí obce, musí být s ohledem na osobní základ samosprávy obydlena (odkaz v bodech 130</w:t>
      </w:r>
      <w:r>
        <w:rPr>
          <w:rFonts w:ascii="Arial" w:hAnsi="Arial" w:cs="Arial"/>
        </w:rPr>
        <w:t xml:space="preserve"> </w:t>
      </w:r>
      <w:r w:rsidRPr="0014618C">
        <w:rPr>
          <w:rFonts w:ascii="Arial" w:hAnsi="Arial" w:cs="Arial"/>
        </w:rPr>
        <w:t>a násl. napadeného rozhodnutí na nálezy Ústavního soudu pak jaksi snadno opomíjí, že Ústavní soud</w:t>
      </w:r>
      <w:r>
        <w:rPr>
          <w:rFonts w:ascii="Arial" w:hAnsi="Arial" w:cs="Arial"/>
        </w:rPr>
        <w:t xml:space="preserve"> </w:t>
      </w:r>
      <w:r w:rsidRPr="0014618C">
        <w:rPr>
          <w:rFonts w:ascii="Arial" w:hAnsi="Arial" w:cs="Arial"/>
        </w:rPr>
        <w:t>ve vztahu k osídlení jasně uvádí, že toto se vyžaduje zpravidla, nikoli vždy). To totiž odporuje běžnému</w:t>
      </w:r>
      <w:r>
        <w:rPr>
          <w:rFonts w:ascii="Arial" w:hAnsi="Arial" w:cs="Arial"/>
        </w:rPr>
        <w:t xml:space="preserve"> </w:t>
      </w:r>
      <w:r w:rsidRPr="0014618C">
        <w:rPr>
          <w:rFonts w:ascii="Arial" w:hAnsi="Arial" w:cs="Arial"/>
        </w:rPr>
        <w:t>vnímání území obce a jejích jednotlivých částí, které, byť nejsou třeba obydleny, stále mohou být</w:t>
      </w:r>
      <w:r>
        <w:rPr>
          <w:rFonts w:ascii="Arial" w:hAnsi="Arial" w:cs="Arial"/>
        </w:rPr>
        <w:t xml:space="preserve"> </w:t>
      </w:r>
      <w:r w:rsidRPr="0014618C">
        <w:rPr>
          <w:rFonts w:ascii="Arial" w:hAnsi="Arial" w:cs="Arial"/>
        </w:rPr>
        <w:t>považovány za podstatnou součást identity obce jako takové, typicky s ohledem na historické okolnosti</w:t>
      </w:r>
      <w:r>
        <w:rPr>
          <w:rFonts w:ascii="Arial" w:hAnsi="Arial" w:cs="Arial"/>
        </w:rPr>
        <w:t xml:space="preserve"> </w:t>
      </w:r>
      <w:r w:rsidRPr="0014618C">
        <w:rPr>
          <w:rFonts w:ascii="Arial" w:hAnsi="Arial" w:cs="Arial"/>
        </w:rPr>
        <w:t xml:space="preserve">či přírodní specifika. Vždy přitom může být zcela legitimní, že taková dobře odlišitelná část </w:t>
      </w:r>
      <w:r>
        <w:rPr>
          <w:rFonts w:ascii="Arial" w:hAnsi="Arial" w:cs="Arial"/>
        </w:rPr>
        <w:t xml:space="preserve">obce </w:t>
      </w:r>
      <w:r w:rsidRPr="0014618C">
        <w:rPr>
          <w:rFonts w:ascii="Arial" w:hAnsi="Arial" w:cs="Arial"/>
        </w:rPr>
        <w:t>bude</w:t>
      </w:r>
      <w:r>
        <w:rPr>
          <w:rFonts w:ascii="Arial" w:hAnsi="Arial" w:cs="Arial"/>
        </w:rPr>
        <w:t xml:space="preserve"> </w:t>
      </w:r>
      <w:r w:rsidRPr="0014618C">
        <w:rPr>
          <w:rFonts w:ascii="Arial" w:hAnsi="Arial" w:cs="Arial"/>
        </w:rPr>
        <w:t>pojímána odlišně.</w:t>
      </w:r>
    </w:p>
    <w:p w14:paraId="55B75BCA" w14:textId="77777777" w:rsidR="00AE490B" w:rsidRPr="0014618C" w:rsidRDefault="00AE490B" w:rsidP="00AE490B">
      <w:pPr>
        <w:spacing w:after="120"/>
        <w:ind w:firstLine="709"/>
        <w:jc w:val="both"/>
        <w:rPr>
          <w:rFonts w:ascii="Arial" w:hAnsi="Arial" w:cs="Arial"/>
        </w:rPr>
      </w:pPr>
      <w:r w:rsidRPr="0014618C">
        <w:rPr>
          <w:rFonts w:ascii="Arial" w:hAnsi="Arial" w:cs="Arial"/>
        </w:rPr>
        <w:t xml:space="preserve">Jak již </w:t>
      </w:r>
      <w:r>
        <w:rPr>
          <w:rFonts w:ascii="Arial" w:hAnsi="Arial" w:cs="Arial"/>
        </w:rPr>
        <w:t>obec</w:t>
      </w:r>
      <w:r w:rsidRPr="0014618C">
        <w:rPr>
          <w:rFonts w:ascii="Arial" w:hAnsi="Arial" w:cs="Arial"/>
        </w:rPr>
        <w:t xml:space="preserve"> uváděla v rámci vlastního řízení, vymezení části obce ve smyslu § 27 a</w:t>
      </w:r>
      <w:r>
        <w:rPr>
          <w:rFonts w:ascii="Arial" w:hAnsi="Arial" w:cs="Arial"/>
        </w:rPr>
        <w:t> </w:t>
      </w:r>
      <w:r w:rsidRPr="0014618C">
        <w:rPr>
          <w:rFonts w:ascii="Arial" w:hAnsi="Arial" w:cs="Arial"/>
        </w:rPr>
        <w:t>§</w:t>
      </w:r>
      <w:r>
        <w:rPr>
          <w:rFonts w:ascii="Arial" w:hAnsi="Arial" w:cs="Arial"/>
        </w:rPr>
        <w:t> </w:t>
      </w:r>
      <w:r w:rsidRPr="0014618C">
        <w:rPr>
          <w:rFonts w:ascii="Arial" w:hAnsi="Arial" w:cs="Arial"/>
        </w:rPr>
        <w:t>28</w:t>
      </w:r>
      <w:r>
        <w:rPr>
          <w:rFonts w:ascii="Arial" w:hAnsi="Arial" w:cs="Arial"/>
        </w:rPr>
        <w:t xml:space="preserve"> </w:t>
      </w:r>
      <w:r w:rsidRPr="0014618C">
        <w:rPr>
          <w:rFonts w:ascii="Arial" w:hAnsi="Arial" w:cs="Arial"/>
        </w:rPr>
        <w:t>zákona o obcích (jako evidenční jednotky) přitom není v zásadě vázáno na specifické podmínky. Bylo</w:t>
      </w:r>
      <w:r>
        <w:rPr>
          <w:rFonts w:ascii="Arial" w:hAnsi="Arial" w:cs="Arial"/>
        </w:rPr>
        <w:t xml:space="preserve"> </w:t>
      </w:r>
      <w:r w:rsidRPr="0014618C">
        <w:rPr>
          <w:rFonts w:ascii="Arial" w:hAnsi="Arial" w:cs="Arial"/>
        </w:rPr>
        <w:t xml:space="preserve">by tak možné z rozhodnutí zastupitelstva obce vymezit část obce i v rozsahu území, pro které </w:t>
      </w:r>
      <w:r>
        <w:rPr>
          <w:rFonts w:ascii="Arial" w:hAnsi="Arial" w:cs="Arial"/>
        </w:rPr>
        <w:t xml:space="preserve">obec </w:t>
      </w:r>
      <w:r w:rsidRPr="0014618C">
        <w:rPr>
          <w:rFonts w:ascii="Arial" w:hAnsi="Arial" w:cs="Arial"/>
        </w:rPr>
        <w:t>stanovila místní koeficient v dotčené obecně závazné vyhlášce (dobře místně odlišitelná jižní část</w:t>
      </w:r>
      <w:r>
        <w:rPr>
          <w:rFonts w:ascii="Arial" w:hAnsi="Arial" w:cs="Arial"/>
        </w:rPr>
        <w:t xml:space="preserve"> </w:t>
      </w:r>
      <w:r w:rsidRPr="0014618C">
        <w:rPr>
          <w:rFonts w:ascii="Arial" w:hAnsi="Arial" w:cs="Arial"/>
        </w:rPr>
        <w:t>území obce v podobě rozlehlého areálu se stavebními objekty). Jednalo by se pak o část obce</w:t>
      </w:r>
      <w:r>
        <w:rPr>
          <w:rFonts w:ascii="Arial" w:hAnsi="Arial" w:cs="Arial"/>
        </w:rPr>
        <w:t xml:space="preserve"> </w:t>
      </w:r>
      <w:r w:rsidRPr="0014618C">
        <w:rPr>
          <w:rFonts w:ascii="Arial" w:hAnsi="Arial" w:cs="Arial"/>
        </w:rPr>
        <w:t>„Elektrárna</w:t>
      </w:r>
      <w:r>
        <w:rPr>
          <w:rFonts w:ascii="Arial" w:hAnsi="Arial" w:cs="Arial"/>
        </w:rPr>
        <w:t>“</w:t>
      </w:r>
      <w:r w:rsidRPr="0014618C">
        <w:rPr>
          <w:rFonts w:ascii="Arial" w:hAnsi="Arial" w:cs="Arial"/>
        </w:rPr>
        <w:t>, která je dobře územně určitelná, stejně tak viditelná a všem obyvatelům obce (a</w:t>
      </w:r>
      <w:r>
        <w:rPr>
          <w:rFonts w:ascii="Arial" w:hAnsi="Arial" w:cs="Arial"/>
        </w:rPr>
        <w:t xml:space="preserve"> </w:t>
      </w:r>
      <w:r w:rsidRPr="0014618C">
        <w:rPr>
          <w:rFonts w:ascii="Arial" w:hAnsi="Arial" w:cs="Arial"/>
        </w:rPr>
        <w:t>přinejmenším i regionu) také známá.</w:t>
      </w:r>
    </w:p>
    <w:p w14:paraId="764947C5" w14:textId="77777777" w:rsidR="00AE490B" w:rsidRPr="0014618C" w:rsidRDefault="00AE490B" w:rsidP="00AE490B">
      <w:pPr>
        <w:spacing w:after="120"/>
        <w:ind w:firstLine="709"/>
        <w:jc w:val="both"/>
        <w:rPr>
          <w:rFonts w:ascii="Arial" w:hAnsi="Arial" w:cs="Arial"/>
        </w:rPr>
      </w:pPr>
      <w:r w:rsidRPr="0014618C">
        <w:rPr>
          <w:rFonts w:ascii="Arial" w:hAnsi="Arial" w:cs="Arial"/>
        </w:rPr>
        <w:t>Jak vyplývá z právního řádu (srov. § 15 odst. 5 vyhlášky č. 359/2011 Sb., o základním registru</w:t>
      </w:r>
      <w:r>
        <w:rPr>
          <w:rFonts w:ascii="Arial" w:hAnsi="Arial" w:cs="Arial"/>
        </w:rPr>
        <w:t xml:space="preserve"> </w:t>
      </w:r>
      <w:r w:rsidRPr="0014618C">
        <w:rPr>
          <w:rFonts w:ascii="Arial" w:hAnsi="Arial" w:cs="Arial"/>
        </w:rPr>
        <w:t>územní identifikace, adres a nemovitostí, ve znění pozdějších předpisů), připouští se existence částí</w:t>
      </w:r>
      <w:r>
        <w:rPr>
          <w:rFonts w:ascii="Arial" w:hAnsi="Arial" w:cs="Arial"/>
        </w:rPr>
        <w:t xml:space="preserve"> </w:t>
      </w:r>
      <w:r w:rsidRPr="0014618C">
        <w:rPr>
          <w:rFonts w:ascii="Arial" w:hAnsi="Arial" w:cs="Arial"/>
        </w:rPr>
        <w:t>obcí bez očíslovaných budov. Nová část obce pak může vzniknout jak z</w:t>
      </w:r>
      <w:r>
        <w:rPr>
          <w:rFonts w:ascii="Arial" w:hAnsi="Arial" w:cs="Arial"/>
        </w:rPr>
        <w:t> </w:t>
      </w:r>
      <w:r w:rsidRPr="0014618C">
        <w:rPr>
          <w:rFonts w:ascii="Arial" w:hAnsi="Arial" w:cs="Arial"/>
        </w:rPr>
        <w:t>dosavadních stavebních objektů</w:t>
      </w:r>
      <w:r>
        <w:rPr>
          <w:rFonts w:ascii="Arial" w:hAnsi="Arial" w:cs="Arial"/>
        </w:rPr>
        <w:t xml:space="preserve"> </w:t>
      </w:r>
      <w:r w:rsidRPr="0014618C">
        <w:rPr>
          <w:rFonts w:ascii="Arial" w:hAnsi="Arial" w:cs="Arial"/>
        </w:rPr>
        <w:t>– jejich přečíslováním, tak i jako evidenční jednotka, ke které budou stavební objekty přiřazeny teprve</w:t>
      </w:r>
      <w:r>
        <w:rPr>
          <w:rFonts w:ascii="Arial" w:hAnsi="Arial" w:cs="Arial"/>
        </w:rPr>
        <w:t xml:space="preserve"> </w:t>
      </w:r>
      <w:r w:rsidRPr="0014618C">
        <w:rPr>
          <w:rFonts w:ascii="Arial" w:hAnsi="Arial" w:cs="Arial"/>
        </w:rPr>
        <w:t>později (přečíslováním dosavadních či přidělením nových čísel popisných či evidenčních novým</w:t>
      </w:r>
      <w:r>
        <w:rPr>
          <w:rFonts w:ascii="Arial" w:hAnsi="Arial" w:cs="Arial"/>
        </w:rPr>
        <w:t xml:space="preserve"> </w:t>
      </w:r>
      <w:r w:rsidRPr="0014618C">
        <w:rPr>
          <w:rFonts w:ascii="Arial" w:hAnsi="Arial" w:cs="Arial"/>
        </w:rPr>
        <w:t>stavebním objektům).</w:t>
      </w:r>
    </w:p>
    <w:p w14:paraId="74534647" w14:textId="77777777" w:rsidR="00AE490B" w:rsidRDefault="00AE490B" w:rsidP="00AE490B">
      <w:pPr>
        <w:spacing w:after="120"/>
        <w:ind w:firstLine="709"/>
        <w:jc w:val="both"/>
        <w:rPr>
          <w:rFonts w:ascii="Arial" w:hAnsi="Arial" w:cs="Arial"/>
        </w:rPr>
      </w:pPr>
      <w:r w:rsidRPr="0014618C">
        <w:rPr>
          <w:rFonts w:ascii="Arial" w:hAnsi="Arial" w:cs="Arial"/>
        </w:rPr>
        <w:lastRenderedPageBreak/>
        <w:t>Pokud by naplnění daného formálního procesu vymezení části obce mělo být z</w:t>
      </w:r>
      <w:r>
        <w:rPr>
          <w:rFonts w:ascii="Arial" w:hAnsi="Arial" w:cs="Arial"/>
        </w:rPr>
        <w:t> </w:t>
      </w:r>
      <w:r w:rsidRPr="0014618C">
        <w:rPr>
          <w:rFonts w:ascii="Arial" w:hAnsi="Arial" w:cs="Arial"/>
        </w:rPr>
        <w:t>pohledu</w:t>
      </w:r>
      <w:r>
        <w:rPr>
          <w:rFonts w:ascii="Arial" w:hAnsi="Arial" w:cs="Arial"/>
        </w:rPr>
        <w:t xml:space="preserve"> M</w:t>
      </w:r>
      <w:r w:rsidRPr="0014618C">
        <w:rPr>
          <w:rFonts w:ascii="Arial" w:hAnsi="Arial" w:cs="Arial"/>
        </w:rPr>
        <w:t xml:space="preserve">inisterstva </w:t>
      </w:r>
      <w:r>
        <w:rPr>
          <w:rFonts w:ascii="Arial" w:hAnsi="Arial" w:cs="Arial"/>
        </w:rPr>
        <w:t xml:space="preserve">vnitra </w:t>
      </w:r>
      <w:r w:rsidRPr="0014618C">
        <w:rPr>
          <w:rFonts w:ascii="Arial" w:hAnsi="Arial" w:cs="Arial"/>
        </w:rPr>
        <w:t>předpokladem řádnosti stanovení místního koeficientu pro část obce (aby se jednalo o tu</w:t>
      </w:r>
      <w:r>
        <w:rPr>
          <w:rFonts w:ascii="Arial" w:hAnsi="Arial" w:cs="Arial"/>
        </w:rPr>
        <w:t xml:space="preserve"> </w:t>
      </w:r>
      <w:r w:rsidRPr="0014618C">
        <w:rPr>
          <w:rFonts w:ascii="Arial" w:hAnsi="Arial" w:cs="Arial"/>
        </w:rPr>
        <w:t>„správnou,“ obecně závaznou vyhláškou regulovatelnou část obce), pak by se jednalo o absurdní</w:t>
      </w:r>
      <w:r>
        <w:rPr>
          <w:rFonts w:ascii="Arial" w:hAnsi="Arial" w:cs="Arial"/>
        </w:rPr>
        <w:t xml:space="preserve"> </w:t>
      </w:r>
      <w:r w:rsidRPr="0014618C">
        <w:rPr>
          <w:rFonts w:ascii="Arial" w:hAnsi="Arial" w:cs="Arial"/>
        </w:rPr>
        <w:t>byrokratizaci a formalizaci daného procesu na úrovni obcí. S touto okolností se pak Ministerstvo vnitra</w:t>
      </w:r>
      <w:r>
        <w:rPr>
          <w:rFonts w:ascii="Arial" w:hAnsi="Arial" w:cs="Arial"/>
        </w:rPr>
        <w:t xml:space="preserve"> </w:t>
      </w:r>
      <w:r w:rsidRPr="0014618C">
        <w:rPr>
          <w:rFonts w:ascii="Arial" w:hAnsi="Arial" w:cs="Arial"/>
        </w:rPr>
        <w:t>v napadeném rozhodnutí nevypořádalo.</w:t>
      </w:r>
    </w:p>
    <w:p w14:paraId="39BBF96B" w14:textId="77777777" w:rsidR="00AE490B" w:rsidRDefault="00AE490B" w:rsidP="00AE490B">
      <w:pPr>
        <w:spacing w:after="120"/>
        <w:ind w:firstLine="709"/>
        <w:jc w:val="both"/>
        <w:rPr>
          <w:rFonts w:ascii="Arial" w:hAnsi="Arial" w:cs="Arial"/>
        </w:rPr>
      </w:pPr>
      <w:r>
        <w:rPr>
          <w:rFonts w:ascii="Arial" w:hAnsi="Arial" w:cs="Arial"/>
        </w:rPr>
        <w:t>Obec</w:t>
      </w:r>
      <w:r w:rsidRPr="0014618C">
        <w:rPr>
          <w:rFonts w:ascii="Arial" w:hAnsi="Arial" w:cs="Arial"/>
        </w:rPr>
        <w:t xml:space="preserve"> pak je toho názoru, že další možnosti navyšování koeficientů </w:t>
      </w:r>
      <w:r>
        <w:rPr>
          <w:rFonts w:ascii="Arial" w:hAnsi="Arial" w:cs="Arial"/>
        </w:rPr>
        <w:t>po</w:t>
      </w:r>
      <w:r w:rsidRPr="0014618C">
        <w:rPr>
          <w:rFonts w:ascii="Arial" w:hAnsi="Arial" w:cs="Arial"/>
        </w:rPr>
        <w:t>dle zákona o</w:t>
      </w:r>
      <w:r>
        <w:rPr>
          <w:rFonts w:ascii="Arial" w:hAnsi="Arial" w:cs="Arial"/>
        </w:rPr>
        <w:t> </w:t>
      </w:r>
      <w:r w:rsidRPr="0014618C">
        <w:rPr>
          <w:rFonts w:ascii="Arial" w:hAnsi="Arial" w:cs="Arial"/>
        </w:rPr>
        <w:t>dani</w:t>
      </w:r>
      <w:r>
        <w:rPr>
          <w:rFonts w:ascii="Arial" w:hAnsi="Arial" w:cs="Arial"/>
        </w:rPr>
        <w:t xml:space="preserve"> </w:t>
      </w:r>
      <w:r w:rsidRPr="0014618C">
        <w:rPr>
          <w:rFonts w:ascii="Arial" w:hAnsi="Arial" w:cs="Arial"/>
        </w:rPr>
        <w:t>z nemovitých věcí (§ 6 odst. 4 a § 11 odst. 3) nepředstavují překážku pro využití místního koeficientu</w:t>
      </w:r>
      <w:r>
        <w:rPr>
          <w:rFonts w:ascii="Arial" w:hAnsi="Arial" w:cs="Arial"/>
        </w:rPr>
        <w:t xml:space="preserve"> </w:t>
      </w:r>
      <w:r w:rsidRPr="0014618C">
        <w:rPr>
          <w:rFonts w:ascii="Arial" w:hAnsi="Arial" w:cs="Arial"/>
        </w:rPr>
        <w:t>tak, jak bylo stanoveno v posuzované obecně závazné vyhlášce. Tyto další možnosti jsou vázány na</w:t>
      </w:r>
      <w:r>
        <w:rPr>
          <w:rFonts w:ascii="Arial" w:hAnsi="Arial" w:cs="Arial"/>
        </w:rPr>
        <w:t xml:space="preserve"> </w:t>
      </w:r>
      <w:r w:rsidRPr="0014618C">
        <w:rPr>
          <w:rFonts w:ascii="Arial" w:hAnsi="Arial" w:cs="Arial"/>
        </w:rPr>
        <w:t>velikostní kategorie obcí, případně na další specifika obcí, a dále na určité typy nemovitých věcí, kdežto</w:t>
      </w:r>
      <w:r>
        <w:rPr>
          <w:rFonts w:ascii="Arial" w:hAnsi="Arial" w:cs="Arial"/>
        </w:rPr>
        <w:t xml:space="preserve"> </w:t>
      </w:r>
      <w:r w:rsidRPr="0014618C">
        <w:rPr>
          <w:rFonts w:ascii="Arial" w:hAnsi="Arial" w:cs="Arial"/>
        </w:rPr>
        <w:t>místní koeficient je uplatnitelný ve všech obcích a na všechny nemovité věci v dostatečně určitě</w:t>
      </w:r>
      <w:r>
        <w:rPr>
          <w:rFonts w:ascii="Arial" w:hAnsi="Arial" w:cs="Arial"/>
        </w:rPr>
        <w:t xml:space="preserve"> </w:t>
      </w:r>
      <w:r w:rsidRPr="0014618C">
        <w:rPr>
          <w:rFonts w:ascii="Arial" w:hAnsi="Arial" w:cs="Arial"/>
        </w:rPr>
        <w:t>vymezeném území bez rozdílu.</w:t>
      </w:r>
    </w:p>
    <w:p w14:paraId="7B5C5FCD" w14:textId="77777777" w:rsidR="00AE490B" w:rsidRDefault="00AE490B" w:rsidP="00AE490B">
      <w:pPr>
        <w:spacing w:after="120"/>
        <w:ind w:firstLine="709"/>
        <w:jc w:val="both"/>
        <w:rPr>
          <w:rFonts w:ascii="Arial" w:hAnsi="Arial" w:cs="Arial"/>
        </w:rPr>
      </w:pPr>
      <w:r w:rsidRPr="0014618C">
        <w:rPr>
          <w:rFonts w:ascii="Arial" w:hAnsi="Arial" w:cs="Arial"/>
        </w:rPr>
        <w:t xml:space="preserve">Toto zacílení </w:t>
      </w:r>
      <w:r>
        <w:rPr>
          <w:rFonts w:ascii="Arial" w:hAnsi="Arial" w:cs="Arial"/>
        </w:rPr>
        <w:t>obec</w:t>
      </w:r>
      <w:r w:rsidRPr="0014618C">
        <w:rPr>
          <w:rFonts w:ascii="Arial" w:hAnsi="Arial" w:cs="Arial"/>
        </w:rPr>
        <w:t xml:space="preserve"> respektovala, přičemž zohlednila, že vymezený</w:t>
      </w:r>
      <w:r>
        <w:rPr>
          <w:rFonts w:ascii="Arial" w:hAnsi="Arial" w:cs="Arial"/>
        </w:rPr>
        <w:t xml:space="preserve"> </w:t>
      </w:r>
      <w:r w:rsidRPr="0014618C">
        <w:rPr>
          <w:rFonts w:ascii="Arial" w:hAnsi="Arial" w:cs="Arial"/>
        </w:rPr>
        <w:t>areál a jeho provoz výrazně ovlivňuje život v obci (opět přesně v duchu záměru zákonodárce), což</w:t>
      </w:r>
      <w:r>
        <w:rPr>
          <w:rFonts w:ascii="Arial" w:hAnsi="Arial" w:cs="Arial"/>
        </w:rPr>
        <w:t xml:space="preserve"> </w:t>
      </w:r>
      <w:r w:rsidRPr="0014618C">
        <w:rPr>
          <w:rFonts w:ascii="Arial" w:hAnsi="Arial" w:cs="Arial"/>
        </w:rPr>
        <w:t>stanovení navýšení daně pro určité typy staveb přímo v rámci zákona – nikoli v rámci samosprávné</w:t>
      </w:r>
      <w:r>
        <w:rPr>
          <w:rFonts w:ascii="Arial" w:hAnsi="Arial" w:cs="Arial"/>
        </w:rPr>
        <w:t xml:space="preserve"> </w:t>
      </w:r>
      <w:r w:rsidRPr="0014618C">
        <w:rPr>
          <w:rFonts w:ascii="Arial" w:hAnsi="Arial" w:cs="Arial"/>
        </w:rPr>
        <w:t>agendy obcí – automaticky nevylučuje, jak mylně dovozuje Ministerstvo vnitra. Je namístě, aby přímo</w:t>
      </w:r>
      <w:r>
        <w:rPr>
          <w:rFonts w:ascii="Arial" w:hAnsi="Arial" w:cs="Arial"/>
        </w:rPr>
        <w:t xml:space="preserve"> </w:t>
      </w:r>
      <w:r w:rsidRPr="0014618C">
        <w:rPr>
          <w:rFonts w:ascii="Arial" w:hAnsi="Arial" w:cs="Arial"/>
        </w:rPr>
        <w:t>na rozhodnutí dotčené obce (jejího zastupitelstva) zůstalo, zda k navýšení místního koeficientu pro</w:t>
      </w:r>
      <w:r>
        <w:rPr>
          <w:rFonts w:ascii="Arial" w:hAnsi="Arial" w:cs="Arial"/>
        </w:rPr>
        <w:t xml:space="preserve"> </w:t>
      </w:r>
      <w:r w:rsidRPr="0014618C">
        <w:rPr>
          <w:rFonts w:ascii="Arial" w:hAnsi="Arial" w:cs="Arial"/>
        </w:rPr>
        <w:t>dobře odlišitelnou část území, s níž jsou spjaty negativní dopady na obec jako takovou, přistoupí, či</w:t>
      </w:r>
      <w:r>
        <w:rPr>
          <w:rFonts w:ascii="Arial" w:hAnsi="Arial" w:cs="Arial"/>
        </w:rPr>
        <w:t xml:space="preserve"> </w:t>
      </w:r>
      <w:r w:rsidRPr="0014618C">
        <w:rPr>
          <w:rFonts w:ascii="Arial" w:hAnsi="Arial" w:cs="Arial"/>
        </w:rPr>
        <w:t>nikoli.</w:t>
      </w:r>
    </w:p>
    <w:p w14:paraId="21D424D3" w14:textId="77777777" w:rsidR="00AE490B" w:rsidRPr="0014618C" w:rsidRDefault="00AE490B" w:rsidP="00AE490B">
      <w:pPr>
        <w:spacing w:after="120"/>
        <w:ind w:firstLine="709"/>
        <w:jc w:val="both"/>
        <w:rPr>
          <w:rFonts w:ascii="Arial" w:hAnsi="Arial" w:cs="Arial"/>
        </w:rPr>
      </w:pPr>
      <w:r>
        <w:rPr>
          <w:rFonts w:ascii="Arial" w:hAnsi="Arial" w:cs="Arial"/>
        </w:rPr>
        <w:t>Jak obec uvádí, l</w:t>
      </w:r>
      <w:r w:rsidRPr="0014618C">
        <w:rPr>
          <w:rFonts w:ascii="Arial" w:hAnsi="Arial" w:cs="Arial"/>
        </w:rPr>
        <w:t>ze souhlasit s výkladem Ministerstva vnitra, že požadavek na čistou abstraktnost právního</w:t>
      </w:r>
      <w:r>
        <w:rPr>
          <w:rFonts w:ascii="Arial" w:hAnsi="Arial" w:cs="Arial"/>
        </w:rPr>
        <w:t xml:space="preserve"> </w:t>
      </w:r>
      <w:r w:rsidRPr="0014618C">
        <w:rPr>
          <w:rFonts w:ascii="Arial" w:hAnsi="Arial" w:cs="Arial"/>
        </w:rPr>
        <w:t>předpisu není v případě obecně závazných vyhlášek bezvýjimečný. O</w:t>
      </w:r>
      <w:r>
        <w:rPr>
          <w:rFonts w:ascii="Arial" w:hAnsi="Arial" w:cs="Arial"/>
        </w:rPr>
        <w:t> </w:t>
      </w:r>
      <w:r w:rsidRPr="0014618C">
        <w:rPr>
          <w:rFonts w:ascii="Arial" w:hAnsi="Arial" w:cs="Arial"/>
        </w:rPr>
        <w:t>takový případ se jedná i u</w:t>
      </w:r>
      <w:r>
        <w:rPr>
          <w:rFonts w:ascii="Arial" w:hAnsi="Arial" w:cs="Arial"/>
        </w:rPr>
        <w:t xml:space="preserve"> </w:t>
      </w:r>
      <w:r w:rsidRPr="0014618C">
        <w:rPr>
          <w:rFonts w:ascii="Arial" w:hAnsi="Arial" w:cs="Arial"/>
        </w:rPr>
        <w:t>posuzované obecně závazné vyhlášky.</w:t>
      </w:r>
    </w:p>
    <w:p w14:paraId="6295751D" w14:textId="77777777" w:rsidR="00AE490B" w:rsidRPr="005918C2" w:rsidRDefault="00AE490B" w:rsidP="00AE490B">
      <w:pPr>
        <w:spacing w:after="120"/>
        <w:ind w:firstLine="709"/>
        <w:jc w:val="both"/>
        <w:rPr>
          <w:rFonts w:ascii="Arial" w:hAnsi="Arial" w:cs="Arial"/>
        </w:rPr>
      </w:pPr>
      <w:r w:rsidRPr="005918C2">
        <w:rPr>
          <w:rFonts w:ascii="Arial" w:hAnsi="Arial" w:cs="Arial"/>
        </w:rPr>
        <w:t xml:space="preserve">S ohledem na výše uvedené </w:t>
      </w:r>
      <w:r>
        <w:rPr>
          <w:rFonts w:ascii="Arial" w:hAnsi="Arial" w:cs="Arial"/>
        </w:rPr>
        <w:t>obec</w:t>
      </w:r>
      <w:r w:rsidRPr="005918C2">
        <w:rPr>
          <w:rFonts w:ascii="Arial" w:hAnsi="Arial" w:cs="Arial"/>
        </w:rPr>
        <w:t xml:space="preserve"> navrhuje, aby bylo napadené rozhodnutí zrušeno.</w:t>
      </w:r>
    </w:p>
    <w:p w14:paraId="1ABAB7CC" w14:textId="77777777" w:rsidR="00AE490B" w:rsidRDefault="00AE490B" w:rsidP="00AE490B">
      <w:pPr>
        <w:spacing w:after="120"/>
        <w:ind w:firstLine="709"/>
        <w:jc w:val="both"/>
        <w:rPr>
          <w:rFonts w:ascii="Arial" w:hAnsi="Arial" w:cs="Arial"/>
        </w:rPr>
      </w:pPr>
      <w:r w:rsidRPr="00F40A8B">
        <w:rPr>
          <w:rFonts w:ascii="Arial" w:hAnsi="Arial" w:cs="Arial"/>
        </w:rPr>
        <w:t>Ministr vnitra se zabýval posouzením rozkladu proti napadenému rozhodnutí, při kterém vycházel ze spisového materiálu vedeného správním orgánem I. stupně pod sp. zn. MV-</w:t>
      </w:r>
      <w:r>
        <w:rPr>
          <w:rFonts w:ascii="Arial" w:hAnsi="Arial" w:cs="Arial"/>
        </w:rPr>
        <w:t>172507</w:t>
      </w:r>
      <w:r w:rsidRPr="00F40A8B">
        <w:rPr>
          <w:rFonts w:ascii="Arial" w:hAnsi="Arial" w:cs="Arial"/>
        </w:rPr>
        <w:t>/</w:t>
      </w:r>
      <w:r>
        <w:rPr>
          <w:rFonts w:ascii="Arial" w:hAnsi="Arial" w:cs="Arial"/>
        </w:rPr>
        <w:t>ODK</w:t>
      </w:r>
      <w:r w:rsidRPr="00F40A8B">
        <w:rPr>
          <w:rFonts w:ascii="Arial" w:hAnsi="Arial" w:cs="Arial"/>
        </w:rPr>
        <w:t>-</w:t>
      </w:r>
      <w:r>
        <w:rPr>
          <w:rFonts w:ascii="Arial" w:hAnsi="Arial" w:cs="Arial"/>
        </w:rPr>
        <w:t>2022, obecně závazné vyhlášky a dále ze zákona o dani z nemovitých věcí a zákona o obcích</w:t>
      </w:r>
      <w:r w:rsidRPr="00F40A8B">
        <w:rPr>
          <w:rFonts w:ascii="Arial" w:hAnsi="Arial" w:cs="Arial"/>
        </w:rPr>
        <w:t>.</w:t>
      </w:r>
    </w:p>
    <w:p w14:paraId="0829D3EC" w14:textId="77777777" w:rsidR="00AE490B" w:rsidRDefault="00AE490B" w:rsidP="00AE490B">
      <w:pPr>
        <w:spacing w:after="120"/>
        <w:ind w:firstLine="709"/>
        <w:jc w:val="both"/>
        <w:rPr>
          <w:rFonts w:ascii="Arial" w:hAnsi="Arial" w:cs="Arial"/>
        </w:rPr>
      </w:pPr>
      <w:r w:rsidRPr="00F40A8B">
        <w:rPr>
          <w:rFonts w:ascii="Arial" w:hAnsi="Arial" w:cs="Arial"/>
        </w:rPr>
        <w:t>Ministr vnitra přezkoumal soulad napadeného rozhodnutí a řízení, které vydání napadeného rozhodnutí předcházelo, s právními předpisy. Správnost napadeného rozhodnutí přezkoumal v rozsahu námitek uvedených v rozkladu, a zákonnost přezkoumal v celém rozsahu.</w:t>
      </w:r>
    </w:p>
    <w:p w14:paraId="47B3AACC" w14:textId="77777777" w:rsidR="00AE490B" w:rsidRPr="005918C2" w:rsidRDefault="00AE490B" w:rsidP="00AE490B">
      <w:pPr>
        <w:spacing w:after="120"/>
        <w:ind w:firstLine="709"/>
        <w:jc w:val="both"/>
        <w:rPr>
          <w:rFonts w:ascii="Arial" w:hAnsi="Arial" w:cs="Arial"/>
        </w:rPr>
      </w:pPr>
      <w:r w:rsidRPr="005918C2">
        <w:rPr>
          <w:rFonts w:ascii="Arial" w:hAnsi="Arial" w:cs="Arial"/>
        </w:rPr>
        <w:t xml:space="preserve">K podanému rozkladu ministr vnitra sděluje následující. </w:t>
      </w:r>
    </w:p>
    <w:p w14:paraId="52AC3870" w14:textId="77777777" w:rsidR="00AE490B" w:rsidRPr="008C443B" w:rsidRDefault="00AE490B" w:rsidP="00AE490B">
      <w:pPr>
        <w:spacing w:after="120"/>
        <w:ind w:firstLine="709"/>
        <w:jc w:val="both"/>
        <w:rPr>
          <w:rFonts w:ascii="Arial" w:hAnsi="Arial" w:cs="Arial"/>
        </w:rPr>
      </w:pPr>
      <w:r w:rsidRPr="008C443B">
        <w:rPr>
          <w:rFonts w:ascii="Arial" w:hAnsi="Arial" w:cs="Arial"/>
        </w:rPr>
        <w:t xml:space="preserve">Podle § 12 zákona o dani z nemovitých věcí: </w:t>
      </w:r>
      <w:r w:rsidRPr="008C443B">
        <w:rPr>
          <w:rFonts w:ascii="Arial" w:hAnsi="Arial" w:cs="Arial"/>
          <w:i/>
        </w:rPr>
        <w:t xml:space="preserve">„Obec může obecně závaznou vyhláškou pro všechny nemovité věci na území celé obce nebo </w:t>
      </w:r>
      <w:bookmarkStart w:id="1" w:name="_Hlk137715351"/>
      <w:r w:rsidRPr="008C443B">
        <w:rPr>
          <w:rFonts w:ascii="Arial" w:hAnsi="Arial" w:cs="Arial"/>
          <w:i/>
        </w:rPr>
        <w:t xml:space="preserve">pro všechny nemovité věci na území jednotlivé části obce stanovit jeden místní koeficient </w:t>
      </w:r>
      <w:bookmarkEnd w:id="1"/>
      <w:r w:rsidRPr="008C443B">
        <w:rPr>
          <w:rFonts w:ascii="Arial" w:hAnsi="Arial" w:cs="Arial"/>
          <w:i/>
        </w:rPr>
        <w:t>ve výši v rozmezí 1,1 až 5, přičemž koeficient musí být stanoven s přesností na jedno desetinné místo. Tímto koeficientem se vynásobí daň poplatníka za jednotlivé druhy pozemků, zdanitelných staveb nebo zdanitelných jednotek, popřípadě jejich souhrny, s výjimkou pozemků uvedených v § 5 odst. 1.“</w:t>
      </w:r>
      <w:r w:rsidRPr="008C443B">
        <w:rPr>
          <w:rFonts w:ascii="Arial" w:hAnsi="Arial" w:cs="Arial"/>
        </w:rPr>
        <w:t>.</w:t>
      </w:r>
    </w:p>
    <w:p w14:paraId="33FE02D8" w14:textId="77777777" w:rsidR="00AE490B" w:rsidRPr="008C443B" w:rsidRDefault="00AE490B" w:rsidP="00AE490B">
      <w:pPr>
        <w:spacing w:after="120"/>
        <w:ind w:firstLine="709"/>
        <w:jc w:val="both"/>
        <w:rPr>
          <w:rFonts w:ascii="Arial" w:eastAsia="Times New Roman" w:hAnsi="Arial" w:cs="Arial"/>
          <w:lang w:eastAsia="cs-CZ"/>
        </w:rPr>
      </w:pPr>
      <w:r w:rsidRPr="008C443B">
        <w:rPr>
          <w:rFonts w:ascii="Arial" w:hAnsi="Arial" w:cs="Arial"/>
        </w:rPr>
        <w:t>Podle čl. 2 obecně závazné vyhlášky: „</w:t>
      </w:r>
      <w:r w:rsidRPr="008C443B">
        <w:rPr>
          <w:rFonts w:ascii="Arial" w:eastAsia="Times New Roman" w:hAnsi="Arial" w:cs="Arial"/>
          <w:i/>
          <w:lang w:eastAsia="cs-CZ"/>
        </w:rPr>
        <w:t>Místní koeficient, kterým se násobí daň poplatníka za jednotlivé druhy pozemků, zdanitelných staveb nebo zdanitelných jednotek, popřípadě jejich souhrny, s výjimkou pozemků uvedených v § 5 odst. 1 zákona o dani z</w:t>
      </w:r>
      <w:r>
        <w:rPr>
          <w:rFonts w:ascii="Arial" w:eastAsia="Times New Roman" w:hAnsi="Arial" w:cs="Arial"/>
          <w:i/>
          <w:lang w:eastAsia="cs-CZ"/>
        </w:rPr>
        <w:t> </w:t>
      </w:r>
      <w:r w:rsidRPr="008C443B">
        <w:rPr>
          <w:rFonts w:ascii="Arial" w:eastAsia="Times New Roman" w:hAnsi="Arial" w:cs="Arial"/>
          <w:i/>
          <w:lang w:eastAsia="cs-CZ"/>
        </w:rPr>
        <w:t>nemovitých věcí, se v části obce Opatovice nad Labem vymezené pozemky s parcelními čísly:</w:t>
      </w:r>
      <w:r>
        <w:rPr>
          <w:rFonts w:ascii="Arial" w:eastAsia="Times New Roman" w:hAnsi="Arial" w:cs="Arial"/>
          <w:i/>
          <w:lang w:eastAsia="cs-CZ"/>
        </w:rPr>
        <w:t xml:space="preserve"> (…), vše v katastrálním území Opatovice nad Labem, stanovuje ve výši 5</w:t>
      </w:r>
      <w:r w:rsidRPr="008C443B">
        <w:rPr>
          <w:rFonts w:ascii="Arial" w:eastAsia="Times New Roman" w:hAnsi="Arial" w:cs="Arial"/>
          <w:i/>
          <w:lang w:eastAsia="cs-CZ"/>
        </w:rPr>
        <w:t>“</w:t>
      </w:r>
      <w:r w:rsidRPr="008C443B">
        <w:rPr>
          <w:rFonts w:ascii="Arial" w:eastAsia="Times New Roman" w:hAnsi="Arial" w:cs="Arial"/>
          <w:lang w:eastAsia="cs-CZ"/>
        </w:rPr>
        <w:t>.</w:t>
      </w:r>
    </w:p>
    <w:p w14:paraId="32BFF05C" w14:textId="77777777" w:rsidR="00AE490B" w:rsidRPr="008C443B" w:rsidRDefault="00AE490B" w:rsidP="00AE490B">
      <w:pPr>
        <w:spacing w:after="120"/>
        <w:ind w:firstLine="709"/>
        <w:jc w:val="both"/>
        <w:rPr>
          <w:rFonts w:ascii="Arial" w:eastAsia="Times New Roman" w:hAnsi="Arial" w:cs="Arial"/>
          <w:lang w:eastAsia="cs-CZ"/>
        </w:rPr>
      </w:pPr>
      <w:r w:rsidRPr="008C443B">
        <w:rPr>
          <w:rFonts w:ascii="Arial" w:eastAsia="Times New Roman" w:hAnsi="Arial" w:cs="Arial"/>
          <w:lang w:eastAsia="cs-CZ"/>
        </w:rPr>
        <w:t xml:space="preserve">Podle § 27 odst. 2 zákona o obcích: </w:t>
      </w:r>
      <w:r w:rsidRPr="008C443B">
        <w:rPr>
          <w:rFonts w:ascii="Arial" w:eastAsia="Times New Roman" w:hAnsi="Arial" w:cs="Arial"/>
          <w:i/>
          <w:lang w:eastAsia="cs-CZ"/>
        </w:rPr>
        <w:t xml:space="preserve">„Názvy mají též části obce. Část obce je evidenční jednotka vytvářená budovami s čísly popisnými a čísly evidenčními (§ 31) přidělenými v jedné </w:t>
      </w:r>
      <w:r w:rsidRPr="008C443B">
        <w:rPr>
          <w:rFonts w:ascii="Arial" w:eastAsia="Times New Roman" w:hAnsi="Arial" w:cs="Arial"/>
          <w:i/>
          <w:lang w:eastAsia="cs-CZ"/>
        </w:rPr>
        <w:lastRenderedPageBreak/>
        <w:t>číselné řadě, která leží v jednom souvislém území. Názvy částí obce jsou zpravidla převzaty z názvu zaniklých obcí, osad nebo z názvů historicky vzniklých území, na nichž se tyto části obce nacházejí.“</w:t>
      </w:r>
      <w:r w:rsidRPr="008C443B">
        <w:rPr>
          <w:rFonts w:ascii="Arial" w:eastAsia="Times New Roman" w:hAnsi="Arial" w:cs="Arial"/>
          <w:lang w:eastAsia="cs-CZ"/>
        </w:rPr>
        <w:t>.</w:t>
      </w:r>
    </w:p>
    <w:p w14:paraId="0874D5BD" w14:textId="77777777" w:rsidR="00AE490B" w:rsidRPr="008C443B" w:rsidRDefault="00AE490B" w:rsidP="00AE490B">
      <w:pPr>
        <w:spacing w:after="120"/>
        <w:ind w:firstLine="709"/>
        <w:jc w:val="both"/>
        <w:rPr>
          <w:rFonts w:ascii="Arial" w:hAnsi="Arial" w:cs="Arial"/>
          <w:i/>
        </w:rPr>
      </w:pPr>
      <w:r w:rsidRPr="008C443B">
        <w:rPr>
          <w:rFonts w:ascii="Arial" w:eastAsia="Times New Roman" w:hAnsi="Arial" w:cs="Arial"/>
          <w:lang w:eastAsia="cs-CZ"/>
        </w:rPr>
        <w:t xml:space="preserve">Podle § 28 odst. 3 zákona o obcích: </w:t>
      </w:r>
      <w:r w:rsidRPr="008C443B">
        <w:rPr>
          <w:rFonts w:ascii="Arial" w:eastAsia="Times New Roman" w:hAnsi="Arial" w:cs="Arial"/>
          <w:i/>
          <w:lang w:eastAsia="cs-CZ"/>
        </w:rPr>
        <w:t>„Ke vzniku, změně názvu nebo zániku části obce a k pojmenování, přejmenování nebo zániku ulice nebo jiného veřejného prostranství dochází zápisem do základního registru územní identifikace, adres a nemovitostí.“</w:t>
      </w:r>
      <w:r w:rsidRPr="008C443B">
        <w:rPr>
          <w:rFonts w:ascii="Arial" w:eastAsia="Times New Roman" w:hAnsi="Arial" w:cs="Arial"/>
          <w:lang w:eastAsia="cs-CZ"/>
        </w:rPr>
        <w:t>.</w:t>
      </w:r>
    </w:p>
    <w:p w14:paraId="05385EBF" w14:textId="77777777" w:rsidR="00AE490B" w:rsidRPr="008C443B" w:rsidRDefault="00AE490B" w:rsidP="00AE490B">
      <w:pPr>
        <w:spacing w:after="120"/>
        <w:ind w:firstLine="708"/>
        <w:jc w:val="both"/>
        <w:rPr>
          <w:rFonts w:ascii="Arial" w:hAnsi="Arial" w:cs="Arial"/>
        </w:rPr>
      </w:pPr>
      <w:r w:rsidRPr="008C443B">
        <w:rPr>
          <w:rFonts w:ascii="Arial" w:hAnsi="Arial" w:cs="Arial"/>
        </w:rPr>
        <w:t xml:space="preserve">Ministr vnitra na úvod sděluje, že Ústavní soud již dříve mnohokráte judikoval, že soulad obecně závazné vyhlášky obce se zákonem znamená především její vydání v rámci zákonného zmocnění, a to zmocnění obsaženého v § 10 zákona o obcích nebo ve zvláštním zákoně. </w:t>
      </w:r>
    </w:p>
    <w:p w14:paraId="5E9789DF" w14:textId="77777777" w:rsidR="00AE490B" w:rsidRDefault="00AE490B" w:rsidP="00AE490B">
      <w:pPr>
        <w:spacing w:after="120"/>
        <w:ind w:firstLine="708"/>
        <w:jc w:val="both"/>
        <w:rPr>
          <w:rFonts w:ascii="Arial" w:hAnsi="Arial" w:cs="Arial"/>
        </w:rPr>
      </w:pPr>
      <w:r>
        <w:rPr>
          <w:rFonts w:ascii="Arial" w:hAnsi="Arial" w:cs="Arial"/>
        </w:rPr>
        <w:t>Tento požadavek má pak i výrazný ústavněprávní rozměr, a to především s ohledem na ustanovení Listiny základních práv a svobod, konkrétně čl. 2 odst. 2 („</w:t>
      </w:r>
      <w:r w:rsidRPr="00766262">
        <w:rPr>
          <w:rFonts w:ascii="Arial" w:hAnsi="Arial" w:cs="Arial"/>
          <w:i/>
          <w:iCs/>
        </w:rPr>
        <w:t>Státní moc lze uplatňovat jen v případech a v mezích stanovených zákonem, a to způsobem, který zákon stanoví.</w:t>
      </w:r>
      <w:r>
        <w:rPr>
          <w:rFonts w:ascii="Arial" w:hAnsi="Arial" w:cs="Arial"/>
        </w:rPr>
        <w:t>“) a čl. 4 odst. 1 („</w:t>
      </w:r>
      <w:r w:rsidRPr="00766262">
        <w:rPr>
          <w:rFonts w:ascii="Arial" w:hAnsi="Arial" w:cs="Arial"/>
          <w:i/>
          <w:iCs/>
        </w:rPr>
        <w:t>Povinnosti mohou být ukládány toliko na základě zákona a v jeho mezích a jen při zachování základních práv a svobod.</w:t>
      </w:r>
      <w:r>
        <w:rPr>
          <w:rFonts w:ascii="Arial" w:hAnsi="Arial" w:cs="Arial"/>
        </w:rPr>
        <w:t xml:space="preserve">“). </w:t>
      </w:r>
    </w:p>
    <w:p w14:paraId="76910A99" w14:textId="77777777" w:rsidR="00AE490B" w:rsidRDefault="00AE490B" w:rsidP="00AE490B">
      <w:pPr>
        <w:spacing w:after="120"/>
        <w:ind w:firstLine="708"/>
        <w:jc w:val="both"/>
        <w:rPr>
          <w:rFonts w:ascii="Arial" w:hAnsi="Arial" w:cs="Arial"/>
        </w:rPr>
      </w:pPr>
      <w:r>
        <w:rPr>
          <w:rFonts w:ascii="Arial" w:hAnsi="Arial" w:cs="Arial"/>
        </w:rPr>
        <w:t>Konečně pak podle čl. 2 odst. 4 Ústavy České republiky platí, že „</w:t>
      </w:r>
      <w:r w:rsidRPr="00766262">
        <w:rPr>
          <w:rFonts w:ascii="Arial" w:hAnsi="Arial" w:cs="Arial"/>
          <w:i/>
          <w:iCs/>
        </w:rPr>
        <w:t>Každý občan může činit, co není zákonem zakázáno, a nikdo nesmí být nucen činit, co zákon neukládá.</w:t>
      </w:r>
      <w:r>
        <w:rPr>
          <w:rFonts w:ascii="Arial" w:hAnsi="Arial" w:cs="Arial"/>
        </w:rPr>
        <w:t>“. Z těchto principů pak vycházely i výhrady správního orgánu I. stupně, na jehož právní argumentaci lze i v tomto rozhodnutí dále odkázat.</w:t>
      </w:r>
    </w:p>
    <w:p w14:paraId="35508093" w14:textId="77777777" w:rsidR="00AE490B" w:rsidRDefault="00AE490B" w:rsidP="00AE490B">
      <w:pPr>
        <w:spacing w:after="120"/>
        <w:ind w:firstLine="708"/>
        <w:jc w:val="both"/>
        <w:rPr>
          <w:rFonts w:ascii="Arial" w:hAnsi="Arial" w:cs="Arial"/>
        </w:rPr>
      </w:pPr>
      <w:r>
        <w:rPr>
          <w:rFonts w:ascii="Arial" w:hAnsi="Arial" w:cs="Arial"/>
        </w:rPr>
        <w:t xml:space="preserve">Námitky obce směřují proti právnímu názoru správního orgánu I. stupně, že </w:t>
      </w:r>
      <w:r w:rsidRPr="00D86588">
        <w:rPr>
          <w:rFonts w:ascii="Arial" w:hAnsi="Arial" w:cs="Arial"/>
        </w:rPr>
        <w:t xml:space="preserve">místní koeficient nelze </w:t>
      </w:r>
      <w:r>
        <w:rPr>
          <w:rFonts w:ascii="Arial" w:hAnsi="Arial" w:cs="Arial"/>
        </w:rPr>
        <w:t xml:space="preserve">v obecně závazné vyhlášce </w:t>
      </w:r>
      <w:r w:rsidRPr="00D86588">
        <w:rPr>
          <w:rFonts w:ascii="Arial" w:hAnsi="Arial" w:cs="Arial"/>
        </w:rPr>
        <w:t xml:space="preserve">stanovit pro území jednotlivé části obce tak, že je tato část obce </w:t>
      </w:r>
      <w:r>
        <w:rPr>
          <w:rFonts w:ascii="Arial" w:hAnsi="Arial" w:cs="Arial"/>
        </w:rPr>
        <w:t>(</w:t>
      </w:r>
      <w:r w:rsidRPr="00D86588">
        <w:rPr>
          <w:rFonts w:ascii="Arial" w:hAnsi="Arial" w:cs="Arial"/>
        </w:rPr>
        <w:t>účelově</w:t>
      </w:r>
      <w:r>
        <w:rPr>
          <w:rFonts w:ascii="Arial" w:hAnsi="Arial" w:cs="Arial"/>
        </w:rPr>
        <w:t>)</w:t>
      </w:r>
      <w:r w:rsidRPr="00D86588">
        <w:rPr>
          <w:rFonts w:ascii="Arial" w:hAnsi="Arial" w:cs="Arial"/>
        </w:rPr>
        <w:t xml:space="preserve"> vymezena jednotlivými pozemky</w:t>
      </w:r>
      <w:r>
        <w:rPr>
          <w:rFonts w:ascii="Arial" w:hAnsi="Arial" w:cs="Arial"/>
        </w:rPr>
        <w:t xml:space="preserve"> (v daném případě dokonce jednoho vlastníka).</w:t>
      </w:r>
    </w:p>
    <w:p w14:paraId="6C615DF1" w14:textId="77777777" w:rsidR="00AE490B" w:rsidRDefault="00AE490B" w:rsidP="00AE490B">
      <w:pPr>
        <w:spacing w:after="120"/>
        <w:ind w:firstLine="708"/>
        <w:jc w:val="both"/>
        <w:rPr>
          <w:rFonts w:ascii="Arial" w:hAnsi="Arial" w:cs="Arial"/>
        </w:rPr>
      </w:pPr>
      <w:r>
        <w:rPr>
          <w:rFonts w:ascii="Arial" w:hAnsi="Arial" w:cs="Arial"/>
        </w:rPr>
        <w:t>Ministr vnitra se s precizní a velmi rozsáhlou a</w:t>
      </w:r>
      <w:r w:rsidRPr="005918C2">
        <w:rPr>
          <w:rFonts w:ascii="Arial" w:hAnsi="Arial" w:cs="Arial"/>
        </w:rPr>
        <w:t>rgumentac</w:t>
      </w:r>
      <w:r>
        <w:rPr>
          <w:rFonts w:ascii="Arial" w:hAnsi="Arial" w:cs="Arial"/>
        </w:rPr>
        <w:t>í</w:t>
      </w:r>
      <w:r w:rsidRPr="005918C2">
        <w:rPr>
          <w:rFonts w:ascii="Arial" w:hAnsi="Arial" w:cs="Arial"/>
        </w:rPr>
        <w:t xml:space="preserve"> </w:t>
      </w:r>
      <w:r>
        <w:rPr>
          <w:rFonts w:ascii="Arial" w:hAnsi="Arial" w:cs="Arial"/>
        </w:rPr>
        <w:t>správního orgánu I. stupně obsaženou v napadeném rozhodnutí v dané věci plně ztotožňuje, a proto námitky obce v podaném rozkladu považuje za nedůvodné.</w:t>
      </w:r>
    </w:p>
    <w:p w14:paraId="6E5DDEE2" w14:textId="77777777" w:rsidR="00AE490B" w:rsidRDefault="00AE490B" w:rsidP="00AE490B">
      <w:pPr>
        <w:spacing w:after="120"/>
        <w:ind w:firstLine="709"/>
        <w:jc w:val="both"/>
        <w:rPr>
          <w:rFonts w:ascii="Arial" w:hAnsi="Arial" w:cs="Arial"/>
        </w:rPr>
      </w:pPr>
      <w:r>
        <w:rPr>
          <w:rFonts w:ascii="Arial" w:hAnsi="Arial" w:cs="Arial"/>
        </w:rPr>
        <w:t>Podle názoru ministra vnitra by jakákoliv obecně závazná vyhláška neměla být zdrojem interpretačních sporů či nejistoty ohledně vymezení předmětu jejího působení, měla by být v souladu s principem právní jistoty a předvídatelnosti působení práva vůči jeho adresátům, s tím je vždy spojen požadavek na přesnost a určitost právního předpisu. Z výše uvedených důvodů</w:t>
      </w:r>
      <w:r w:rsidRPr="00D345DD">
        <w:rPr>
          <w:rFonts w:ascii="Arial" w:hAnsi="Arial" w:cs="Arial"/>
        </w:rPr>
        <w:t xml:space="preserve"> není předmětné ustanovení čl. 2 obecně závazné vyhlášky v souladu s principem právní jistoty a </w:t>
      </w:r>
      <w:r>
        <w:rPr>
          <w:rFonts w:ascii="Arial" w:hAnsi="Arial" w:cs="Arial"/>
        </w:rPr>
        <w:t xml:space="preserve">ani s principem </w:t>
      </w:r>
      <w:r w:rsidRPr="00D345DD">
        <w:rPr>
          <w:rFonts w:ascii="Arial" w:hAnsi="Arial" w:cs="Arial"/>
        </w:rPr>
        <w:t xml:space="preserve">předvídatelnosti působení práva vůči jeho adresátům. </w:t>
      </w:r>
    </w:p>
    <w:p w14:paraId="223C7984" w14:textId="77777777" w:rsidR="00AE490B" w:rsidRPr="00532235" w:rsidRDefault="00AE490B" w:rsidP="00AE490B">
      <w:pPr>
        <w:spacing w:after="120"/>
        <w:ind w:firstLine="708"/>
        <w:jc w:val="both"/>
        <w:rPr>
          <w:rFonts w:ascii="Arial" w:eastAsia="Times New Roman" w:hAnsi="Arial" w:cs="Arial"/>
          <w:lang w:eastAsia="cs-CZ"/>
        </w:rPr>
      </w:pPr>
      <w:r>
        <w:rPr>
          <w:rFonts w:ascii="Arial" w:hAnsi="Arial" w:cs="Arial"/>
        </w:rPr>
        <w:t xml:space="preserve">Ke klíčové otázce, tj. k vymezení pojmu „část obce“ pro účely vymezení předmětu právní úpravy v obecně závazné vyhlášce, ministr vnitra uvádí, že v ideálním případě by se mělo jednat o celistvé a souvislé území části obce definované podle zákona o obcích a řádně zapsané v </w:t>
      </w:r>
      <w:r w:rsidRPr="0037591C">
        <w:rPr>
          <w:rFonts w:ascii="Arial" w:hAnsi="Arial" w:cs="Arial"/>
        </w:rPr>
        <w:t>základní</w:t>
      </w:r>
      <w:r>
        <w:rPr>
          <w:rFonts w:ascii="Arial" w:hAnsi="Arial" w:cs="Arial"/>
        </w:rPr>
        <w:t>m</w:t>
      </w:r>
      <w:r w:rsidRPr="0037591C">
        <w:rPr>
          <w:rFonts w:ascii="Arial" w:hAnsi="Arial" w:cs="Arial"/>
        </w:rPr>
        <w:t xml:space="preserve"> registr</w:t>
      </w:r>
      <w:r>
        <w:rPr>
          <w:rFonts w:ascii="Arial" w:hAnsi="Arial" w:cs="Arial"/>
        </w:rPr>
        <w:t>u</w:t>
      </w:r>
      <w:r w:rsidRPr="0037591C">
        <w:rPr>
          <w:rFonts w:ascii="Arial" w:hAnsi="Arial" w:cs="Arial"/>
        </w:rPr>
        <w:t xml:space="preserve"> územní identifikace, adres a nemovitostí</w:t>
      </w:r>
      <w:r>
        <w:rPr>
          <w:rFonts w:ascii="Arial" w:hAnsi="Arial" w:cs="Arial"/>
        </w:rPr>
        <w:t xml:space="preserve"> [</w:t>
      </w:r>
      <w:r w:rsidRPr="00532235">
        <w:rPr>
          <w:rFonts w:ascii="Arial" w:hAnsi="Arial" w:cs="Arial"/>
        </w:rPr>
        <w:t>dále jen „registr územní identifikace“</w:t>
      </w:r>
      <w:r>
        <w:rPr>
          <w:rFonts w:ascii="Arial" w:hAnsi="Arial" w:cs="Arial"/>
        </w:rPr>
        <w:t xml:space="preserve"> – viz § 31 odst. 3 písm. a) zákona č. </w:t>
      </w:r>
      <w:r w:rsidRPr="00532235">
        <w:rPr>
          <w:rFonts w:ascii="Arial" w:hAnsi="Arial" w:cs="Arial"/>
        </w:rPr>
        <w:t>111/2009 Sb.</w:t>
      </w:r>
      <w:r>
        <w:rPr>
          <w:rFonts w:ascii="Arial" w:hAnsi="Arial" w:cs="Arial"/>
        </w:rPr>
        <w:t xml:space="preserve">, </w:t>
      </w:r>
      <w:r w:rsidRPr="00532235">
        <w:rPr>
          <w:rFonts w:ascii="Arial" w:hAnsi="Arial" w:cs="Arial"/>
        </w:rPr>
        <w:t>o základních registrech</w:t>
      </w:r>
      <w:r>
        <w:rPr>
          <w:rFonts w:ascii="Arial" w:hAnsi="Arial" w:cs="Arial"/>
        </w:rPr>
        <w:t xml:space="preserve">, </w:t>
      </w:r>
      <w:r w:rsidRPr="00D635DA">
        <w:rPr>
          <w:rFonts w:ascii="Arial" w:eastAsia="Times New Roman" w:hAnsi="Arial" w:cs="Arial"/>
          <w:lang w:eastAsia="cs-CZ"/>
        </w:rPr>
        <w:t>ve znění pozdějších předpisů</w:t>
      </w:r>
      <w:r>
        <w:rPr>
          <w:rFonts w:ascii="Arial" w:eastAsia="Times New Roman" w:hAnsi="Arial" w:cs="Arial"/>
          <w:lang w:eastAsia="cs-CZ"/>
        </w:rPr>
        <w:t>, z něhož vyplývá, že r</w:t>
      </w:r>
      <w:r w:rsidRPr="00532235">
        <w:rPr>
          <w:rFonts w:ascii="Arial" w:eastAsia="Times New Roman" w:hAnsi="Arial" w:cs="Arial"/>
          <w:lang w:eastAsia="cs-CZ"/>
        </w:rPr>
        <w:t>egistr územní identifikace dále obsahuje údaje o územně evidenčních jednotkách</w:t>
      </w:r>
      <w:r>
        <w:rPr>
          <w:rFonts w:ascii="Arial" w:eastAsia="Times New Roman" w:hAnsi="Arial" w:cs="Arial"/>
          <w:lang w:eastAsia="cs-CZ"/>
        </w:rPr>
        <w:t xml:space="preserve"> jako je </w:t>
      </w:r>
      <w:r w:rsidRPr="00532235">
        <w:rPr>
          <w:rFonts w:ascii="Arial" w:eastAsia="Times New Roman" w:hAnsi="Arial" w:cs="Arial"/>
          <w:lang w:eastAsia="cs-CZ"/>
        </w:rPr>
        <w:t>část obce</w:t>
      </w:r>
      <w:r>
        <w:rPr>
          <w:rFonts w:ascii="Arial" w:eastAsia="Times New Roman" w:hAnsi="Arial" w:cs="Arial"/>
          <w:lang w:eastAsia="cs-CZ"/>
        </w:rPr>
        <w:t>]</w:t>
      </w:r>
      <w:r>
        <w:rPr>
          <w:rFonts w:ascii="Arial" w:hAnsi="Arial" w:cs="Arial"/>
        </w:rPr>
        <w:t>.</w:t>
      </w:r>
    </w:p>
    <w:p w14:paraId="050E88B6" w14:textId="77777777" w:rsidR="00AE490B" w:rsidRPr="00DC470D" w:rsidRDefault="00AE490B" w:rsidP="00AE490B">
      <w:pPr>
        <w:spacing w:after="120"/>
        <w:ind w:firstLine="708"/>
        <w:jc w:val="both"/>
        <w:rPr>
          <w:rFonts w:ascii="Arial" w:hAnsi="Arial" w:cs="Arial"/>
          <w:b/>
          <w:bCs/>
        </w:rPr>
      </w:pPr>
      <w:r w:rsidRPr="00034470">
        <w:rPr>
          <w:rFonts w:ascii="Arial" w:hAnsi="Arial" w:cs="Arial"/>
        </w:rPr>
        <w:t>Ministr vnitra dále konstatuje,</w:t>
      </w:r>
      <w:r>
        <w:rPr>
          <w:rFonts w:ascii="Arial" w:hAnsi="Arial" w:cs="Arial"/>
        </w:rPr>
        <w:t xml:space="preserve"> </w:t>
      </w:r>
      <w:r w:rsidRPr="008E780E">
        <w:rPr>
          <w:rFonts w:ascii="Arial" w:hAnsi="Arial" w:cs="Arial"/>
        </w:rPr>
        <w:t xml:space="preserve">že podle platné právní úpravy </w:t>
      </w:r>
      <w:r>
        <w:rPr>
          <w:rFonts w:ascii="Arial" w:hAnsi="Arial" w:cs="Arial"/>
        </w:rPr>
        <w:t>r</w:t>
      </w:r>
      <w:r w:rsidRPr="008E780E">
        <w:rPr>
          <w:rFonts w:ascii="Arial" w:hAnsi="Arial" w:cs="Arial"/>
        </w:rPr>
        <w:t>ozhodování o zřízení a</w:t>
      </w:r>
      <w:r>
        <w:rPr>
          <w:rFonts w:ascii="Arial" w:hAnsi="Arial" w:cs="Arial"/>
        </w:rPr>
        <w:t> </w:t>
      </w:r>
      <w:r w:rsidRPr="008E780E">
        <w:rPr>
          <w:rFonts w:ascii="Arial" w:hAnsi="Arial" w:cs="Arial"/>
        </w:rPr>
        <w:t xml:space="preserve">názvech části obce </w:t>
      </w:r>
      <w:r>
        <w:rPr>
          <w:rFonts w:ascii="Arial" w:hAnsi="Arial" w:cs="Arial"/>
        </w:rPr>
        <w:t xml:space="preserve">je čistě věcí samosprávy a </w:t>
      </w:r>
      <w:r w:rsidRPr="008E780E">
        <w:rPr>
          <w:rFonts w:ascii="Arial" w:hAnsi="Arial" w:cs="Arial"/>
        </w:rPr>
        <w:t>přísluší zastupitelstvu</w:t>
      </w:r>
      <w:r>
        <w:rPr>
          <w:rFonts w:ascii="Arial" w:hAnsi="Arial" w:cs="Arial"/>
        </w:rPr>
        <w:t xml:space="preserve"> obce</w:t>
      </w:r>
      <w:r w:rsidRPr="008E780E">
        <w:rPr>
          <w:rFonts w:ascii="Arial" w:hAnsi="Arial" w:cs="Arial"/>
        </w:rPr>
        <w:t>.</w:t>
      </w:r>
      <w:r w:rsidRPr="008E780E">
        <w:rPr>
          <w:rFonts w:ascii="Arial" w:hAnsi="Arial" w:cs="Arial"/>
          <w:b/>
          <w:bCs/>
        </w:rPr>
        <w:t xml:space="preserve"> </w:t>
      </w:r>
      <w:r>
        <w:rPr>
          <w:rFonts w:ascii="Arial" w:hAnsi="Arial" w:cs="Arial"/>
        </w:rPr>
        <w:t>Platná</w:t>
      </w:r>
      <w:r w:rsidRPr="008E780E">
        <w:rPr>
          <w:rFonts w:ascii="Arial" w:hAnsi="Arial" w:cs="Arial"/>
        </w:rPr>
        <w:t xml:space="preserve"> právní úprav</w:t>
      </w:r>
      <w:r>
        <w:rPr>
          <w:rFonts w:ascii="Arial" w:hAnsi="Arial" w:cs="Arial"/>
        </w:rPr>
        <w:t>a</w:t>
      </w:r>
      <w:r w:rsidRPr="008E780E">
        <w:rPr>
          <w:rFonts w:ascii="Arial" w:hAnsi="Arial" w:cs="Arial"/>
        </w:rPr>
        <w:t xml:space="preserve"> </w:t>
      </w:r>
      <w:r>
        <w:rPr>
          <w:rFonts w:ascii="Arial" w:hAnsi="Arial" w:cs="Arial"/>
        </w:rPr>
        <w:t>bývá běžně komentářovou literaturou i praxí vykládána v tom smyslu</w:t>
      </w:r>
      <w:r w:rsidRPr="008E780E">
        <w:rPr>
          <w:rFonts w:ascii="Arial" w:hAnsi="Arial" w:cs="Arial"/>
        </w:rPr>
        <w:t xml:space="preserve">, že </w:t>
      </w:r>
      <w:r>
        <w:rPr>
          <w:rFonts w:ascii="Arial" w:hAnsi="Arial" w:cs="Arial"/>
        </w:rPr>
        <w:t>„</w:t>
      </w:r>
      <w:r w:rsidRPr="008E780E">
        <w:rPr>
          <w:rFonts w:ascii="Arial" w:hAnsi="Arial" w:cs="Arial"/>
        </w:rPr>
        <w:t>částmi obce</w:t>
      </w:r>
      <w:r>
        <w:rPr>
          <w:rFonts w:ascii="Arial" w:hAnsi="Arial" w:cs="Arial"/>
        </w:rPr>
        <w:t>“</w:t>
      </w:r>
      <w:r w:rsidRPr="008E780E">
        <w:rPr>
          <w:rFonts w:ascii="Arial" w:hAnsi="Arial" w:cs="Arial"/>
        </w:rPr>
        <w:t xml:space="preserve"> se rozumí </w:t>
      </w:r>
      <w:r>
        <w:rPr>
          <w:rFonts w:ascii="Arial" w:hAnsi="Arial" w:cs="Arial"/>
        </w:rPr>
        <w:t xml:space="preserve">zpravidla </w:t>
      </w:r>
      <w:r w:rsidRPr="008E780E">
        <w:rPr>
          <w:rFonts w:ascii="Arial" w:hAnsi="Arial" w:cs="Arial"/>
        </w:rPr>
        <w:t xml:space="preserve">přirozeně </w:t>
      </w:r>
      <w:r>
        <w:rPr>
          <w:rFonts w:ascii="Arial" w:hAnsi="Arial" w:cs="Arial"/>
        </w:rPr>
        <w:t>postupně</w:t>
      </w:r>
      <w:r w:rsidRPr="008E780E">
        <w:rPr>
          <w:rFonts w:ascii="Arial" w:hAnsi="Arial" w:cs="Arial"/>
        </w:rPr>
        <w:t xml:space="preserve"> vývojově </w:t>
      </w:r>
      <w:r>
        <w:rPr>
          <w:rFonts w:ascii="Arial" w:hAnsi="Arial" w:cs="Arial"/>
        </w:rPr>
        <w:t>vzniknuv</w:t>
      </w:r>
      <w:r w:rsidRPr="008E780E">
        <w:rPr>
          <w:rFonts w:ascii="Arial" w:hAnsi="Arial" w:cs="Arial"/>
        </w:rPr>
        <w:t xml:space="preserve">ší ucelené a také </w:t>
      </w:r>
      <w:r>
        <w:rPr>
          <w:rFonts w:ascii="Arial" w:hAnsi="Arial" w:cs="Arial"/>
        </w:rPr>
        <w:t xml:space="preserve">územně </w:t>
      </w:r>
      <w:r w:rsidRPr="008E780E">
        <w:rPr>
          <w:rFonts w:ascii="Arial" w:hAnsi="Arial" w:cs="Arial"/>
        </w:rPr>
        <w:t xml:space="preserve">souvislé </w:t>
      </w:r>
      <w:r>
        <w:rPr>
          <w:rFonts w:ascii="Arial" w:hAnsi="Arial" w:cs="Arial"/>
        </w:rPr>
        <w:lastRenderedPageBreak/>
        <w:t>„</w:t>
      </w:r>
      <w:r w:rsidRPr="008E780E">
        <w:rPr>
          <w:rFonts w:ascii="Arial" w:hAnsi="Arial" w:cs="Arial"/>
        </w:rPr>
        <w:t>územní subcelky</w:t>
      </w:r>
      <w:r>
        <w:rPr>
          <w:rFonts w:ascii="Arial" w:hAnsi="Arial" w:cs="Arial"/>
        </w:rPr>
        <w:t>“</w:t>
      </w:r>
      <w:r w:rsidRPr="008E780E">
        <w:rPr>
          <w:rFonts w:ascii="Arial" w:hAnsi="Arial" w:cs="Arial"/>
        </w:rPr>
        <w:t xml:space="preserve"> </w:t>
      </w:r>
      <w:r>
        <w:rPr>
          <w:rFonts w:ascii="Arial" w:hAnsi="Arial" w:cs="Arial"/>
        </w:rPr>
        <w:t>na území</w:t>
      </w:r>
      <w:r w:rsidRPr="008E780E">
        <w:rPr>
          <w:rFonts w:ascii="Arial" w:hAnsi="Arial" w:cs="Arial"/>
        </w:rPr>
        <w:t xml:space="preserve"> obc</w:t>
      </w:r>
      <w:r>
        <w:rPr>
          <w:rFonts w:ascii="Arial" w:hAnsi="Arial" w:cs="Arial"/>
        </w:rPr>
        <w:t>e</w:t>
      </w:r>
      <w:r w:rsidRPr="008E780E">
        <w:rPr>
          <w:rFonts w:ascii="Arial" w:hAnsi="Arial" w:cs="Arial"/>
        </w:rPr>
        <w:t xml:space="preserve">, které mají zpravidla i své vývojově historické opodstatnění. Ty potom lze využít jako </w:t>
      </w:r>
      <w:r>
        <w:rPr>
          <w:rFonts w:ascii="Arial" w:hAnsi="Arial" w:cs="Arial"/>
        </w:rPr>
        <w:t>„</w:t>
      </w:r>
      <w:r w:rsidRPr="008E780E">
        <w:rPr>
          <w:rFonts w:ascii="Arial" w:hAnsi="Arial" w:cs="Arial"/>
        </w:rPr>
        <w:t>územní</w:t>
      </w:r>
      <w:r>
        <w:rPr>
          <w:rFonts w:ascii="Arial" w:hAnsi="Arial" w:cs="Arial"/>
        </w:rPr>
        <w:t>“</w:t>
      </w:r>
      <w:r w:rsidRPr="008E780E">
        <w:rPr>
          <w:rFonts w:ascii="Arial" w:hAnsi="Arial" w:cs="Arial"/>
        </w:rPr>
        <w:t xml:space="preserve"> evidenční jednotky v dané obci.</w:t>
      </w:r>
    </w:p>
    <w:p w14:paraId="199F53BC" w14:textId="77777777" w:rsidR="00AE490B" w:rsidRDefault="00AE490B" w:rsidP="00AE490B">
      <w:pPr>
        <w:spacing w:after="120"/>
        <w:ind w:firstLine="708"/>
        <w:jc w:val="both"/>
        <w:rPr>
          <w:rFonts w:ascii="Arial" w:hAnsi="Arial" w:cs="Arial"/>
        </w:rPr>
      </w:pPr>
      <w:r>
        <w:rPr>
          <w:rFonts w:ascii="Arial" w:hAnsi="Arial" w:cs="Arial"/>
        </w:rPr>
        <w:t xml:space="preserve">Obec lze definovat jako „územní společenství občanů“, přičemž i území nově vzniknuvší či již existující části obce bývá zpravidla obydleno občany obce, není to ovšem podmínkou pro část obce (ani pro vznik nové části obce ani pro další existenci části obce). Rovněž není podmínkou pro nově vzniknuvší či již existující části obce užívání samostatné řady čísel popisných pro území části obce. V malých obcích, které nemají pojmenované ulice (tj. zaveden uliční systém) a nepoužívají čísla orientační, je naopak souběžné používání několika řad čísel popisných naprosto nevhodné, neboť to může vést k duplicitnímu či dokonce triplicitnímu výskytu stejných čísel popisných na území jedné obce, což může být velmi matoucí jak pro doručování poštovních zásilek, tak především pro v nouzových situacích zasahující složky </w:t>
      </w:r>
      <w:r w:rsidRPr="00D217EA">
        <w:rPr>
          <w:rFonts w:ascii="Arial" w:hAnsi="Arial" w:cs="Arial"/>
        </w:rPr>
        <w:t>integrovaného záchranného systému.</w:t>
      </w:r>
      <w:r>
        <w:rPr>
          <w:rFonts w:ascii="Arial" w:hAnsi="Arial" w:cs="Arial"/>
        </w:rPr>
        <w:t xml:space="preserve"> </w:t>
      </w:r>
    </w:p>
    <w:p w14:paraId="105C0DD2" w14:textId="77777777" w:rsidR="00AE490B" w:rsidRDefault="00AE490B" w:rsidP="00AE490B">
      <w:pPr>
        <w:spacing w:after="120"/>
        <w:ind w:firstLine="709"/>
        <w:jc w:val="both"/>
        <w:rPr>
          <w:rFonts w:ascii="Arial" w:hAnsi="Arial" w:cs="Arial"/>
        </w:rPr>
      </w:pPr>
      <w:r w:rsidRPr="00D217EA">
        <w:rPr>
          <w:rFonts w:ascii="Arial" w:hAnsi="Arial" w:cs="Arial"/>
        </w:rPr>
        <w:t xml:space="preserve">Platná právní úprava rovněž vznik či </w:t>
      </w:r>
      <w:r w:rsidRPr="006B0AA7">
        <w:rPr>
          <w:rFonts w:ascii="Arial" w:hAnsi="Arial" w:cs="Arial"/>
        </w:rPr>
        <w:t>existenci „části obce“ nepodmiňuje existencí územně totožného katastrálního území či základní sídelní jednotky [viz § 2 písm. t) zákona č.</w:t>
      </w:r>
      <w:r>
        <w:rPr>
          <w:rFonts w:ascii="Arial" w:hAnsi="Arial" w:cs="Arial"/>
        </w:rPr>
        <w:t> </w:t>
      </w:r>
      <w:r w:rsidRPr="006B0AA7">
        <w:rPr>
          <w:rFonts w:ascii="Arial" w:hAnsi="Arial" w:cs="Arial"/>
        </w:rPr>
        <w:t xml:space="preserve">89/1995 Sb., o státní statistické službě, ve znění pozdějších předpisů, podle něhož se pro účely tohoto zákona rozumí </w:t>
      </w:r>
      <w:r w:rsidRPr="006B0AA7">
        <w:rPr>
          <w:rFonts w:ascii="Arial" w:hAnsi="Arial" w:cs="Arial"/>
          <w:i/>
          <w:iCs/>
        </w:rPr>
        <w:t>„základní sídelní jednotkou jednotka představující části území obce s jednoznačnými územně technickými a urbanistickými podmínkami nebo spádová území seskupení objektů obytného nebo rekreačního charakteru“</w:t>
      </w:r>
      <w:r w:rsidRPr="006B0AA7">
        <w:rPr>
          <w:rFonts w:ascii="Arial" w:hAnsi="Arial" w:cs="Arial"/>
        </w:rPr>
        <w:t>]. To však na druhé straně nevylučuje, aby se předmětná „část obce“ s příslušným katastrálním územím či dokonce v ojedinělých případech s mnohem menší základní sídelní</w:t>
      </w:r>
      <w:r w:rsidRPr="00D217EA">
        <w:rPr>
          <w:rFonts w:ascii="Arial" w:hAnsi="Arial" w:cs="Arial"/>
        </w:rPr>
        <w:t xml:space="preserve"> jednotkou (zde srov. např. základní sídelní jednotku Elektrárna Opatovice-východ, kód 330949) kryla</w:t>
      </w:r>
      <w:r>
        <w:rPr>
          <w:rFonts w:ascii="Arial" w:hAnsi="Arial" w:cs="Arial"/>
        </w:rPr>
        <w:t>, resp. aby jasně vymezené celistvé území takovéto územní jednotky bylo využito pro definování území jednotlivé části obce</w:t>
      </w:r>
      <w:r w:rsidRPr="00D217EA">
        <w:rPr>
          <w:rFonts w:ascii="Arial" w:hAnsi="Arial" w:cs="Arial"/>
        </w:rPr>
        <w:t xml:space="preserve">. </w:t>
      </w:r>
    </w:p>
    <w:p w14:paraId="368ADF72" w14:textId="77777777" w:rsidR="00AE490B" w:rsidRDefault="00AE490B" w:rsidP="00AE490B">
      <w:pPr>
        <w:spacing w:after="120"/>
        <w:ind w:firstLine="709"/>
        <w:jc w:val="both"/>
        <w:rPr>
          <w:rFonts w:ascii="Arial" w:hAnsi="Arial" w:cs="Arial"/>
        </w:rPr>
      </w:pPr>
      <w:r>
        <w:rPr>
          <w:rFonts w:ascii="Arial" w:hAnsi="Arial" w:cs="Arial"/>
        </w:rPr>
        <w:t xml:space="preserve">Ministr vnitra proto vzhledem k výše uvedenému konstatuje, že pokud je v obecně závazné vyhlášce </w:t>
      </w:r>
      <w:r w:rsidRPr="00A36D17">
        <w:rPr>
          <w:rFonts w:ascii="Arial" w:hAnsi="Arial" w:cs="Arial"/>
        </w:rPr>
        <w:t xml:space="preserve">odkázáno na celistvé území jednotlivé části obce vzniklé </w:t>
      </w:r>
      <w:r>
        <w:rPr>
          <w:rFonts w:ascii="Arial" w:hAnsi="Arial" w:cs="Arial"/>
        </w:rPr>
        <w:t>po</w:t>
      </w:r>
      <w:r w:rsidRPr="00A36D17">
        <w:rPr>
          <w:rFonts w:ascii="Arial" w:hAnsi="Arial" w:cs="Arial"/>
        </w:rPr>
        <w:t>dle zákona o</w:t>
      </w:r>
      <w:r>
        <w:rPr>
          <w:rFonts w:ascii="Arial" w:hAnsi="Arial" w:cs="Arial"/>
        </w:rPr>
        <w:t> </w:t>
      </w:r>
      <w:r w:rsidRPr="00A36D17">
        <w:rPr>
          <w:rFonts w:ascii="Arial" w:hAnsi="Arial" w:cs="Arial"/>
        </w:rPr>
        <w:t>obcích a řádně zapsané v </w:t>
      </w:r>
      <w:r w:rsidRPr="00532235">
        <w:rPr>
          <w:rFonts w:ascii="Arial" w:hAnsi="Arial" w:cs="Arial"/>
        </w:rPr>
        <w:t>registr</w:t>
      </w:r>
      <w:r>
        <w:rPr>
          <w:rFonts w:ascii="Arial" w:hAnsi="Arial" w:cs="Arial"/>
        </w:rPr>
        <w:t>u</w:t>
      </w:r>
      <w:r w:rsidRPr="00532235">
        <w:rPr>
          <w:rFonts w:ascii="Arial" w:hAnsi="Arial" w:cs="Arial"/>
        </w:rPr>
        <w:t xml:space="preserve"> územní identifikace</w:t>
      </w:r>
      <w:r w:rsidRPr="00A36D17">
        <w:rPr>
          <w:rFonts w:ascii="Arial" w:hAnsi="Arial" w:cs="Arial"/>
        </w:rPr>
        <w:t>, nebo pokud je ohledně vymezení území jednotlivé části obce odkázáno na jinou existující celistvou územní jednotku jakou je například katastrální území</w:t>
      </w:r>
      <w:r>
        <w:rPr>
          <w:rFonts w:ascii="Arial" w:hAnsi="Arial" w:cs="Arial"/>
        </w:rPr>
        <w:t xml:space="preserve"> (</w:t>
      </w:r>
      <w:r w:rsidRPr="00A36D17">
        <w:rPr>
          <w:rFonts w:ascii="Arial" w:hAnsi="Arial" w:cs="Arial"/>
        </w:rPr>
        <w:t xml:space="preserve">což </w:t>
      </w:r>
      <w:r>
        <w:rPr>
          <w:rFonts w:ascii="Arial" w:hAnsi="Arial" w:cs="Arial"/>
        </w:rPr>
        <w:t>je pro obec zpravidla méně vhodné řešení, neboť</w:t>
      </w:r>
      <w:r w:rsidRPr="00A36D17">
        <w:rPr>
          <w:rFonts w:ascii="Arial" w:hAnsi="Arial" w:cs="Arial"/>
        </w:rPr>
        <w:t xml:space="preserve"> o vymezení hranic samotného katastrálního území samospráva nerozhoduje</w:t>
      </w:r>
      <w:r>
        <w:rPr>
          <w:rFonts w:ascii="Arial" w:hAnsi="Arial" w:cs="Arial"/>
        </w:rPr>
        <w:t>)</w:t>
      </w:r>
      <w:r w:rsidRPr="00A36D17">
        <w:rPr>
          <w:rFonts w:ascii="Arial" w:hAnsi="Arial" w:cs="Arial"/>
        </w:rPr>
        <w:t>,</w:t>
      </w:r>
      <w:r>
        <w:rPr>
          <w:rFonts w:ascii="Arial" w:hAnsi="Arial" w:cs="Arial"/>
        </w:rPr>
        <w:t xml:space="preserve"> je předmět působení obecně závazné vyhlášky vymezen jednoznačně a plně </w:t>
      </w:r>
      <w:r w:rsidRPr="00D345DD">
        <w:rPr>
          <w:rFonts w:ascii="Arial" w:hAnsi="Arial" w:cs="Arial"/>
        </w:rPr>
        <w:t>v souladu s principem právní jistoty a</w:t>
      </w:r>
      <w:r>
        <w:rPr>
          <w:rFonts w:ascii="Arial" w:hAnsi="Arial" w:cs="Arial"/>
        </w:rPr>
        <w:t xml:space="preserve"> s principem </w:t>
      </w:r>
      <w:r w:rsidRPr="00D345DD">
        <w:rPr>
          <w:rFonts w:ascii="Arial" w:hAnsi="Arial" w:cs="Arial"/>
        </w:rPr>
        <w:t xml:space="preserve">předvídatelnosti působení práva vůči jeho adresátům. </w:t>
      </w:r>
      <w:r>
        <w:rPr>
          <w:rFonts w:ascii="Arial" w:hAnsi="Arial" w:cs="Arial"/>
        </w:rPr>
        <w:t xml:space="preserve">Vymezení pomocí výčtu parcelních čísel pozemků tyto požadavky nesplňuje, je ostatně i v rozporu s </w:t>
      </w:r>
      <w:r w:rsidRPr="006A49D4">
        <w:rPr>
          <w:rFonts w:ascii="Arial" w:hAnsi="Arial" w:cs="Arial"/>
        </w:rPr>
        <w:t>recentní judikaturou</w:t>
      </w:r>
      <w:r>
        <w:rPr>
          <w:rFonts w:ascii="Arial" w:hAnsi="Arial" w:cs="Arial"/>
        </w:rPr>
        <w:t>, kde lze v tomto směru odkázat na napadené rozhodnutí.</w:t>
      </w:r>
    </w:p>
    <w:p w14:paraId="08AAEE10" w14:textId="77777777" w:rsidR="00AE490B" w:rsidRDefault="00AE490B" w:rsidP="00AE490B">
      <w:pPr>
        <w:spacing w:after="120"/>
        <w:ind w:firstLine="709"/>
        <w:jc w:val="both"/>
        <w:rPr>
          <w:rFonts w:ascii="Arial" w:hAnsi="Arial" w:cs="Arial"/>
        </w:rPr>
      </w:pPr>
      <w:r w:rsidRPr="00D345DD">
        <w:rPr>
          <w:rFonts w:ascii="Arial" w:hAnsi="Arial" w:cs="Arial"/>
        </w:rPr>
        <w:t xml:space="preserve">Závěrem ministr vnitra podotýká, </w:t>
      </w:r>
      <w:r w:rsidRPr="00005542">
        <w:rPr>
          <w:rFonts w:ascii="Arial" w:hAnsi="Arial" w:cs="Arial"/>
        </w:rPr>
        <w:t xml:space="preserve">že v žádném případě nezpochybňuje právo jakékoliv obce, tedy ani </w:t>
      </w:r>
      <w:r>
        <w:rPr>
          <w:rFonts w:ascii="Arial" w:hAnsi="Arial" w:cs="Arial"/>
        </w:rPr>
        <w:t>obce Opatovice nad Labem</w:t>
      </w:r>
      <w:r w:rsidRPr="00005542">
        <w:rPr>
          <w:rFonts w:ascii="Arial" w:hAnsi="Arial" w:cs="Arial"/>
        </w:rPr>
        <w:t xml:space="preserve">, na výkon samostatné působnosti, kterou ostatně zaručuje čl. 8 Ústavy České republiky (či Evropská charta místní samosprávy), a blíže provádí </w:t>
      </w:r>
      <w:r>
        <w:rPr>
          <w:rFonts w:ascii="Arial" w:hAnsi="Arial" w:cs="Arial"/>
        </w:rPr>
        <w:t>zejména zákon o obcích</w:t>
      </w:r>
      <w:r w:rsidRPr="00005542">
        <w:rPr>
          <w:rFonts w:ascii="Arial" w:hAnsi="Arial" w:cs="Arial"/>
        </w:rPr>
        <w:t xml:space="preserve">. Nelze však překročit rámec samostatné působnosti obce, jako se tomu stalo v případě </w:t>
      </w:r>
      <w:r>
        <w:rPr>
          <w:rFonts w:ascii="Arial" w:hAnsi="Arial" w:cs="Arial"/>
        </w:rPr>
        <w:t>obecně závazné vyhlášky vydané obcí Opatovice nad Labem</w:t>
      </w:r>
      <w:r w:rsidRPr="00005542">
        <w:rPr>
          <w:rFonts w:ascii="Arial" w:hAnsi="Arial" w:cs="Arial"/>
        </w:rPr>
        <w:t>.</w:t>
      </w:r>
    </w:p>
    <w:p w14:paraId="207B8088" w14:textId="77777777" w:rsidR="00AE490B" w:rsidRDefault="00AE490B" w:rsidP="00AE490B">
      <w:pPr>
        <w:spacing w:after="120"/>
        <w:ind w:firstLine="709"/>
        <w:jc w:val="both"/>
        <w:rPr>
          <w:rFonts w:ascii="Arial" w:hAnsi="Arial" w:cs="Arial"/>
        </w:rPr>
      </w:pPr>
      <w:r>
        <w:rPr>
          <w:rFonts w:ascii="Arial" w:hAnsi="Arial" w:cs="Arial"/>
        </w:rPr>
        <w:t>Z výše uvedených důvodů</w:t>
      </w:r>
      <w:r w:rsidRPr="00D345DD">
        <w:rPr>
          <w:rFonts w:ascii="Arial" w:hAnsi="Arial" w:cs="Arial"/>
        </w:rPr>
        <w:t xml:space="preserve"> není předmětné ustanovení čl. 2 obecně závazné vyhlášky v souladu s principem právní jistoty a </w:t>
      </w:r>
      <w:r>
        <w:rPr>
          <w:rFonts w:ascii="Arial" w:hAnsi="Arial" w:cs="Arial"/>
        </w:rPr>
        <w:t xml:space="preserve">ani s principem </w:t>
      </w:r>
      <w:r w:rsidRPr="00D345DD">
        <w:rPr>
          <w:rFonts w:ascii="Arial" w:hAnsi="Arial" w:cs="Arial"/>
        </w:rPr>
        <w:t xml:space="preserve">předvídatelnosti působení práva vůči jeho adresátům. </w:t>
      </w:r>
    </w:p>
    <w:p w14:paraId="3CFE9508" w14:textId="77777777" w:rsidR="00AE490B" w:rsidRPr="001D7D55" w:rsidRDefault="00AE490B" w:rsidP="00AE490B">
      <w:pPr>
        <w:spacing w:after="120"/>
        <w:ind w:firstLine="708"/>
        <w:jc w:val="both"/>
        <w:rPr>
          <w:rFonts w:ascii="Arial" w:eastAsia="Times New Roman" w:hAnsi="Arial" w:cs="Arial"/>
          <w:lang w:eastAsia="cs-CZ"/>
        </w:rPr>
      </w:pPr>
      <w:r w:rsidRPr="001D7D55">
        <w:rPr>
          <w:rFonts w:ascii="Arial" w:eastAsia="Times New Roman" w:hAnsi="Arial" w:cs="Arial"/>
          <w:lang w:eastAsia="cs-CZ"/>
        </w:rPr>
        <w:t xml:space="preserve">Podle § 152 odst. 6 písm. b) správního řádu: </w:t>
      </w:r>
      <w:r w:rsidRPr="001D7D55">
        <w:rPr>
          <w:rFonts w:ascii="Arial" w:eastAsia="Times New Roman" w:hAnsi="Arial" w:cs="Arial"/>
          <w:i/>
          <w:lang w:eastAsia="cs-CZ"/>
        </w:rPr>
        <w:t>„Nestanoví-li zvláštní zákon jinak, lze v řízení o rozkladu rozklad zamítnout.“</w:t>
      </w:r>
      <w:r w:rsidRPr="001D7D55">
        <w:rPr>
          <w:rFonts w:ascii="Arial" w:eastAsia="Times New Roman" w:hAnsi="Arial" w:cs="Arial"/>
          <w:lang w:eastAsia="cs-CZ"/>
        </w:rPr>
        <w:t>.</w:t>
      </w:r>
    </w:p>
    <w:p w14:paraId="0DA83385" w14:textId="77777777" w:rsidR="00AE490B" w:rsidRDefault="00AE490B" w:rsidP="00AE490B">
      <w:pPr>
        <w:spacing w:after="120"/>
        <w:ind w:firstLine="708"/>
        <w:jc w:val="both"/>
        <w:rPr>
          <w:rFonts w:ascii="Arial" w:hAnsi="Arial" w:cs="Arial"/>
        </w:rPr>
      </w:pPr>
      <w:r w:rsidRPr="00D345DD">
        <w:rPr>
          <w:rFonts w:ascii="Arial" w:hAnsi="Arial" w:cs="Arial"/>
        </w:rPr>
        <w:t>S ohledem na výše uvedené ministr vnitra proto seznal,</w:t>
      </w:r>
      <w:r w:rsidRPr="00005542">
        <w:rPr>
          <w:rFonts w:ascii="Arial" w:hAnsi="Arial" w:cs="Arial"/>
        </w:rPr>
        <w:t xml:space="preserve"> že se lze ztotožnit s</w:t>
      </w:r>
      <w:r>
        <w:rPr>
          <w:rFonts w:ascii="Arial" w:hAnsi="Arial" w:cs="Arial"/>
        </w:rPr>
        <w:t xml:space="preserve"> </w:t>
      </w:r>
      <w:r w:rsidRPr="00005542">
        <w:rPr>
          <w:rFonts w:ascii="Arial" w:hAnsi="Arial" w:cs="Arial"/>
        </w:rPr>
        <w:t xml:space="preserve">právním názorem správního orgánu I. stupně vyjádřeným v napadeném rozhodnutí, kterým správní </w:t>
      </w:r>
      <w:r w:rsidRPr="00005542">
        <w:rPr>
          <w:rFonts w:ascii="Arial" w:hAnsi="Arial" w:cs="Arial"/>
        </w:rPr>
        <w:lastRenderedPageBreak/>
        <w:t>orgán I. stupně rozhodl o pozastavení účinnosti obecně závazné vyhlášky, a proto ministr vnitra podle § 152 odst. 6 písm. b) správního řádu přistoupil k zamítnutí rozkladu.</w:t>
      </w:r>
    </w:p>
    <w:p w14:paraId="08CD201B" w14:textId="77777777" w:rsidR="00AE490B" w:rsidRPr="00E1250E" w:rsidRDefault="00AE490B" w:rsidP="00AE490B">
      <w:pPr>
        <w:spacing w:after="120"/>
        <w:ind w:firstLine="708"/>
        <w:jc w:val="both"/>
        <w:rPr>
          <w:rFonts w:ascii="Arial" w:hAnsi="Arial" w:cs="Arial"/>
        </w:rPr>
      </w:pPr>
    </w:p>
    <w:p w14:paraId="4055546C" w14:textId="77777777" w:rsidR="00AE490B" w:rsidRDefault="00AE490B" w:rsidP="00AE490B">
      <w:pPr>
        <w:spacing w:after="120"/>
        <w:jc w:val="center"/>
        <w:rPr>
          <w:rFonts w:ascii="Arial" w:hAnsi="Arial" w:cs="Arial"/>
          <w:b/>
          <w:bCs/>
          <w:spacing w:val="60"/>
          <w:sz w:val="28"/>
          <w:szCs w:val="28"/>
        </w:rPr>
      </w:pPr>
      <w:r w:rsidRPr="001E7D6F">
        <w:rPr>
          <w:rFonts w:ascii="Arial" w:hAnsi="Arial" w:cs="Arial"/>
          <w:b/>
          <w:bCs/>
          <w:spacing w:val="60"/>
          <w:sz w:val="28"/>
          <w:szCs w:val="28"/>
        </w:rPr>
        <w:t>POUČENÍ</w:t>
      </w:r>
    </w:p>
    <w:p w14:paraId="249477F2" w14:textId="77777777" w:rsidR="00AE490B" w:rsidRDefault="00AE490B" w:rsidP="00AE490B">
      <w:pPr>
        <w:pStyle w:val="Import6"/>
        <w:spacing w:after="120" w:line="276" w:lineRule="auto"/>
        <w:ind w:left="0" w:firstLine="709"/>
        <w:jc w:val="both"/>
        <w:rPr>
          <w:rFonts w:ascii="Arial" w:hAnsi="Arial" w:cs="Arial"/>
          <w:sz w:val="22"/>
          <w:szCs w:val="22"/>
        </w:rPr>
      </w:pPr>
      <w:r w:rsidRPr="001E7D6F">
        <w:rPr>
          <w:rFonts w:ascii="Arial" w:hAnsi="Arial" w:cs="Arial"/>
          <w:sz w:val="22"/>
          <w:szCs w:val="22"/>
        </w:rPr>
        <w:t>Proti tomuto rozhodnutí se podle § 91 odst. 1 správního řádu ve spojení s § 152 odst. 5 správního řádu nelze odvolat.</w:t>
      </w:r>
    </w:p>
    <w:p w14:paraId="6ECA480B" w14:textId="77777777" w:rsidR="00AE490B" w:rsidRDefault="00AE490B" w:rsidP="00AE490B">
      <w:pPr>
        <w:pStyle w:val="Import6"/>
        <w:spacing w:after="120" w:line="276" w:lineRule="auto"/>
        <w:ind w:left="0" w:firstLine="709"/>
        <w:jc w:val="both"/>
        <w:rPr>
          <w:rFonts w:ascii="Arial" w:hAnsi="Arial" w:cs="Arial"/>
          <w:sz w:val="22"/>
          <w:szCs w:val="22"/>
        </w:rPr>
      </w:pPr>
    </w:p>
    <w:p w14:paraId="613AB2A0" w14:textId="77777777" w:rsidR="00AE490B" w:rsidRDefault="00AE490B" w:rsidP="00AE490B">
      <w:pPr>
        <w:pStyle w:val="Import6"/>
        <w:spacing w:after="120" w:line="276" w:lineRule="auto"/>
        <w:ind w:left="0" w:firstLine="709"/>
        <w:jc w:val="both"/>
        <w:rPr>
          <w:rFonts w:ascii="Arial" w:hAnsi="Arial" w:cs="Arial"/>
          <w:sz w:val="22"/>
          <w:szCs w:val="22"/>
        </w:rPr>
      </w:pPr>
    </w:p>
    <w:p w14:paraId="23E37BDE" w14:textId="77777777" w:rsidR="00AE490B" w:rsidRDefault="00AE490B" w:rsidP="00AE490B">
      <w:pPr>
        <w:pStyle w:val="Import6"/>
        <w:spacing w:after="120" w:line="276" w:lineRule="auto"/>
        <w:ind w:left="0" w:firstLine="709"/>
        <w:jc w:val="both"/>
        <w:rPr>
          <w:rFonts w:ascii="Arial" w:hAnsi="Arial" w:cs="Arial"/>
          <w:sz w:val="22"/>
          <w:szCs w:val="22"/>
        </w:rPr>
      </w:pPr>
    </w:p>
    <w:p w14:paraId="6913C205" w14:textId="77777777" w:rsidR="00AE490B" w:rsidRDefault="00AE490B" w:rsidP="00AE490B">
      <w:pPr>
        <w:tabs>
          <w:tab w:val="left" w:pos="567"/>
        </w:tabs>
        <w:spacing w:after="120"/>
        <w:ind w:left="6372"/>
        <w:jc w:val="both"/>
        <w:rPr>
          <w:rFonts w:ascii="Arial" w:eastAsia="Times New Roman" w:hAnsi="Arial" w:cs="Arial"/>
          <w:b/>
          <w:lang w:eastAsia="cs-CZ"/>
        </w:rPr>
      </w:pPr>
      <w:r>
        <w:rPr>
          <w:rFonts w:ascii="Arial" w:eastAsia="Times New Roman" w:hAnsi="Arial" w:cs="Arial"/>
          <w:b/>
          <w:lang w:eastAsia="cs-CZ"/>
        </w:rPr>
        <w:t>Mgr. Bc. Vít Rakušan</w:t>
      </w:r>
    </w:p>
    <w:p w14:paraId="360739DF" w14:textId="77777777" w:rsidR="00AE490B" w:rsidRDefault="00AE490B" w:rsidP="00AE490B">
      <w:pPr>
        <w:pageBreakBefore/>
        <w:tabs>
          <w:tab w:val="left" w:pos="567"/>
        </w:tabs>
        <w:spacing w:after="120"/>
        <w:jc w:val="both"/>
        <w:rPr>
          <w:rFonts w:ascii="Arial" w:eastAsia="Times New Roman" w:hAnsi="Arial" w:cs="Arial"/>
          <w:b/>
          <w:lang w:eastAsia="cs-CZ"/>
        </w:rPr>
      </w:pPr>
      <w:r>
        <w:rPr>
          <w:rFonts w:ascii="Arial" w:eastAsia="Times New Roman" w:hAnsi="Arial" w:cs="Arial"/>
          <w:b/>
          <w:lang w:eastAsia="cs-CZ"/>
        </w:rPr>
        <w:lastRenderedPageBreak/>
        <w:t>Rozdělovník:</w:t>
      </w:r>
    </w:p>
    <w:p w14:paraId="4E43E3BF" w14:textId="77777777" w:rsidR="00AE490B" w:rsidRDefault="00AE490B" w:rsidP="00AE490B">
      <w:pPr>
        <w:numPr>
          <w:ilvl w:val="0"/>
          <w:numId w:val="24"/>
        </w:numPr>
        <w:tabs>
          <w:tab w:val="left" w:pos="284"/>
        </w:tabs>
        <w:spacing w:after="120"/>
        <w:ind w:left="426" w:hanging="426"/>
        <w:jc w:val="both"/>
        <w:rPr>
          <w:rFonts w:ascii="Arial" w:eastAsia="Times New Roman" w:hAnsi="Arial" w:cs="Arial"/>
          <w:lang w:eastAsia="cs-CZ"/>
        </w:rPr>
      </w:pPr>
      <w:r w:rsidRPr="00FC5196">
        <w:rPr>
          <w:rFonts w:ascii="Arial" w:eastAsia="Times New Roman" w:hAnsi="Arial" w:cs="Arial"/>
          <w:lang w:eastAsia="cs-CZ"/>
        </w:rPr>
        <w:t xml:space="preserve">Mgr. et Mgr. Michal Bouška, advokát </w:t>
      </w:r>
      <w:r>
        <w:rPr>
          <w:rFonts w:ascii="Arial" w:eastAsia="Times New Roman" w:hAnsi="Arial" w:cs="Arial"/>
          <w:i/>
          <w:iCs/>
          <w:lang w:eastAsia="cs-CZ"/>
        </w:rPr>
        <w:t>(odeslat do datové schránky)</w:t>
      </w:r>
    </w:p>
    <w:p w14:paraId="1D84F805" w14:textId="77777777" w:rsidR="00AE490B" w:rsidRDefault="00AE490B" w:rsidP="00AE490B">
      <w:pPr>
        <w:numPr>
          <w:ilvl w:val="0"/>
          <w:numId w:val="24"/>
        </w:numPr>
        <w:tabs>
          <w:tab w:val="left" w:pos="284"/>
        </w:tabs>
        <w:spacing w:after="120"/>
        <w:ind w:left="426" w:hanging="426"/>
        <w:jc w:val="both"/>
        <w:rPr>
          <w:rFonts w:ascii="Arial" w:eastAsia="Times New Roman" w:hAnsi="Arial" w:cs="Arial"/>
          <w:i/>
          <w:iCs/>
          <w:lang w:eastAsia="cs-CZ"/>
        </w:rPr>
      </w:pPr>
      <w:r>
        <w:rPr>
          <w:rFonts w:ascii="Arial" w:hAnsi="Arial" w:cs="Arial"/>
        </w:rPr>
        <w:t>Ministerstvo vnitra, odbor správní</w:t>
      </w:r>
    </w:p>
    <w:p w14:paraId="1A0C2741" w14:textId="163D0AEB" w:rsidR="004E07FD" w:rsidRPr="00AE490B" w:rsidRDefault="00AE490B" w:rsidP="00AE490B">
      <w:pPr>
        <w:numPr>
          <w:ilvl w:val="0"/>
          <w:numId w:val="24"/>
        </w:numPr>
        <w:tabs>
          <w:tab w:val="left" w:pos="284"/>
        </w:tabs>
        <w:spacing w:after="120"/>
        <w:ind w:left="426" w:hanging="426"/>
        <w:jc w:val="both"/>
        <w:rPr>
          <w:rFonts w:ascii="Arial" w:eastAsia="Times New Roman" w:hAnsi="Arial" w:cs="Arial"/>
          <w:lang w:eastAsia="cs-CZ"/>
        </w:rPr>
      </w:pPr>
      <w:r>
        <w:rPr>
          <w:rFonts w:ascii="Arial" w:eastAsia="Times New Roman" w:hAnsi="Arial" w:cs="Arial"/>
          <w:lang w:eastAsia="cs-CZ"/>
        </w:rPr>
        <w:t>Ministerstvo vnitra, odbor veřejné správy, dozoru a kontroly</w:t>
      </w:r>
    </w:p>
    <w:sectPr w:rsidR="004E07FD" w:rsidRPr="00AE490B" w:rsidSect="006968A1">
      <w:headerReference w:type="default" r:id="rId9"/>
      <w:pgSz w:w="11906" w:h="16838"/>
      <w:pgMar w:top="1418" w:right="1418" w:bottom="1418" w:left="1418"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B4AE0" w14:textId="77777777" w:rsidR="004E08E7" w:rsidRDefault="004E08E7" w:rsidP="0050183D">
      <w:pPr>
        <w:spacing w:after="0" w:line="240" w:lineRule="auto"/>
      </w:pPr>
      <w:r>
        <w:separator/>
      </w:r>
    </w:p>
  </w:endnote>
  <w:endnote w:type="continuationSeparator" w:id="0">
    <w:p w14:paraId="0E9B82E9" w14:textId="77777777" w:rsidR="004E08E7" w:rsidRDefault="004E08E7" w:rsidP="0050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E63C2" w14:textId="77777777" w:rsidR="004E08E7" w:rsidRDefault="004E08E7" w:rsidP="0050183D">
      <w:pPr>
        <w:spacing w:after="0" w:line="240" w:lineRule="auto"/>
      </w:pPr>
      <w:r>
        <w:separator/>
      </w:r>
    </w:p>
  </w:footnote>
  <w:footnote w:type="continuationSeparator" w:id="0">
    <w:p w14:paraId="5CED47D4" w14:textId="77777777" w:rsidR="004E08E7" w:rsidRDefault="004E08E7" w:rsidP="0050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B2BD" w14:textId="042FD421" w:rsidR="002A724E" w:rsidRPr="00E1250E" w:rsidRDefault="00B26DFF">
    <w:pPr>
      <w:pStyle w:val="Zhlav"/>
      <w:jc w:val="center"/>
      <w:rPr>
        <w:rFonts w:ascii="Arial" w:hAnsi="Arial" w:cs="Arial"/>
      </w:rPr>
    </w:pPr>
    <w:r w:rsidRPr="00E1250E">
      <w:rPr>
        <w:rFonts w:ascii="Arial" w:hAnsi="Arial" w:cs="Arial"/>
      </w:rPr>
      <w:fldChar w:fldCharType="begin"/>
    </w:r>
    <w:r w:rsidR="002A724E" w:rsidRPr="00E1250E">
      <w:rPr>
        <w:rFonts w:ascii="Arial" w:hAnsi="Arial" w:cs="Arial"/>
      </w:rPr>
      <w:instrText>PAGE   \* MERGEFORMAT</w:instrText>
    </w:r>
    <w:r w:rsidRPr="00E1250E">
      <w:rPr>
        <w:rFonts w:ascii="Arial" w:hAnsi="Arial" w:cs="Arial"/>
      </w:rPr>
      <w:fldChar w:fldCharType="separate"/>
    </w:r>
    <w:r w:rsidR="00611491">
      <w:rPr>
        <w:rFonts w:ascii="Arial" w:hAnsi="Arial" w:cs="Arial"/>
        <w:noProof/>
      </w:rPr>
      <w:t>- 9 -</w:t>
    </w:r>
    <w:r w:rsidRPr="00E1250E">
      <w:rPr>
        <w:rFonts w:ascii="Arial" w:hAnsi="Arial" w:cs="Arial"/>
      </w:rPr>
      <w:fldChar w:fldCharType="end"/>
    </w:r>
  </w:p>
  <w:p w14:paraId="437AF4FF" w14:textId="77777777" w:rsidR="002A724E" w:rsidRDefault="002A72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DA4"/>
    <w:multiLevelType w:val="hybridMultilevel"/>
    <w:tmpl w:val="E954F5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0A1924"/>
    <w:multiLevelType w:val="hybridMultilevel"/>
    <w:tmpl w:val="A6E8AF98"/>
    <w:lvl w:ilvl="0" w:tplc="0405000F">
      <w:start w:val="3"/>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426"/>
    <w:multiLevelType w:val="hybridMultilevel"/>
    <w:tmpl w:val="9CE45FC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A2248"/>
    <w:multiLevelType w:val="hybridMultilevel"/>
    <w:tmpl w:val="CE145A0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DDA"/>
    <w:multiLevelType w:val="hybridMultilevel"/>
    <w:tmpl w:val="CC706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346103"/>
    <w:multiLevelType w:val="hybridMultilevel"/>
    <w:tmpl w:val="12EC3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23714"/>
    <w:multiLevelType w:val="hybridMultilevel"/>
    <w:tmpl w:val="95A2D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53C45"/>
    <w:multiLevelType w:val="hybridMultilevel"/>
    <w:tmpl w:val="A5B8FEB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BE6D62"/>
    <w:multiLevelType w:val="hybridMultilevel"/>
    <w:tmpl w:val="296C7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D0371"/>
    <w:multiLevelType w:val="hybridMultilevel"/>
    <w:tmpl w:val="4CA0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F6F4D"/>
    <w:multiLevelType w:val="hybridMultilevel"/>
    <w:tmpl w:val="B5B8F12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240D3"/>
    <w:multiLevelType w:val="hybridMultilevel"/>
    <w:tmpl w:val="20BC5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B2B12AD"/>
    <w:multiLevelType w:val="hybridMultilevel"/>
    <w:tmpl w:val="49D03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723BF0"/>
    <w:multiLevelType w:val="hybridMultilevel"/>
    <w:tmpl w:val="2C4831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9B795D"/>
    <w:multiLevelType w:val="hybridMultilevel"/>
    <w:tmpl w:val="998C1DFE"/>
    <w:lvl w:ilvl="0" w:tplc="FE6040D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733D2B01"/>
    <w:multiLevelType w:val="hybridMultilevel"/>
    <w:tmpl w:val="F2381288"/>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E2001"/>
    <w:multiLevelType w:val="hybridMultilevel"/>
    <w:tmpl w:val="FAC4C4CE"/>
    <w:lvl w:ilvl="0" w:tplc="149E6C8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D087DBD"/>
    <w:multiLevelType w:val="hybridMultilevel"/>
    <w:tmpl w:val="2A100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3"/>
  </w:num>
  <w:num w:numId="4">
    <w:abstractNumId w:val="18"/>
  </w:num>
  <w:num w:numId="5">
    <w:abstractNumId w:val="12"/>
  </w:num>
  <w:num w:numId="6">
    <w:abstractNumId w:val="21"/>
  </w:num>
  <w:num w:numId="7">
    <w:abstractNumId w:val="5"/>
  </w:num>
  <w:num w:numId="8">
    <w:abstractNumId w:val="13"/>
  </w:num>
  <w:num w:numId="9">
    <w:abstractNumId w:val="2"/>
  </w:num>
  <w:num w:numId="10">
    <w:abstractNumId w:val="19"/>
  </w:num>
  <w:num w:numId="11">
    <w:abstractNumId w:val="10"/>
  </w:num>
  <w:num w:numId="12">
    <w:abstractNumId w:val="6"/>
  </w:num>
  <w:num w:numId="13">
    <w:abstractNumId w:val="14"/>
  </w:num>
  <w:num w:numId="14">
    <w:abstractNumId w:val="1"/>
  </w:num>
  <w:num w:numId="15">
    <w:abstractNumId w:val="15"/>
  </w:num>
  <w:num w:numId="16">
    <w:abstractNumId w:val="11"/>
  </w:num>
  <w:num w:numId="17">
    <w:abstractNumId w:val="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0"/>
  </w:num>
  <w:num w:numId="23">
    <w:abstractNumId w:val="1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45"/>
    <w:rsid w:val="00000F0B"/>
    <w:rsid w:val="00001032"/>
    <w:rsid w:val="000013AD"/>
    <w:rsid w:val="00001982"/>
    <w:rsid w:val="0000278A"/>
    <w:rsid w:val="000030D3"/>
    <w:rsid w:val="00004942"/>
    <w:rsid w:val="00005542"/>
    <w:rsid w:val="000060C2"/>
    <w:rsid w:val="00011778"/>
    <w:rsid w:val="00011857"/>
    <w:rsid w:val="00012826"/>
    <w:rsid w:val="00013004"/>
    <w:rsid w:val="000149A5"/>
    <w:rsid w:val="000166CF"/>
    <w:rsid w:val="000176E5"/>
    <w:rsid w:val="0002068E"/>
    <w:rsid w:val="00022354"/>
    <w:rsid w:val="000229E1"/>
    <w:rsid w:val="0002511B"/>
    <w:rsid w:val="00025862"/>
    <w:rsid w:val="0003155F"/>
    <w:rsid w:val="00031BD2"/>
    <w:rsid w:val="00032C40"/>
    <w:rsid w:val="00034470"/>
    <w:rsid w:val="00037DB4"/>
    <w:rsid w:val="00040EB8"/>
    <w:rsid w:val="000463AE"/>
    <w:rsid w:val="0004689A"/>
    <w:rsid w:val="00046998"/>
    <w:rsid w:val="00047600"/>
    <w:rsid w:val="00047FAA"/>
    <w:rsid w:val="0005053D"/>
    <w:rsid w:val="000532F8"/>
    <w:rsid w:val="00055942"/>
    <w:rsid w:val="000569F3"/>
    <w:rsid w:val="000572E0"/>
    <w:rsid w:val="0006064F"/>
    <w:rsid w:val="0006138B"/>
    <w:rsid w:val="00063809"/>
    <w:rsid w:val="0006442B"/>
    <w:rsid w:val="00065AC6"/>
    <w:rsid w:val="000677BF"/>
    <w:rsid w:val="000726B7"/>
    <w:rsid w:val="0007699A"/>
    <w:rsid w:val="00077A71"/>
    <w:rsid w:val="00077C43"/>
    <w:rsid w:val="0008218E"/>
    <w:rsid w:val="00085BAB"/>
    <w:rsid w:val="0009049D"/>
    <w:rsid w:val="0009064B"/>
    <w:rsid w:val="00090C14"/>
    <w:rsid w:val="00091A3B"/>
    <w:rsid w:val="00093AC8"/>
    <w:rsid w:val="00093C5A"/>
    <w:rsid w:val="0009489F"/>
    <w:rsid w:val="000970E4"/>
    <w:rsid w:val="000A027C"/>
    <w:rsid w:val="000A2A35"/>
    <w:rsid w:val="000A2B00"/>
    <w:rsid w:val="000A319D"/>
    <w:rsid w:val="000A4616"/>
    <w:rsid w:val="000B3E87"/>
    <w:rsid w:val="000B4D34"/>
    <w:rsid w:val="000B5105"/>
    <w:rsid w:val="000B637B"/>
    <w:rsid w:val="000B6D22"/>
    <w:rsid w:val="000C045F"/>
    <w:rsid w:val="000C0B9B"/>
    <w:rsid w:val="000C1C4C"/>
    <w:rsid w:val="000C4F54"/>
    <w:rsid w:val="000C68FC"/>
    <w:rsid w:val="000C69EB"/>
    <w:rsid w:val="000C6DF2"/>
    <w:rsid w:val="000D0E22"/>
    <w:rsid w:val="000D1AB9"/>
    <w:rsid w:val="000D20AD"/>
    <w:rsid w:val="000D2A7A"/>
    <w:rsid w:val="000D349E"/>
    <w:rsid w:val="000D6335"/>
    <w:rsid w:val="000D684C"/>
    <w:rsid w:val="000D6CF3"/>
    <w:rsid w:val="000D7D13"/>
    <w:rsid w:val="000E162D"/>
    <w:rsid w:val="000E2877"/>
    <w:rsid w:val="000E3AB3"/>
    <w:rsid w:val="000E47A7"/>
    <w:rsid w:val="000E687F"/>
    <w:rsid w:val="000F06D2"/>
    <w:rsid w:val="000F1385"/>
    <w:rsid w:val="000F7FF3"/>
    <w:rsid w:val="00102DFD"/>
    <w:rsid w:val="00104969"/>
    <w:rsid w:val="001049D7"/>
    <w:rsid w:val="00115515"/>
    <w:rsid w:val="001172BD"/>
    <w:rsid w:val="00121D51"/>
    <w:rsid w:val="001241C5"/>
    <w:rsid w:val="00124ECE"/>
    <w:rsid w:val="00124FE9"/>
    <w:rsid w:val="001306EF"/>
    <w:rsid w:val="00134514"/>
    <w:rsid w:val="0013494B"/>
    <w:rsid w:val="00135433"/>
    <w:rsid w:val="0013564B"/>
    <w:rsid w:val="00136BFB"/>
    <w:rsid w:val="0013791A"/>
    <w:rsid w:val="00137A10"/>
    <w:rsid w:val="0014090D"/>
    <w:rsid w:val="00142BBA"/>
    <w:rsid w:val="0014371D"/>
    <w:rsid w:val="00143A91"/>
    <w:rsid w:val="00145A57"/>
    <w:rsid w:val="0014618C"/>
    <w:rsid w:val="00147AB9"/>
    <w:rsid w:val="00155BFF"/>
    <w:rsid w:val="00155FC3"/>
    <w:rsid w:val="001576E8"/>
    <w:rsid w:val="00160238"/>
    <w:rsid w:val="0016074C"/>
    <w:rsid w:val="00160C96"/>
    <w:rsid w:val="00160D0E"/>
    <w:rsid w:val="00162945"/>
    <w:rsid w:val="001657C3"/>
    <w:rsid w:val="001715F0"/>
    <w:rsid w:val="001750D9"/>
    <w:rsid w:val="00177374"/>
    <w:rsid w:val="00177606"/>
    <w:rsid w:val="001777D3"/>
    <w:rsid w:val="001821CB"/>
    <w:rsid w:val="001831D4"/>
    <w:rsid w:val="00183CCF"/>
    <w:rsid w:val="001842B8"/>
    <w:rsid w:val="001848C2"/>
    <w:rsid w:val="00184D4A"/>
    <w:rsid w:val="0018571C"/>
    <w:rsid w:val="001925F2"/>
    <w:rsid w:val="00193071"/>
    <w:rsid w:val="00196ECD"/>
    <w:rsid w:val="00197798"/>
    <w:rsid w:val="0019788D"/>
    <w:rsid w:val="001A021B"/>
    <w:rsid w:val="001A3680"/>
    <w:rsid w:val="001A565F"/>
    <w:rsid w:val="001A5D04"/>
    <w:rsid w:val="001A6084"/>
    <w:rsid w:val="001A6D75"/>
    <w:rsid w:val="001B149C"/>
    <w:rsid w:val="001B42E8"/>
    <w:rsid w:val="001B4502"/>
    <w:rsid w:val="001B4C31"/>
    <w:rsid w:val="001C1DA8"/>
    <w:rsid w:val="001C1EAF"/>
    <w:rsid w:val="001C653F"/>
    <w:rsid w:val="001D1ECA"/>
    <w:rsid w:val="001D2D07"/>
    <w:rsid w:val="001D3056"/>
    <w:rsid w:val="001D38A3"/>
    <w:rsid w:val="001D4B7C"/>
    <w:rsid w:val="001D61E2"/>
    <w:rsid w:val="001D7D55"/>
    <w:rsid w:val="001D7EF6"/>
    <w:rsid w:val="001E0492"/>
    <w:rsid w:val="001E359B"/>
    <w:rsid w:val="001E7209"/>
    <w:rsid w:val="001E76B2"/>
    <w:rsid w:val="001E7C77"/>
    <w:rsid w:val="001E7D6F"/>
    <w:rsid w:val="001F292D"/>
    <w:rsid w:val="001F301C"/>
    <w:rsid w:val="001F344E"/>
    <w:rsid w:val="001F4E91"/>
    <w:rsid w:val="001F5C79"/>
    <w:rsid w:val="001F5FFB"/>
    <w:rsid w:val="001F63C3"/>
    <w:rsid w:val="001F7D69"/>
    <w:rsid w:val="00200745"/>
    <w:rsid w:val="00200E0E"/>
    <w:rsid w:val="00201466"/>
    <w:rsid w:val="00201484"/>
    <w:rsid w:val="0020328C"/>
    <w:rsid w:val="002070E1"/>
    <w:rsid w:val="00207D32"/>
    <w:rsid w:val="00211F44"/>
    <w:rsid w:val="00212241"/>
    <w:rsid w:val="0021447C"/>
    <w:rsid w:val="0021542C"/>
    <w:rsid w:val="002201A9"/>
    <w:rsid w:val="00221203"/>
    <w:rsid w:val="00222D6C"/>
    <w:rsid w:val="0022334F"/>
    <w:rsid w:val="00230886"/>
    <w:rsid w:val="0023469C"/>
    <w:rsid w:val="00235147"/>
    <w:rsid w:val="00236444"/>
    <w:rsid w:val="00236817"/>
    <w:rsid w:val="00236E64"/>
    <w:rsid w:val="00241947"/>
    <w:rsid w:val="0024333D"/>
    <w:rsid w:val="00245EA2"/>
    <w:rsid w:val="0024631D"/>
    <w:rsid w:val="00250EFC"/>
    <w:rsid w:val="00251091"/>
    <w:rsid w:val="00251FBF"/>
    <w:rsid w:val="002522C7"/>
    <w:rsid w:val="00253B37"/>
    <w:rsid w:val="00254809"/>
    <w:rsid w:val="00255439"/>
    <w:rsid w:val="00256638"/>
    <w:rsid w:val="002605AC"/>
    <w:rsid w:val="0026076C"/>
    <w:rsid w:val="00262223"/>
    <w:rsid w:val="00262AF4"/>
    <w:rsid w:val="00270906"/>
    <w:rsid w:val="0027115F"/>
    <w:rsid w:val="002723BD"/>
    <w:rsid w:val="002731AA"/>
    <w:rsid w:val="0027337D"/>
    <w:rsid w:val="00273669"/>
    <w:rsid w:val="00274A9A"/>
    <w:rsid w:val="00274B42"/>
    <w:rsid w:val="00275FD9"/>
    <w:rsid w:val="002777B2"/>
    <w:rsid w:val="00280CAA"/>
    <w:rsid w:val="00281E12"/>
    <w:rsid w:val="00283AA0"/>
    <w:rsid w:val="0028432C"/>
    <w:rsid w:val="00286C3E"/>
    <w:rsid w:val="00286C8C"/>
    <w:rsid w:val="00287410"/>
    <w:rsid w:val="0028781B"/>
    <w:rsid w:val="00290194"/>
    <w:rsid w:val="00290D70"/>
    <w:rsid w:val="00292579"/>
    <w:rsid w:val="0029481E"/>
    <w:rsid w:val="0029493C"/>
    <w:rsid w:val="002A0C1A"/>
    <w:rsid w:val="002A2128"/>
    <w:rsid w:val="002A26F1"/>
    <w:rsid w:val="002A3093"/>
    <w:rsid w:val="002A47BC"/>
    <w:rsid w:val="002A724E"/>
    <w:rsid w:val="002B2080"/>
    <w:rsid w:val="002B591B"/>
    <w:rsid w:val="002B70B2"/>
    <w:rsid w:val="002C00BE"/>
    <w:rsid w:val="002C20FF"/>
    <w:rsid w:val="002C2F7F"/>
    <w:rsid w:val="002C33A9"/>
    <w:rsid w:val="002D1274"/>
    <w:rsid w:val="002D2F22"/>
    <w:rsid w:val="002D429F"/>
    <w:rsid w:val="002D43CD"/>
    <w:rsid w:val="002D5942"/>
    <w:rsid w:val="002E161D"/>
    <w:rsid w:val="002E290E"/>
    <w:rsid w:val="002E3A0A"/>
    <w:rsid w:val="002E3C1B"/>
    <w:rsid w:val="002E50DE"/>
    <w:rsid w:val="002E57D5"/>
    <w:rsid w:val="002E6CBE"/>
    <w:rsid w:val="002F0428"/>
    <w:rsid w:val="002F05CC"/>
    <w:rsid w:val="002F1B28"/>
    <w:rsid w:val="002F254E"/>
    <w:rsid w:val="002F5A25"/>
    <w:rsid w:val="002F67B1"/>
    <w:rsid w:val="002F71B2"/>
    <w:rsid w:val="0030082F"/>
    <w:rsid w:val="003028B3"/>
    <w:rsid w:val="00303F17"/>
    <w:rsid w:val="00304E65"/>
    <w:rsid w:val="00305E79"/>
    <w:rsid w:val="00306FA1"/>
    <w:rsid w:val="00311813"/>
    <w:rsid w:val="00315A48"/>
    <w:rsid w:val="00320C55"/>
    <w:rsid w:val="003211F9"/>
    <w:rsid w:val="00330312"/>
    <w:rsid w:val="003320CE"/>
    <w:rsid w:val="003339B5"/>
    <w:rsid w:val="003360F2"/>
    <w:rsid w:val="003363B5"/>
    <w:rsid w:val="00340465"/>
    <w:rsid w:val="00340AA2"/>
    <w:rsid w:val="0034285A"/>
    <w:rsid w:val="003428D1"/>
    <w:rsid w:val="00342E08"/>
    <w:rsid w:val="003445F9"/>
    <w:rsid w:val="00344ED2"/>
    <w:rsid w:val="003461A3"/>
    <w:rsid w:val="003466AE"/>
    <w:rsid w:val="0035311C"/>
    <w:rsid w:val="0035396B"/>
    <w:rsid w:val="0035458B"/>
    <w:rsid w:val="00354933"/>
    <w:rsid w:val="00354EAF"/>
    <w:rsid w:val="0036001D"/>
    <w:rsid w:val="00363773"/>
    <w:rsid w:val="00364E9D"/>
    <w:rsid w:val="0036746D"/>
    <w:rsid w:val="003744CD"/>
    <w:rsid w:val="00374DBD"/>
    <w:rsid w:val="0037591C"/>
    <w:rsid w:val="003768CD"/>
    <w:rsid w:val="00376A7D"/>
    <w:rsid w:val="003811C3"/>
    <w:rsid w:val="00383182"/>
    <w:rsid w:val="003835ED"/>
    <w:rsid w:val="0038387A"/>
    <w:rsid w:val="003847B5"/>
    <w:rsid w:val="00387D80"/>
    <w:rsid w:val="00390B26"/>
    <w:rsid w:val="003920A1"/>
    <w:rsid w:val="003925DA"/>
    <w:rsid w:val="00392A34"/>
    <w:rsid w:val="00394DDC"/>
    <w:rsid w:val="00394FA9"/>
    <w:rsid w:val="0039529D"/>
    <w:rsid w:val="003952CF"/>
    <w:rsid w:val="003955D4"/>
    <w:rsid w:val="003A20C1"/>
    <w:rsid w:val="003A4192"/>
    <w:rsid w:val="003A4E03"/>
    <w:rsid w:val="003A5B4B"/>
    <w:rsid w:val="003A6009"/>
    <w:rsid w:val="003A6243"/>
    <w:rsid w:val="003A63F8"/>
    <w:rsid w:val="003A64F8"/>
    <w:rsid w:val="003B046F"/>
    <w:rsid w:val="003B070B"/>
    <w:rsid w:val="003B2B96"/>
    <w:rsid w:val="003B5B17"/>
    <w:rsid w:val="003B673C"/>
    <w:rsid w:val="003B692C"/>
    <w:rsid w:val="003B7195"/>
    <w:rsid w:val="003C286E"/>
    <w:rsid w:val="003C4FE5"/>
    <w:rsid w:val="003D1424"/>
    <w:rsid w:val="003D538B"/>
    <w:rsid w:val="003D5F4B"/>
    <w:rsid w:val="003D64BB"/>
    <w:rsid w:val="003E04AD"/>
    <w:rsid w:val="003E0E2B"/>
    <w:rsid w:val="003E2322"/>
    <w:rsid w:val="003E5CB0"/>
    <w:rsid w:val="003E664C"/>
    <w:rsid w:val="003E6AAD"/>
    <w:rsid w:val="003E711A"/>
    <w:rsid w:val="003F0D8F"/>
    <w:rsid w:val="003F25D2"/>
    <w:rsid w:val="003F2659"/>
    <w:rsid w:val="003F377D"/>
    <w:rsid w:val="003F4588"/>
    <w:rsid w:val="003F506F"/>
    <w:rsid w:val="003F5AF5"/>
    <w:rsid w:val="003F6132"/>
    <w:rsid w:val="00400A13"/>
    <w:rsid w:val="00401FFE"/>
    <w:rsid w:val="004021D3"/>
    <w:rsid w:val="00403822"/>
    <w:rsid w:val="0041260B"/>
    <w:rsid w:val="004129B6"/>
    <w:rsid w:val="00413F89"/>
    <w:rsid w:val="00414B5E"/>
    <w:rsid w:val="00415993"/>
    <w:rsid w:val="00420938"/>
    <w:rsid w:val="00420B0B"/>
    <w:rsid w:val="00421AAF"/>
    <w:rsid w:val="004259FA"/>
    <w:rsid w:val="0042623E"/>
    <w:rsid w:val="00430CC2"/>
    <w:rsid w:val="00430F41"/>
    <w:rsid w:val="00431148"/>
    <w:rsid w:val="00431BB4"/>
    <w:rsid w:val="00433CFE"/>
    <w:rsid w:val="004347CC"/>
    <w:rsid w:val="0043481E"/>
    <w:rsid w:val="004356A3"/>
    <w:rsid w:val="0043618B"/>
    <w:rsid w:val="004374AF"/>
    <w:rsid w:val="00440712"/>
    <w:rsid w:val="00440D80"/>
    <w:rsid w:val="0044316E"/>
    <w:rsid w:val="0044361F"/>
    <w:rsid w:val="004438F0"/>
    <w:rsid w:val="00443EBF"/>
    <w:rsid w:val="004470C2"/>
    <w:rsid w:val="004508A0"/>
    <w:rsid w:val="00450F18"/>
    <w:rsid w:val="004518FB"/>
    <w:rsid w:val="00451DBA"/>
    <w:rsid w:val="00451DC6"/>
    <w:rsid w:val="00455AF3"/>
    <w:rsid w:val="00456D57"/>
    <w:rsid w:val="00456FFF"/>
    <w:rsid w:val="0046119C"/>
    <w:rsid w:val="00461EE7"/>
    <w:rsid w:val="00462E4E"/>
    <w:rsid w:val="00467517"/>
    <w:rsid w:val="00467BD8"/>
    <w:rsid w:val="00467EBE"/>
    <w:rsid w:val="0047401A"/>
    <w:rsid w:val="00475295"/>
    <w:rsid w:val="00475983"/>
    <w:rsid w:val="00475F1C"/>
    <w:rsid w:val="00480834"/>
    <w:rsid w:val="00480C6E"/>
    <w:rsid w:val="00483222"/>
    <w:rsid w:val="004854D2"/>
    <w:rsid w:val="004863E2"/>
    <w:rsid w:val="00486497"/>
    <w:rsid w:val="004868E7"/>
    <w:rsid w:val="00491983"/>
    <w:rsid w:val="0049284B"/>
    <w:rsid w:val="00494DED"/>
    <w:rsid w:val="0049504F"/>
    <w:rsid w:val="004955D0"/>
    <w:rsid w:val="004956F1"/>
    <w:rsid w:val="00496487"/>
    <w:rsid w:val="0049791C"/>
    <w:rsid w:val="004A08B8"/>
    <w:rsid w:val="004A15EA"/>
    <w:rsid w:val="004A4932"/>
    <w:rsid w:val="004A5297"/>
    <w:rsid w:val="004A53F3"/>
    <w:rsid w:val="004A737A"/>
    <w:rsid w:val="004B271D"/>
    <w:rsid w:val="004B3B93"/>
    <w:rsid w:val="004B4137"/>
    <w:rsid w:val="004B4C61"/>
    <w:rsid w:val="004B59C0"/>
    <w:rsid w:val="004B6231"/>
    <w:rsid w:val="004C1B47"/>
    <w:rsid w:val="004C21DE"/>
    <w:rsid w:val="004D2E21"/>
    <w:rsid w:val="004D3D05"/>
    <w:rsid w:val="004D546C"/>
    <w:rsid w:val="004D6F3E"/>
    <w:rsid w:val="004D7501"/>
    <w:rsid w:val="004E005A"/>
    <w:rsid w:val="004E07FD"/>
    <w:rsid w:val="004E08E7"/>
    <w:rsid w:val="004E1580"/>
    <w:rsid w:val="004E2F1D"/>
    <w:rsid w:val="004E3BA6"/>
    <w:rsid w:val="004E49FD"/>
    <w:rsid w:val="004E4C9D"/>
    <w:rsid w:val="004E4FFF"/>
    <w:rsid w:val="004E50ED"/>
    <w:rsid w:val="004E6B03"/>
    <w:rsid w:val="004F00FB"/>
    <w:rsid w:val="004F19E4"/>
    <w:rsid w:val="004F2058"/>
    <w:rsid w:val="004F38A6"/>
    <w:rsid w:val="004F3BE4"/>
    <w:rsid w:val="004F46A9"/>
    <w:rsid w:val="004F4914"/>
    <w:rsid w:val="004F506B"/>
    <w:rsid w:val="004F68B5"/>
    <w:rsid w:val="004F6E53"/>
    <w:rsid w:val="004F746B"/>
    <w:rsid w:val="0050046C"/>
    <w:rsid w:val="0050183D"/>
    <w:rsid w:val="00502F3D"/>
    <w:rsid w:val="00507981"/>
    <w:rsid w:val="00507C8F"/>
    <w:rsid w:val="00510347"/>
    <w:rsid w:val="00511733"/>
    <w:rsid w:val="00511B00"/>
    <w:rsid w:val="0051212B"/>
    <w:rsid w:val="00513A2E"/>
    <w:rsid w:val="00515209"/>
    <w:rsid w:val="00517109"/>
    <w:rsid w:val="0052379B"/>
    <w:rsid w:val="005239E0"/>
    <w:rsid w:val="00523B4E"/>
    <w:rsid w:val="00523FA3"/>
    <w:rsid w:val="0052418B"/>
    <w:rsid w:val="005263F1"/>
    <w:rsid w:val="005312AE"/>
    <w:rsid w:val="00532235"/>
    <w:rsid w:val="00532BE4"/>
    <w:rsid w:val="005331B7"/>
    <w:rsid w:val="005345CB"/>
    <w:rsid w:val="00534EC6"/>
    <w:rsid w:val="00535820"/>
    <w:rsid w:val="00536428"/>
    <w:rsid w:val="00536917"/>
    <w:rsid w:val="005370C9"/>
    <w:rsid w:val="005372C1"/>
    <w:rsid w:val="005373A7"/>
    <w:rsid w:val="00537988"/>
    <w:rsid w:val="00542553"/>
    <w:rsid w:val="00543F94"/>
    <w:rsid w:val="00546ECA"/>
    <w:rsid w:val="00547918"/>
    <w:rsid w:val="00551BBC"/>
    <w:rsid w:val="005538C2"/>
    <w:rsid w:val="0055492F"/>
    <w:rsid w:val="00554A84"/>
    <w:rsid w:val="0055562B"/>
    <w:rsid w:val="005556FF"/>
    <w:rsid w:val="00556875"/>
    <w:rsid w:val="005579F6"/>
    <w:rsid w:val="00561672"/>
    <w:rsid w:val="00562E97"/>
    <w:rsid w:val="005633C6"/>
    <w:rsid w:val="00563FCF"/>
    <w:rsid w:val="005642A0"/>
    <w:rsid w:val="00565196"/>
    <w:rsid w:val="005659F9"/>
    <w:rsid w:val="00565C15"/>
    <w:rsid w:val="00565D95"/>
    <w:rsid w:val="00566AF9"/>
    <w:rsid w:val="00566B1E"/>
    <w:rsid w:val="005713DC"/>
    <w:rsid w:val="00571CD9"/>
    <w:rsid w:val="0057228B"/>
    <w:rsid w:val="0057388E"/>
    <w:rsid w:val="00573DCB"/>
    <w:rsid w:val="005741F3"/>
    <w:rsid w:val="00575A2D"/>
    <w:rsid w:val="00576950"/>
    <w:rsid w:val="005824FB"/>
    <w:rsid w:val="0058251E"/>
    <w:rsid w:val="00584074"/>
    <w:rsid w:val="00585D36"/>
    <w:rsid w:val="00587E4C"/>
    <w:rsid w:val="005918C2"/>
    <w:rsid w:val="00593EBF"/>
    <w:rsid w:val="00594C98"/>
    <w:rsid w:val="00597AF1"/>
    <w:rsid w:val="005A268C"/>
    <w:rsid w:val="005A47CC"/>
    <w:rsid w:val="005A4F88"/>
    <w:rsid w:val="005A57D6"/>
    <w:rsid w:val="005A62E5"/>
    <w:rsid w:val="005B05D4"/>
    <w:rsid w:val="005B3599"/>
    <w:rsid w:val="005B3775"/>
    <w:rsid w:val="005B4802"/>
    <w:rsid w:val="005B745F"/>
    <w:rsid w:val="005C0561"/>
    <w:rsid w:val="005C116F"/>
    <w:rsid w:val="005C1584"/>
    <w:rsid w:val="005C3B28"/>
    <w:rsid w:val="005C62F7"/>
    <w:rsid w:val="005C7595"/>
    <w:rsid w:val="005D042B"/>
    <w:rsid w:val="005D0D5E"/>
    <w:rsid w:val="005D10B6"/>
    <w:rsid w:val="005D1C9D"/>
    <w:rsid w:val="005D2A2C"/>
    <w:rsid w:val="005D3401"/>
    <w:rsid w:val="005D6105"/>
    <w:rsid w:val="005D6278"/>
    <w:rsid w:val="005D65A1"/>
    <w:rsid w:val="005E1911"/>
    <w:rsid w:val="005E2EE5"/>
    <w:rsid w:val="005E5095"/>
    <w:rsid w:val="005E5A1B"/>
    <w:rsid w:val="005F0C15"/>
    <w:rsid w:val="005F7916"/>
    <w:rsid w:val="00600051"/>
    <w:rsid w:val="00601505"/>
    <w:rsid w:val="00602B76"/>
    <w:rsid w:val="00606BEA"/>
    <w:rsid w:val="00607291"/>
    <w:rsid w:val="0061072E"/>
    <w:rsid w:val="00611491"/>
    <w:rsid w:val="0061187F"/>
    <w:rsid w:val="0061352A"/>
    <w:rsid w:val="006141D1"/>
    <w:rsid w:val="006143C9"/>
    <w:rsid w:val="00614833"/>
    <w:rsid w:val="00614D52"/>
    <w:rsid w:val="006176A0"/>
    <w:rsid w:val="006215D9"/>
    <w:rsid w:val="00622707"/>
    <w:rsid w:val="00622CEF"/>
    <w:rsid w:val="00623E16"/>
    <w:rsid w:val="00627059"/>
    <w:rsid w:val="00630872"/>
    <w:rsid w:val="00630E11"/>
    <w:rsid w:val="006318FA"/>
    <w:rsid w:val="00631E66"/>
    <w:rsid w:val="0063212D"/>
    <w:rsid w:val="00634FB0"/>
    <w:rsid w:val="00635FF7"/>
    <w:rsid w:val="00636E17"/>
    <w:rsid w:val="006405E6"/>
    <w:rsid w:val="00640DC0"/>
    <w:rsid w:val="006436CD"/>
    <w:rsid w:val="006436F2"/>
    <w:rsid w:val="00643FFA"/>
    <w:rsid w:val="00644686"/>
    <w:rsid w:val="00647F58"/>
    <w:rsid w:val="0065091A"/>
    <w:rsid w:val="00651407"/>
    <w:rsid w:val="0065493D"/>
    <w:rsid w:val="00654A2E"/>
    <w:rsid w:val="00654FE6"/>
    <w:rsid w:val="006563F4"/>
    <w:rsid w:val="006615EA"/>
    <w:rsid w:val="00664548"/>
    <w:rsid w:val="00664BA6"/>
    <w:rsid w:val="00665623"/>
    <w:rsid w:val="00665DA1"/>
    <w:rsid w:val="00667B41"/>
    <w:rsid w:val="00672B1B"/>
    <w:rsid w:val="006746AC"/>
    <w:rsid w:val="00675EB0"/>
    <w:rsid w:val="00676B7D"/>
    <w:rsid w:val="006774FF"/>
    <w:rsid w:val="006809B4"/>
    <w:rsid w:val="00681CEE"/>
    <w:rsid w:val="006850BE"/>
    <w:rsid w:val="00685902"/>
    <w:rsid w:val="0068691C"/>
    <w:rsid w:val="00690426"/>
    <w:rsid w:val="00691187"/>
    <w:rsid w:val="00692EE4"/>
    <w:rsid w:val="006930E5"/>
    <w:rsid w:val="006935BC"/>
    <w:rsid w:val="00693A2B"/>
    <w:rsid w:val="00695308"/>
    <w:rsid w:val="0069611D"/>
    <w:rsid w:val="006968A1"/>
    <w:rsid w:val="006A0627"/>
    <w:rsid w:val="006A06EA"/>
    <w:rsid w:val="006A0CFA"/>
    <w:rsid w:val="006A151D"/>
    <w:rsid w:val="006A2DCD"/>
    <w:rsid w:val="006A3E86"/>
    <w:rsid w:val="006A49D4"/>
    <w:rsid w:val="006A55CB"/>
    <w:rsid w:val="006A581E"/>
    <w:rsid w:val="006A6A4D"/>
    <w:rsid w:val="006A7B16"/>
    <w:rsid w:val="006B0AA7"/>
    <w:rsid w:val="006B2175"/>
    <w:rsid w:val="006B2522"/>
    <w:rsid w:val="006B2694"/>
    <w:rsid w:val="006B3EDA"/>
    <w:rsid w:val="006B49F6"/>
    <w:rsid w:val="006B4AAF"/>
    <w:rsid w:val="006B54B3"/>
    <w:rsid w:val="006B6235"/>
    <w:rsid w:val="006B797E"/>
    <w:rsid w:val="006C0D7D"/>
    <w:rsid w:val="006C1736"/>
    <w:rsid w:val="006C56A7"/>
    <w:rsid w:val="006C7633"/>
    <w:rsid w:val="006D08F5"/>
    <w:rsid w:val="006D0926"/>
    <w:rsid w:val="006D0DC0"/>
    <w:rsid w:val="006D2504"/>
    <w:rsid w:val="006D30AB"/>
    <w:rsid w:val="006E0A2A"/>
    <w:rsid w:val="006E3DD1"/>
    <w:rsid w:val="006E5530"/>
    <w:rsid w:val="006E73FB"/>
    <w:rsid w:val="006F0D2E"/>
    <w:rsid w:val="006F16BE"/>
    <w:rsid w:val="006F41FF"/>
    <w:rsid w:val="006F5983"/>
    <w:rsid w:val="006F61D3"/>
    <w:rsid w:val="006F6F46"/>
    <w:rsid w:val="00703649"/>
    <w:rsid w:val="0070490A"/>
    <w:rsid w:val="0070498A"/>
    <w:rsid w:val="00710BD7"/>
    <w:rsid w:val="00711479"/>
    <w:rsid w:val="00713D97"/>
    <w:rsid w:val="0071459A"/>
    <w:rsid w:val="00716248"/>
    <w:rsid w:val="0071773A"/>
    <w:rsid w:val="007178F1"/>
    <w:rsid w:val="00720B0F"/>
    <w:rsid w:val="00722DC3"/>
    <w:rsid w:val="007243F3"/>
    <w:rsid w:val="00725925"/>
    <w:rsid w:val="00730314"/>
    <w:rsid w:val="007342F5"/>
    <w:rsid w:val="0073561C"/>
    <w:rsid w:val="00735FEE"/>
    <w:rsid w:val="00742869"/>
    <w:rsid w:val="0074342C"/>
    <w:rsid w:val="00744D0B"/>
    <w:rsid w:val="00750C29"/>
    <w:rsid w:val="00750C98"/>
    <w:rsid w:val="00751B40"/>
    <w:rsid w:val="0075381D"/>
    <w:rsid w:val="007576BF"/>
    <w:rsid w:val="0076066F"/>
    <w:rsid w:val="00761D7B"/>
    <w:rsid w:val="00763818"/>
    <w:rsid w:val="007658F5"/>
    <w:rsid w:val="00766262"/>
    <w:rsid w:val="00771D18"/>
    <w:rsid w:val="00772184"/>
    <w:rsid w:val="00774D3E"/>
    <w:rsid w:val="007762CA"/>
    <w:rsid w:val="00776CAE"/>
    <w:rsid w:val="00777EF7"/>
    <w:rsid w:val="0078146E"/>
    <w:rsid w:val="00782A62"/>
    <w:rsid w:val="00782C84"/>
    <w:rsid w:val="007830EF"/>
    <w:rsid w:val="007847AA"/>
    <w:rsid w:val="0078566C"/>
    <w:rsid w:val="00786017"/>
    <w:rsid w:val="00787D2A"/>
    <w:rsid w:val="00790417"/>
    <w:rsid w:val="00791C27"/>
    <w:rsid w:val="00792565"/>
    <w:rsid w:val="007925AB"/>
    <w:rsid w:val="0079537D"/>
    <w:rsid w:val="007A1E4C"/>
    <w:rsid w:val="007A2323"/>
    <w:rsid w:val="007A50A8"/>
    <w:rsid w:val="007A5B28"/>
    <w:rsid w:val="007A71A9"/>
    <w:rsid w:val="007A749E"/>
    <w:rsid w:val="007A7527"/>
    <w:rsid w:val="007B18B8"/>
    <w:rsid w:val="007B1907"/>
    <w:rsid w:val="007B337D"/>
    <w:rsid w:val="007B45FB"/>
    <w:rsid w:val="007B48BB"/>
    <w:rsid w:val="007B4B36"/>
    <w:rsid w:val="007B6342"/>
    <w:rsid w:val="007C0987"/>
    <w:rsid w:val="007C1E8A"/>
    <w:rsid w:val="007C2910"/>
    <w:rsid w:val="007C51FB"/>
    <w:rsid w:val="007C699F"/>
    <w:rsid w:val="007C69CF"/>
    <w:rsid w:val="007C6B16"/>
    <w:rsid w:val="007D1950"/>
    <w:rsid w:val="007D7C1B"/>
    <w:rsid w:val="007E0356"/>
    <w:rsid w:val="007E0B8B"/>
    <w:rsid w:val="007E1E03"/>
    <w:rsid w:val="007E65D5"/>
    <w:rsid w:val="007E6DC4"/>
    <w:rsid w:val="007E73D8"/>
    <w:rsid w:val="007E74C3"/>
    <w:rsid w:val="007E7949"/>
    <w:rsid w:val="007F1B0E"/>
    <w:rsid w:val="007F2189"/>
    <w:rsid w:val="007F4786"/>
    <w:rsid w:val="007F49DA"/>
    <w:rsid w:val="007F4F2E"/>
    <w:rsid w:val="007F5F9C"/>
    <w:rsid w:val="007F6952"/>
    <w:rsid w:val="007F6A2B"/>
    <w:rsid w:val="007F7FC2"/>
    <w:rsid w:val="00801B2D"/>
    <w:rsid w:val="00802955"/>
    <w:rsid w:val="00802D18"/>
    <w:rsid w:val="0080429B"/>
    <w:rsid w:val="008053BD"/>
    <w:rsid w:val="00807B9A"/>
    <w:rsid w:val="00807C18"/>
    <w:rsid w:val="00810BA3"/>
    <w:rsid w:val="008117B8"/>
    <w:rsid w:val="008157DF"/>
    <w:rsid w:val="008158B6"/>
    <w:rsid w:val="0081744A"/>
    <w:rsid w:val="00820A95"/>
    <w:rsid w:val="00822E09"/>
    <w:rsid w:val="0082646B"/>
    <w:rsid w:val="008270DC"/>
    <w:rsid w:val="00827B24"/>
    <w:rsid w:val="008300FF"/>
    <w:rsid w:val="00833C3E"/>
    <w:rsid w:val="00835567"/>
    <w:rsid w:val="00836126"/>
    <w:rsid w:val="008413BA"/>
    <w:rsid w:val="00844C95"/>
    <w:rsid w:val="00844FEB"/>
    <w:rsid w:val="008469F5"/>
    <w:rsid w:val="00850D1B"/>
    <w:rsid w:val="0085109C"/>
    <w:rsid w:val="00852505"/>
    <w:rsid w:val="0085252A"/>
    <w:rsid w:val="00852B17"/>
    <w:rsid w:val="00852D3D"/>
    <w:rsid w:val="008539F5"/>
    <w:rsid w:val="00854485"/>
    <w:rsid w:val="00856033"/>
    <w:rsid w:val="00856733"/>
    <w:rsid w:val="00860290"/>
    <w:rsid w:val="008602F9"/>
    <w:rsid w:val="0086075F"/>
    <w:rsid w:val="00861E5E"/>
    <w:rsid w:val="00864361"/>
    <w:rsid w:val="00866018"/>
    <w:rsid w:val="00866BE5"/>
    <w:rsid w:val="0086791B"/>
    <w:rsid w:val="00870D8E"/>
    <w:rsid w:val="00871056"/>
    <w:rsid w:val="008710EB"/>
    <w:rsid w:val="00871C09"/>
    <w:rsid w:val="008753AD"/>
    <w:rsid w:val="00881B7C"/>
    <w:rsid w:val="0088263C"/>
    <w:rsid w:val="00882DFA"/>
    <w:rsid w:val="00883E18"/>
    <w:rsid w:val="0088482B"/>
    <w:rsid w:val="008856E1"/>
    <w:rsid w:val="00887BAB"/>
    <w:rsid w:val="00890999"/>
    <w:rsid w:val="00890FC3"/>
    <w:rsid w:val="00892588"/>
    <w:rsid w:val="00894C92"/>
    <w:rsid w:val="00896234"/>
    <w:rsid w:val="008968FF"/>
    <w:rsid w:val="00896A01"/>
    <w:rsid w:val="0089707B"/>
    <w:rsid w:val="008979F2"/>
    <w:rsid w:val="008A1169"/>
    <w:rsid w:val="008A30E7"/>
    <w:rsid w:val="008A7D8E"/>
    <w:rsid w:val="008B2AEC"/>
    <w:rsid w:val="008B4257"/>
    <w:rsid w:val="008B4B34"/>
    <w:rsid w:val="008B5D18"/>
    <w:rsid w:val="008C08EC"/>
    <w:rsid w:val="008C0C27"/>
    <w:rsid w:val="008C0CA2"/>
    <w:rsid w:val="008C1B45"/>
    <w:rsid w:val="008C2A80"/>
    <w:rsid w:val="008C3287"/>
    <w:rsid w:val="008C443B"/>
    <w:rsid w:val="008C53D0"/>
    <w:rsid w:val="008C6A70"/>
    <w:rsid w:val="008C6EFB"/>
    <w:rsid w:val="008C7046"/>
    <w:rsid w:val="008D17E3"/>
    <w:rsid w:val="008D2716"/>
    <w:rsid w:val="008D2E8B"/>
    <w:rsid w:val="008D3567"/>
    <w:rsid w:val="008D4BC4"/>
    <w:rsid w:val="008D504B"/>
    <w:rsid w:val="008D57E3"/>
    <w:rsid w:val="008D6816"/>
    <w:rsid w:val="008E0063"/>
    <w:rsid w:val="008E0795"/>
    <w:rsid w:val="008E18D5"/>
    <w:rsid w:val="008E72D6"/>
    <w:rsid w:val="008E780E"/>
    <w:rsid w:val="008F0D6A"/>
    <w:rsid w:val="008F132E"/>
    <w:rsid w:val="008F15A8"/>
    <w:rsid w:val="008F2F15"/>
    <w:rsid w:val="008F329D"/>
    <w:rsid w:val="009004C1"/>
    <w:rsid w:val="00900E0A"/>
    <w:rsid w:val="00903761"/>
    <w:rsid w:val="00903F10"/>
    <w:rsid w:val="00914432"/>
    <w:rsid w:val="00914D5B"/>
    <w:rsid w:val="00915E4D"/>
    <w:rsid w:val="00916911"/>
    <w:rsid w:val="00916AD4"/>
    <w:rsid w:val="00921318"/>
    <w:rsid w:val="009255CF"/>
    <w:rsid w:val="0092676E"/>
    <w:rsid w:val="00926B38"/>
    <w:rsid w:val="00926D32"/>
    <w:rsid w:val="00927E94"/>
    <w:rsid w:val="00937056"/>
    <w:rsid w:val="00940380"/>
    <w:rsid w:val="00941770"/>
    <w:rsid w:val="009433E9"/>
    <w:rsid w:val="00944C9B"/>
    <w:rsid w:val="009454A6"/>
    <w:rsid w:val="00945FB6"/>
    <w:rsid w:val="00946400"/>
    <w:rsid w:val="0094670F"/>
    <w:rsid w:val="00950C88"/>
    <w:rsid w:val="00951A34"/>
    <w:rsid w:val="00951DB6"/>
    <w:rsid w:val="0095308E"/>
    <w:rsid w:val="00953B20"/>
    <w:rsid w:val="00953EB4"/>
    <w:rsid w:val="00954DFD"/>
    <w:rsid w:val="00961C6A"/>
    <w:rsid w:val="00962854"/>
    <w:rsid w:val="0096352D"/>
    <w:rsid w:val="009665C8"/>
    <w:rsid w:val="00970D6D"/>
    <w:rsid w:val="00971DBC"/>
    <w:rsid w:val="00972B71"/>
    <w:rsid w:val="0097353B"/>
    <w:rsid w:val="00973572"/>
    <w:rsid w:val="00980B05"/>
    <w:rsid w:val="009831A6"/>
    <w:rsid w:val="00986300"/>
    <w:rsid w:val="00986909"/>
    <w:rsid w:val="00986978"/>
    <w:rsid w:val="00987230"/>
    <w:rsid w:val="00991116"/>
    <w:rsid w:val="00991289"/>
    <w:rsid w:val="0099201A"/>
    <w:rsid w:val="009A120F"/>
    <w:rsid w:val="009A29D2"/>
    <w:rsid w:val="009A3148"/>
    <w:rsid w:val="009A54CC"/>
    <w:rsid w:val="009A6827"/>
    <w:rsid w:val="009A6943"/>
    <w:rsid w:val="009A7915"/>
    <w:rsid w:val="009B1377"/>
    <w:rsid w:val="009B276C"/>
    <w:rsid w:val="009B2FB2"/>
    <w:rsid w:val="009B5A49"/>
    <w:rsid w:val="009B5ACB"/>
    <w:rsid w:val="009B79C0"/>
    <w:rsid w:val="009C05B2"/>
    <w:rsid w:val="009C2F81"/>
    <w:rsid w:val="009C55F3"/>
    <w:rsid w:val="009C57A5"/>
    <w:rsid w:val="009C6535"/>
    <w:rsid w:val="009C768D"/>
    <w:rsid w:val="009C7EF6"/>
    <w:rsid w:val="009D0219"/>
    <w:rsid w:val="009D104F"/>
    <w:rsid w:val="009E32D1"/>
    <w:rsid w:val="009E3BE9"/>
    <w:rsid w:val="009E3D98"/>
    <w:rsid w:val="009E4D00"/>
    <w:rsid w:val="009E5314"/>
    <w:rsid w:val="009E5447"/>
    <w:rsid w:val="009F425C"/>
    <w:rsid w:val="009F45C5"/>
    <w:rsid w:val="00A00428"/>
    <w:rsid w:val="00A00AF1"/>
    <w:rsid w:val="00A0253C"/>
    <w:rsid w:val="00A0317E"/>
    <w:rsid w:val="00A0465F"/>
    <w:rsid w:val="00A052A7"/>
    <w:rsid w:val="00A07497"/>
    <w:rsid w:val="00A17ED5"/>
    <w:rsid w:val="00A200C8"/>
    <w:rsid w:val="00A21563"/>
    <w:rsid w:val="00A2493F"/>
    <w:rsid w:val="00A25323"/>
    <w:rsid w:val="00A258EB"/>
    <w:rsid w:val="00A26EB9"/>
    <w:rsid w:val="00A30F01"/>
    <w:rsid w:val="00A31777"/>
    <w:rsid w:val="00A32DC0"/>
    <w:rsid w:val="00A34D7B"/>
    <w:rsid w:val="00A34DF2"/>
    <w:rsid w:val="00A35D87"/>
    <w:rsid w:val="00A36A23"/>
    <w:rsid w:val="00A36D17"/>
    <w:rsid w:val="00A37327"/>
    <w:rsid w:val="00A37635"/>
    <w:rsid w:val="00A37A77"/>
    <w:rsid w:val="00A400E9"/>
    <w:rsid w:val="00A41333"/>
    <w:rsid w:val="00A41344"/>
    <w:rsid w:val="00A41EAE"/>
    <w:rsid w:val="00A44EA1"/>
    <w:rsid w:val="00A45B12"/>
    <w:rsid w:val="00A47655"/>
    <w:rsid w:val="00A512FD"/>
    <w:rsid w:val="00A522B8"/>
    <w:rsid w:val="00A53980"/>
    <w:rsid w:val="00A53DA3"/>
    <w:rsid w:val="00A5581F"/>
    <w:rsid w:val="00A56EA4"/>
    <w:rsid w:val="00A56FBD"/>
    <w:rsid w:val="00A61294"/>
    <w:rsid w:val="00A61986"/>
    <w:rsid w:val="00A63E82"/>
    <w:rsid w:val="00A6438D"/>
    <w:rsid w:val="00A66154"/>
    <w:rsid w:val="00A66343"/>
    <w:rsid w:val="00A66E64"/>
    <w:rsid w:val="00A66F7F"/>
    <w:rsid w:val="00A702DD"/>
    <w:rsid w:val="00A7048A"/>
    <w:rsid w:val="00A71890"/>
    <w:rsid w:val="00A718FD"/>
    <w:rsid w:val="00A72418"/>
    <w:rsid w:val="00A73C2F"/>
    <w:rsid w:val="00A73D51"/>
    <w:rsid w:val="00A747E1"/>
    <w:rsid w:val="00A80273"/>
    <w:rsid w:val="00A825B3"/>
    <w:rsid w:val="00A86A13"/>
    <w:rsid w:val="00A935FF"/>
    <w:rsid w:val="00A942E6"/>
    <w:rsid w:val="00A9649C"/>
    <w:rsid w:val="00A96DEF"/>
    <w:rsid w:val="00A97E92"/>
    <w:rsid w:val="00AA0D2E"/>
    <w:rsid w:val="00AA0F3C"/>
    <w:rsid w:val="00AA2195"/>
    <w:rsid w:val="00AA28CF"/>
    <w:rsid w:val="00AA4BCD"/>
    <w:rsid w:val="00AB1DAE"/>
    <w:rsid w:val="00AB257B"/>
    <w:rsid w:val="00AB307B"/>
    <w:rsid w:val="00AB33ED"/>
    <w:rsid w:val="00AB4759"/>
    <w:rsid w:val="00AB519B"/>
    <w:rsid w:val="00AB6E64"/>
    <w:rsid w:val="00AC0E62"/>
    <w:rsid w:val="00AC1A1D"/>
    <w:rsid w:val="00AC2C0A"/>
    <w:rsid w:val="00AC2C67"/>
    <w:rsid w:val="00AC3C8C"/>
    <w:rsid w:val="00AC565A"/>
    <w:rsid w:val="00AC78D1"/>
    <w:rsid w:val="00AC79A2"/>
    <w:rsid w:val="00AD0026"/>
    <w:rsid w:val="00AD2345"/>
    <w:rsid w:val="00AD24FC"/>
    <w:rsid w:val="00AD292F"/>
    <w:rsid w:val="00AD2BF1"/>
    <w:rsid w:val="00AD58E7"/>
    <w:rsid w:val="00AD60E1"/>
    <w:rsid w:val="00AD676D"/>
    <w:rsid w:val="00AD73B0"/>
    <w:rsid w:val="00AE490B"/>
    <w:rsid w:val="00AE5A87"/>
    <w:rsid w:val="00AF1469"/>
    <w:rsid w:val="00AF1A98"/>
    <w:rsid w:val="00AF6091"/>
    <w:rsid w:val="00AF66A8"/>
    <w:rsid w:val="00AF6945"/>
    <w:rsid w:val="00AF7D2A"/>
    <w:rsid w:val="00B0149F"/>
    <w:rsid w:val="00B03821"/>
    <w:rsid w:val="00B03894"/>
    <w:rsid w:val="00B0547B"/>
    <w:rsid w:val="00B05FEF"/>
    <w:rsid w:val="00B0635F"/>
    <w:rsid w:val="00B06D0A"/>
    <w:rsid w:val="00B06E6D"/>
    <w:rsid w:val="00B06F71"/>
    <w:rsid w:val="00B1041E"/>
    <w:rsid w:val="00B1103F"/>
    <w:rsid w:val="00B15E9E"/>
    <w:rsid w:val="00B16BE5"/>
    <w:rsid w:val="00B211E4"/>
    <w:rsid w:val="00B215B3"/>
    <w:rsid w:val="00B266C2"/>
    <w:rsid w:val="00B26DFF"/>
    <w:rsid w:val="00B27995"/>
    <w:rsid w:val="00B27EB6"/>
    <w:rsid w:val="00B30485"/>
    <w:rsid w:val="00B30E0B"/>
    <w:rsid w:val="00B31B15"/>
    <w:rsid w:val="00B3230C"/>
    <w:rsid w:val="00B358BF"/>
    <w:rsid w:val="00B37164"/>
    <w:rsid w:val="00B40513"/>
    <w:rsid w:val="00B41100"/>
    <w:rsid w:val="00B41265"/>
    <w:rsid w:val="00B4315A"/>
    <w:rsid w:val="00B4455A"/>
    <w:rsid w:val="00B44969"/>
    <w:rsid w:val="00B46B52"/>
    <w:rsid w:val="00B53183"/>
    <w:rsid w:val="00B54640"/>
    <w:rsid w:val="00B56225"/>
    <w:rsid w:val="00B60B69"/>
    <w:rsid w:val="00B60DAD"/>
    <w:rsid w:val="00B625A9"/>
    <w:rsid w:val="00B642A3"/>
    <w:rsid w:val="00B66732"/>
    <w:rsid w:val="00B70C73"/>
    <w:rsid w:val="00B7154C"/>
    <w:rsid w:val="00B7164E"/>
    <w:rsid w:val="00B722C7"/>
    <w:rsid w:val="00B7241C"/>
    <w:rsid w:val="00B73C3B"/>
    <w:rsid w:val="00B7501B"/>
    <w:rsid w:val="00B75535"/>
    <w:rsid w:val="00B755B5"/>
    <w:rsid w:val="00B75F2B"/>
    <w:rsid w:val="00B76CC7"/>
    <w:rsid w:val="00B77EEC"/>
    <w:rsid w:val="00B80BD2"/>
    <w:rsid w:val="00B815FA"/>
    <w:rsid w:val="00B822BD"/>
    <w:rsid w:val="00B849AE"/>
    <w:rsid w:val="00B84EF9"/>
    <w:rsid w:val="00B91D53"/>
    <w:rsid w:val="00B9284F"/>
    <w:rsid w:val="00B93D01"/>
    <w:rsid w:val="00B94408"/>
    <w:rsid w:val="00B94D39"/>
    <w:rsid w:val="00B95F1B"/>
    <w:rsid w:val="00BA010A"/>
    <w:rsid w:val="00BA2134"/>
    <w:rsid w:val="00BA2A94"/>
    <w:rsid w:val="00BA2FA7"/>
    <w:rsid w:val="00BA32A1"/>
    <w:rsid w:val="00BA3675"/>
    <w:rsid w:val="00BA3C89"/>
    <w:rsid w:val="00BA4BD4"/>
    <w:rsid w:val="00BA6D56"/>
    <w:rsid w:val="00BB0569"/>
    <w:rsid w:val="00BB1987"/>
    <w:rsid w:val="00BB2DAA"/>
    <w:rsid w:val="00BB354F"/>
    <w:rsid w:val="00BB6336"/>
    <w:rsid w:val="00BC2EDC"/>
    <w:rsid w:val="00BC31A5"/>
    <w:rsid w:val="00BC385F"/>
    <w:rsid w:val="00BC39F1"/>
    <w:rsid w:val="00BC3A13"/>
    <w:rsid w:val="00BC3AFA"/>
    <w:rsid w:val="00BC4B39"/>
    <w:rsid w:val="00BC6D4C"/>
    <w:rsid w:val="00BD0CB7"/>
    <w:rsid w:val="00BD1BA0"/>
    <w:rsid w:val="00BE220E"/>
    <w:rsid w:val="00BE3731"/>
    <w:rsid w:val="00BE4247"/>
    <w:rsid w:val="00BE593C"/>
    <w:rsid w:val="00BE632C"/>
    <w:rsid w:val="00BF229B"/>
    <w:rsid w:val="00BF3969"/>
    <w:rsid w:val="00BF5BAB"/>
    <w:rsid w:val="00BF73E6"/>
    <w:rsid w:val="00BF7543"/>
    <w:rsid w:val="00BF7A3E"/>
    <w:rsid w:val="00C003DE"/>
    <w:rsid w:val="00C02262"/>
    <w:rsid w:val="00C02285"/>
    <w:rsid w:val="00C02A31"/>
    <w:rsid w:val="00C0787C"/>
    <w:rsid w:val="00C1333E"/>
    <w:rsid w:val="00C13460"/>
    <w:rsid w:val="00C1710D"/>
    <w:rsid w:val="00C218E0"/>
    <w:rsid w:val="00C234C4"/>
    <w:rsid w:val="00C23C0D"/>
    <w:rsid w:val="00C2411D"/>
    <w:rsid w:val="00C25F77"/>
    <w:rsid w:val="00C26D32"/>
    <w:rsid w:val="00C31C62"/>
    <w:rsid w:val="00C327AD"/>
    <w:rsid w:val="00C329B9"/>
    <w:rsid w:val="00C3392E"/>
    <w:rsid w:val="00C36C17"/>
    <w:rsid w:val="00C4016C"/>
    <w:rsid w:val="00C40B1A"/>
    <w:rsid w:val="00C40E74"/>
    <w:rsid w:val="00C41588"/>
    <w:rsid w:val="00C4427E"/>
    <w:rsid w:val="00C467EF"/>
    <w:rsid w:val="00C477EC"/>
    <w:rsid w:val="00C47CCC"/>
    <w:rsid w:val="00C47DB3"/>
    <w:rsid w:val="00C5272C"/>
    <w:rsid w:val="00C5402A"/>
    <w:rsid w:val="00C56A83"/>
    <w:rsid w:val="00C61011"/>
    <w:rsid w:val="00C6294C"/>
    <w:rsid w:val="00C62D8B"/>
    <w:rsid w:val="00C66A7B"/>
    <w:rsid w:val="00C70397"/>
    <w:rsid w:val="00C726F4"/>
    <w:rsid w:val="00C72F3D"/>
    <w:rsid w:val="00C73701"/>
    <w:rsid w:val="00C746E0"/>
    <w:rsid w:val="00C75792"/>
    <w:rsid w:val="00C778FA"/>
    <w:rsid w:val="00C77A73"/>
    <w:rsid w:val="00C812B4"/>
    <w:rsid w:val="00C82BD8"/>
    <w:rsid w:val="00C844E4"/>
    <w:rsid w:val="00C85AC3"/>
    <w:rsid w:val="00C90A66"/>
    <w:rsid w:val="00C930E6"/>
    <w:rsid w:val="00C9368F"/>
    <w:rsid w:val="00C939A1"/>
    <w:rsid w:val="00CA27F7"/>
    <w:rsid w:val="00CA295D"/>
    <w:rsid w:val="00CA3F45"/>
    <w:rsid w:val="00CB0AFE"/>
    <w:rsid w:val="00CB1180"/>
    <w:rsid w:val="00CB21F1"/>
    <w:rsid w:val="00CB5F54"/>
    <w:rsid w:val="00CB755B"/>
    <w:rsid w:val="00CB766F"/>
    <w:rsid w:val="00CC05C1"/>
    <w:rsid w:val="00CC0EAE"/>
    <w:rsid w:val="00CC34C1"/>
    <w:rsid w:val="00CC4EBB"/>
    <w:rsid w:val="00CC5686"/>
    <w:rsid w:val="00CC67AA"/>
    <w:rsid w:val="00CC698A"/>
    <w:rsid w:val="00CD0006"/>
    <w:rsid w:val="00CD07DE"/>
    <w:rsid w:val="00CD100C"/>
    <w:rsid w:val="00CD4447"/>
    <w:rsid w:val="00CD4701"/>
    <w:rsid w:val="00CD527A"/>
    <w:rsid w:val="00CD76C0"/>
    <w:rsid w:val="00CE1A29"/>
    <w:rsid w:val="00CE1EC2"/>
    <w:rsid w:val="00CE2C13"/>
    <w:rsid w:val="00CE5E28"/>
    <w:rsid w:val="00CE6078"/>
    <w:rsid w:val="00CE732B"/>
    <w:rsid w:val="00CF1E99"/>
    <w:rsid w:val="00CF32DA"/>
    <w:rsid w:val="00CF3706"/>
    <w:rsid w:val="00CF4718"/>
    <w:rsid w:val="00CF58B8"/>
    <w:rsid w:val="00CF753F"/>
    <w:rsid w:val="00CF7C06"/>
    <w:rsid w:val="00D00405"/>
    <w:rsid w:val="00D00821"/>
    <w:rsid w:val="00D01F87"/>
    <w:rsid w:val="00D0202B"/>
    <w:rsid w:val="00D020DB"/>
    <w:rsid w:val="00D02318"/>
    <w:rsid w:val="00D0233B"/>
    <w:rsid w:val="00D02BD6"/>
    <w:rsid w:val="00D0441A"/>
    <w:rsid w:val="00D04482"/>
    <w:rsid w:val="00D05956"/>
    <w:rsid w:val="00D05F5E"/>
    <w:rsid w:val="00D07EF1"/>
    <w:rsid w:val="00D104A8"/>
    <w:rsid w:val="00D10948"/>
    <w:rsid w:val="00D13D84"/>
    <w:rsid w:val="00D13ED0"/>
    <w:rsid w:val="00D141BB"/>
    <w:rsid w:val="00D14426"/>
    <w:rsid w:val="00D147EB"/>
    <w:rsid w:val="00D151FB"/>
    <w:rsid w:val="00D16CA1"/>
    <w:rsid w:val="00D20636"/>
    <w:rsid w:val="00D217EA"/>
    <w:rsid w:val="00D258CD"/>
    <w:rsid w:val="00D25FAD"/>
    <w:rsid w:val="00D26258"/>
    <w:rsid w:val="00D33D8F"/>
    <w:rsid w:val="00D341AE"/>
    <w:rsid w:val="00D343C4"/>
    <w:rsid w:val="00D345DD"/>
    <w:rsid w:val="00D34FD0"/>
    <w:rsid w:val="00D3545F"/>
    <w:rsid w:val="00D420FC"/>
    <w:rsid w:val="00D46AE7"/>
    <w:rsid w:val="00D47AC3"/>
    <w:rsid w:val="00D509F7"/>
    <w:rsid w:val="00D534D8"/>
    <w:rsid w:val="00D544C6"/>
    <w:rsid w:val="00D54585"/>
    <w:rsid w:val="00D54F7F"/>
    <w:rsid w:val="00D57D6C"/>
    <w:rsid w:val="00D60930"/>
    <w:rsid w:val="00D635DA"/>
    <w:rsid w:val="00D642C3"/>
    <w:rsid w:val="00D64328"/>
    <w:rsid w:val="00D64830"/>
    <w:rsid w:val="00D656BA"/>
    <w:rsid w:val="00D66761"/>
    <w:rsid w:val="00D74BDB"/>
    <w:rsid w:val="00D81C2F"/>
    <w:rsid w:val="00D84191"/>
    <w:rsid w:val="00D84D33"/>
    <w:rsid w:val="00D84EAA"/>
    <w:rsid w:val="00D90F3F"/>
    <w:rsid w:val="00D95019"/>
    <w:rsid w:val="00D95C2F"/>
    <w:rsid w:val="00D960F7"/>
    <w:rsid w:val="00D9794C"/>
    <w:rsid w:val="00DA24B4"/>
    <w:rsid w:val="00DA2738"/>
    <w:rsid w:val="00DA29F4"/>
    <w:rsid w:val="00DA2C4F"/>
    <w:rsid w:val="00DA510C"/>
    <w:rsid w:val="00DA77E0"/>
    <w:rsid w:val="00DB0406"/>
    <w:rsid w:val="00DB0786"/>
    <w:rsid w:val="00DB4589"/>
    <w:rsid w:val="00DB693B"/>
    <w:rsid w:val="00DB7209"/>
    <w:rsid w:val="00DC0948"/>
    <w:rsid w:val="00DC171F"/>
    <w:rsid w:val="00DC3BD7"/>
    <w:rsid w:val="00DC470D"/>
    <w:rsid w:val="00DC548C"/>
    <w:rsid w:val="00DC5495"/>
    <w:rsid w:val="00DC6E47"/>
    <w:rsid w:val="00DC7616"/>
    <w:rsid w:val="00DD1955"/>
    <w:rsid w:val="00DD22BE"/>
    <w:rsid w:val="00DD4E36"/>
    <w:rsid w:val="00DD5396"/>
    <w:rsid w:val="00DD5427"/>
    <w:rsid w:val="00DD6520"/>
    <w:rsid w:val="00DD6582"/>
    <w:rsid w:val="00DD76B7"/>
    <w:rsid w:val="00DE0490"/>
    <w:rsid w:val="00DE0711"/>
    <w:rsid w:val="00DE23C3"/>
    <w:rsid w:val="00DE3064"/>
    <w:rsid w:val="00DE3AFF"/>
    <w:rsid w:val="00DE4648"/>
    <w:rsid w:val="00DE5F93"/>
    <w:rsid w:val="00DE64CC"/>
    <w:rsid w:val="00DF01B1"/>
    <w:rsid w:val="00DF18F4"/>
    <w:rsid w:val="00DF31C8"/>
    <w:rsid w:val="00DF437F"/>
    <w:rsid w:val="00DF6907"/>
    <w:rsid w:val="00E025D3"/>
    <w:rsid w:val="00E04657"/>
    <w:rsid w:val="00E05F26"/>
    <w:rsid w:val="00E06603"/>
    <w:rsid w:val="00E1250E"/>
    <w:rsid w:val="00E13A46"/>
    <w:rsid w:val="00E143AD"/>
    <w:rsid w:val="00E1491F"/>
    <w:rsid w:val="00E16B6D"/>
    <w:rsid w:val="00E1792A"/>
    <w:rsid w:val="00E24AEE"/>
    <w:rsid w:val="00E2541F"/>
    <w:rsid w:val="00E3288B"/>
    <w:rsid w:val="00E32B83"/>
    <w:rsid w:val="00E33E1A"/>
    <w:rsid w:val="00E34DE1"/>
    <w:rsid w:val="00E3505F"/>
    <w:rsid w:val="00E35AE2"/>
    <w:rsid w:val="00E364BC"/>
    <w:rsid w:val="00E37787"/>
    <w:rsid w:val="00E37A5F"/>
    <w:rsid w:val="00E4065E"/>
    <w:rsid w:val="00E41321"/>
    <w:rsid w:val="00E42246"/>
    <w:rsid w:val="00E433C2"/>
    <w:rsid w:val="00E45CC3"/>
    <w:rsid w:val="00E45F85"/>
    <w:rsid w:val="00E46746"/>
    <w:rsid w:val="00E500AE"/>
    <w:rsid w:val="00E51001"/>
    <w:rsid w:val="00E5258A"/>
    <w:rsid w:val="00E575AF"/>
    <w:rsid w:val="00E57F93"/>
    <w:rsid w:val="00E605EC"/>
    <w:rsid w:val="00E609BB"/>
    <w:rsid w:val="00E620D3"/>
    <w:rsid w:val="00E621CF"/>
    <w:rsid w:val="00E63ABD"/>
    <w:rsid w:val="00E6581D"/>
    <w:rsid w:val="00E70FF0"/>
    <w:rsid w:val="00E714B6"/>
    <w:rsid w:val="00E71B95"/>
    <w:rsid w:val="00E7355E"/>
    <w:rsid w:val="00E76704"/>
    <w:rsid w:val="00E7717A"/>
    <w:rsid w:val="00E7797F"/>
    <w:rsid w:val="00E81E7C"/>
    <w:rsid w:val="00E82399"/>
    <w:rsid w:val="00E830B7"/>
    <w:rsid w:val="00E90023"/>
    <w:rsid w:val="00E917F4"/>
    <w:rsid w:val="00E91D42"/>
    <w:rsid w:val="00E94133"/>
    <w:rsid w:val="00E96CA7"/>
    <w:rsid w:val="00EA02F2"/>
    <w:rsid w:val="00EA0C31"/>
    <w:rsid w:val="00EA109E"/>
    <w:rsid w:val="00EA1E18"/>
    <w:rsid w:val="00EA225E"/>
    <w:rsid w:val="00EA40B6"/>
    <w:rsid w:val="00EA58A8"/>
    <w:rsid w:val="00EB0161"/>
    <w:rsid w:val="00EB16C7"/>
    <w:rsid w:val="00EB1F18"/>
    <w:rsid w:val="00EB355F"/>
    <w:rsid w:val="00EB52E3"/>
    <w:rsid w:val="00EB6985"/>
    <w:rsid w:val="00EB6D67"/>
    <w:rsid w:val="00EC2F30"/>
    <w:rsid w:val="00EC3B51"/>
    <w:rsid w:val="00EC63B3"/>
    <w:rsid w:val="00EC71B0"/>
    <w:rsid w:val="00ED0126"/>
    <w:rsid w:val="00ED2561"/>
    <w:rsid w:val="00ED7C98"/>
    <w:rsid w:val="00EE10D0"/>
    <w:rsid w:val="00EE1691"/>
    <w:rsid w:val="00EE1787"/>
    <w:rsid w:val="00EE201C"/>
    <w:rsid w:val="00EE46EC"/>
    <w:rsid w:val="00EE676C"/>
    <w:rsid w:val="00EF08A9"/>
    <w:rsid w:val="00EF0D2A"/>
    <w:rsid w:val="00EF14D6"/>
    <w:rsid w:val="00EF4367"/>
    <w:rsid w:val="00EF4C91"/>
    <w:rsid w:val="00F00845"/>
    <w:rsid w:val="00F02218"/>
    <w:rsid w:val="00F02FB0"/>
    <w:rsid w:val="00F03AC0"/>
    <w:rsid w:val="00F04FA9"/>
    <w:rsid w:val="00F05405"/>
    <w:rsid w:val="00F0568C"/>
    <w:rsid w:val="00F0620D"/>
    <w:rsid w:val="00F073A6"/>
    <w:rsid w:val="00F07DD5"/>
    <w:rsid w:val="00F13107"/>
    <w:rsid w:val="00F13340"/>
    <w:rsid w:val="00F14607"/>
    <w:rsid w:val="00F1656B"/>
    <w:rsid w:val="00F169A5"/>
    <w:rsid w:val="00F16EFC"/>
    <w:rsid w:val="00F175C7"/>
    <w:rsid w:val="00F2283A"/>
    <w:rsid w:val="00F24DAD"/>
    <w:rsid w:val="00F25F02"/>
    <w:rsid w:val="00F26020"/>
    <w:rsid w:val="00F2755E"/>
    <w:rsid w:val="00F31971"/>
    <w:rsid w:val="00F32BF5"/>
    <w:rsid w:val="00F343B7"/>
    <w:rsid w:val="00F35ACB"/>
    <w:rsid w:val="00F36384"/>
    <w:rsid w:val="00F36C7E"/>
    <w:rsid w:val="00F377C9"/>
    <w:rsid w:val="00F41756"/>
    <w:rsid w:val="00F41892"/>
    <w:rsid w:val="00F43AFA"/>
    <w:rsid w:val="00F457BC"/>
    <w:rsid w:val="00F46E72"/>
    <w:rsid w:val="00F479F1"/>
    <w:rsid w:val="00F47AF2"/>
    <w:rsid w:val="00F522DC"/>
    <w:rsid w:val="00F5387C"/>
    <w:rsid w:val="00F538FB"/>
    <w:rsid w:val="00F56FFB"/>
    <w:rsid w:val="00F60322"/>
    <w:rsid w:val="00F67E11"/>
    <w:rsid w:val="00F67E2A"/>
    <w:rsid w:val="00F702CA"/>
    <w:rsid w:val="00F71067"/>
    <w:rsid w:val="00F71A07"/>
    <w:rsid w:val="00F721D4"/>
    <w:rsid w:val="00F749D3"/>
    <w:rsid w:val="00F74AF4"/>
    <w:rsid w:val="00F75A9F"/>
    <w:rsid w:val="00F802BE"/>
    <w:rsid w:val="00F80FF4"/>
    <w:rsid w:val="00F83DEF"/>
    <w:rsid w:val="00F845E1"/>
    <w:rsid w:val="00F854B0"/>
    <w:rsid w:val="00F87500"/>
    <w:rsid w:val="00F87501"/>
    <w:rsid w:val="00F87948"/>
    <w:rsid w:val="00F92C66"/>
    <w:rsid w:val="00F93100"/>
    <w:rsid w:val="00FA7D2B"/>
    <w:rsid w:val="00FB04F4"/>
    <w:rsid w:val="00FB065D"/>
    <w:rsid w:val="00FB1058"/>
    <w:rsid w:val="00FB246A"/>
    <w:rsid w:val="00FB40B9"/>
    <w:rsid w:val="00FB5C07"/>
    <w:rsid w:val="00FB6EB2"/>
    <w:rsid w:val="00FB75DA"/>
    <w:rsid w:val="00FC20DA"/>
    <w:rsid w:val="00FC4AD7"/>
    <w:rsid w:val="00FC5196"/>
    <w:rsid w:val="00FC541D"/>
    <w:rsid w:val="00FC61F8"/>
    <w:rsid w:val="00FC6E2C"/>
    <w:rsid w:val="00FD37A8"/>
    <w:rsid w:val="00FD4FDB"/>
    <w:rsid w:val="00FE0A93"/>
    <w:rsid w:val="00FE2768"/>
    <w:rsid w:val="00FE4194"/>
    <w:rsid w:val="00FE627F"/>
    <w:rsid w:val="00FE7777"/>
    <w:rsid w:val="00FF0867"/>
    <w:rsid w:val="00FF0B38"/>
    <w:rsid w:val="00FF2A8B"/>
    <w:rsid w:val="00FF3F0C"/>
    <w:rsid w:val="00FF76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F4C9"/>
  <w15:docId w15:val="{F0DACEF5-1470-4DA9-BE19-4F14335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694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AF6945"/>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left="720"/>
      <w:contextualSpacing/>
    </w:pPr>
  </w:style>
  <w:style w:type="paragraph" w:styleId="Textbubliny">
    <w:name w:val="Balloon Text"/>
    <w:basedOn w:val="Normln"/>
    <w:link w:val="TextbublinyChar"/>
    <w:uiPriority w:val="99"/>
    <w:semiHidden/>
    <w:unhideWhenUsed/>
    <w:rsid w:val="00E9413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 w:line="230"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
    </w:pPr>
    <w:rPr>
      <w:rFonts w:ascii="Times New Roman" w:eastAsia="Times New Roman" w:hAnsi="Times New Roman"/>
      <w:sz w:val="24"/>
      <w:szCs w:val="20"/>
      <w:lang w:eastAsia="cs-CZ"/>
    </w:rPr>
  </w:style>
  <w:style w:type="paragraph" w:customStyle="1" w:styleId="Import6">
    <w:name w:val="Import 6"/>
    <w:basedOn w:val="Normln"/>
    <w:rsid w:val="004B4137"/>
    <w:pPr>
      <w:tabs>
        <w:tab w:val="left" w:pos="6480"/>
      </w:tabs>
      <w:suppressAutoHyphens/>
      <w:overflowPunct w:val="0"/>
      <w:autoSpaceDE w:val="0"/>
      <w:autoSpaceDN w:val="0"/>
      <w:adjustRightInd w:val="0"/>
      <w:spacing w:after="0" w:line="228" w:lineRule="auto"/>
      <w:ind w:left="1152"/>
    </w:pPr>
    <w:rPr>
      <w:rFonts w:ascii="Courier New" w:eastAsia="Times New Roman" w:hAnsi="Courier New"/>
      <w:sz w:val="24"/>
      <w:szCs w:val="20"/>
      <w:lang w:eastAsia="cs-CZ"/>
    </w:rPr>
  </w:style>
  <w:style w:type="paragraph" w:customStyle="1" w:styleId="Zkladntext21">
    <w:name w:val="Základní text 21"/>
    <w:basedOn w:val="Normln"/>
    <w:rsid w:val="004B4137"/>
    <w:pPr>
      <w:overflowPunct w:val="0"/>
      <w:autoSpaceDE w:val="0"/>
      <w:autoSpaceDN w:val="0"/>
      <w:adjustRightInd w:val="0"/>
      <w:spacing w:after="0" w:line="240"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 w:line="240" w:lineRule="auto"/>
      <w:jc w:val="both"/>
    </w:pPr>
    <w:rPr>
      <w:rFonts w:ascii="Arial" w:eastAsia="Times New Roman" w:hAnsi="Arial"/>
      <w:sz w:val="24"/>
      <w:szCs w:val="24"/>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
      <w:ind w:firstLine="708"/>
      <w:jc w:val="both"/>
    </w:pPr>
    <w:rPr>
      <w:rFonts w:ascii="Arial" w:eastAsia="Times New Roman" w:hAnsi="Arial"/>
      <w:sz w:val="24"/>
      <w:szCs w:val="24"/>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120" w:line="480" w:lineRule="auto"/>
    </w:pPr>
  </w:style>
  <w:style w:type="character" w:customStyle="1" w:styleId="Zkladntext2Char">
    <w:name w:val="Základní text 2 Char"/>
    <w:link w:val="Zkladntext2"/>
    <w:uiPriority w:val="99"/>
    <w:rsid w:val="00A9649C"/>
    <w:rPr>
      <w:sz w:val="22"/>
      <w:szCs w:val="22"/>
      <w:lang w:eastAsia="en-US"/>
    </w:rPr>
  </w:style>
  <w:style w:type="paragraph" w:customStyle="1" w:styleId="Default">
    <w:name w:val="Default"/>
    <w:rsid w:val="002723B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37435">
      <w:bodyDiv w:val="1"/>
      <w:marLeft w:val="0"/>
      <w:marRight w:val="0"/>
      <w:marTop w:val="0"/>
      <w:marBottom w:val="0"/>
      <w:divBdr>
        <w:top w:val="none" w:sz="0" w:space="0" w:color="auto"/>
        <w:left w:val="none" w:sz="0" w:space="0" w:color="auto"/>
        <w:bottom w:val="none" w:sz="0" w:space="0" w:color="auto"/>
        <w:right w:val="none" w:sz="0" w:space="0" w:color="auto"/>
      </w:divBdr>
    </w:div>
    <w:div w:id="1189946023">
      <w:bodyDiv w:val="1"/>
      <w:marLeft w:val="0"/>
      <w:marRight w:val="0"/>
      <w:marTop w:val="0"/>
      <w:marBottom w:val="0"/>
      <w:divBdr>
        <w:top w:val="none" w:sz="0" w:space="0" w:color="auto"/>
        <w:left w:val="none" w:sz="0" w:space="0" w:color="auto"/>
        <w:bottom w:val="none" w:sz="0" w:space="0" w:color="auto"/>
        <w:right w:val="none" w:sz="0" w:space="0" w:color="auto"/>
      </w:divBdr>
    </w:div>
    <w:div w:id="15028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5BF94-BDD4-45BA-8E6C-CD57E7E4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9</Pages>
  <Words>3404</Words>
  <Characters>20085</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ITTNEROVÁ Petra, Bc., DiS.</cp:lastModifiedBy>
  <cp:revision>67</cp:revision>
  <cp:lastPrinted>2022-07-07T06:54:00Z</cp:lastPrinted>
  <dcterms:created xsi:type="dcterms:W3CDTF">2023-04-25T16:58:00Z</dcterms:created>
  <dcterms:modified xsi:type="dcterms:W3CDTF">2023-06-27T09:12:00Z</dcterms:modified>
</cp:coreProperties>
</file>