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A9CC4" w14:textId="5E5BC7D8" w:rsidR="000B2C11" w:rsidRDefault="000B2C11" w:rsidP="0081531C">
      <w:pPr>
        <w:spacing w:after="60"/>
        <w:jc w:val="center"/>
        <w:rPr>
          <w:rFonts w:cs="Calibri"/>
          <w:smallCaps/>
          <w:sz w:val="40"/>
          <w:szCs w:val="40"/>
        </w:rPr>
      </w:pPr>
      <w:bookmarkStart w:id="0" w:name="_GoBack"/>
      <w:bookmarkEnd w:id="0"/>
      <w:r>
        <w:rPr>
          <w:noProof/>
          <w:lang w:eastAsia="cs-CZ"/>
        </w:rPr>
        <w:drawing>
          <wp:anchor distT="0" distB="0" distL="114300" distR="114300" simplePos="0" relativeHeight="251660288" behindDoc="0" locked="0" layoutInCell="1" allowOverlap="1" wp14:anchorId="3646B1EC" wp14:editId="423C42CB">
            <wp:simplePos x="0" y="0"/>
            <wp:positionH relativeFrom="column">
              <wp:posOffset>20320</wp:posOffset>
            </wp:positionH>
            <wp:positionV relativeFrom="paragraph">
              <wp:posOffset>15240</wp:posOffset>
            </wp:positionV>
            <wp:extent cx="489585" cy="611505"/>
            <wp:effectExtent l="0" t="0" r="0" b="0"/>
            <wp:wrapNone/>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585" cy="611505"/>
                    </a:xfrm>
                    <a:prstGeom prst="rect">
                      <a:avLst/>
                    </a:prstGeom>
                    <a:noFill/>
                  </pic:spPr>
                </pic:pic>
              </a:graphicData>
            </a:graphic>
            <wp14:sizeRelH relativeFrom="margin">
              <wp14:pctWidth>0</wp14:pctWidth>
            </wp14:sizeRelH>
            <wp14:sizeRelV relativeFrom="margin">
              <wp14:pctHeight>0</wp14:pctHeight>
            </wp14:sizeRelV>
          </wp:anchor>
        </w:drawing>
      </w:r>
      <w:r w:rsidR="0081531C">
        <w:rPr>
          <w:rFonts w:cs="Calibri"/>
          <w:smallCaps/>
          <w:sz w:val="40"/>
          <w:szCs w:val="40"/>
        </w:rPr>
        <w:t xml:space="preserve">Nařízení města </w:t>
      </w:r>
    </w:p>
    <w:p w14:paraId="7224F824" w14:textId="4D836E25" w:rsidR="00A664AA" w:rsidRDefault="00A664AA" w:rsidP="00A56726">
      <w:pPr>
        <w:widowControl w:val="0"/>
        <w:autoSpaceDE w:val="0"/>
        <w:autoSpaceDN w:val="0"/>
        <w:adjustRightInd w:val="0"/>
        <w:rPr>
          <w:rFonts w:ascii="Calibri" w:hAnsi="Calibri" w:cs="Calibri"/>
        </w:rPr>
      </w:pPr>
    </w:p>
    <w:p w14:paraId="25C8C39C" w14:textId="77777777" w:rsidR="00335BF5" w:rsidRDefault="00335BF5" w:rsidP="00FF6D9B">
      <w:pPr>
        <w:jc w:val="center"/>
        <w:rPr>
          <w:rFonts w:ascii="Calibri" w:hAnsi="Calibri" w:cs="Arial"/>
          <w:b/>
          <w:smallCaps/>
          <w:sz w:val="36"/>
          <w:szCs w:val="36"/>
        </w:rPr>
      </w:pPr>
    </w:p>
    <w:p w14:paraId="7D5CCEAF" w14:textId="77777777" w:rsidR="00B16B1A" w:rsidRDefault="00B16B1A" w:rsidP="00FF6D9B">
      <w:pPr>
        <w:jc w:val="center"/>
        <w:rPr>
          <w:rFonts w:ascii="Calibri" w:hAnsi="Calibri" w:cs="Arial"/>
          <w:b/>
          <w:smallCaps/>
          <w:sz w:val="36"/>
          <w:szCs w:val="36"/>
        </w:rPr>
      </w:pPr>
      <w:r w:rsidRPr="00B16B1A">
        <w:rPr>
          <w:rFonts w:ascii="Calibri" w:hAnsi="Calibri" w:cs="Arial"/>
          <w:b/>
          <w:smallCaps/>
          <w:sz w:val="36"/>
          <w:szCs w:val="36"/>
        </w:rPr>
        <w:t xml:space="preserve">kterým se vymezují oblasti města </w:t>
      </w:r>
      <w:proofErr w:type="spellStart"/>
      <w:r w:rsidRPr="00B16B1A">
        <w:rPr>
          <w:rFonts w:ascii="Calibri" w:hAnsi="Calibri" w:cs="Arial"/>
          <w:b/>
          <w:smallCaps/>
          <w:sz w:val="36"/>
          <w:szCs w:val="36"/>
        </w:rPr>
        <w:t>Příbora</w:t>
      </w:r>
      <w:proofErr w:type="spellEnd"/>
      <w:r w:rsidRPr="00B16B1A">
        <w:rPr>
          <w:rFonts w:ascii="Calibri" w:hAnsi="Calibri" w:cs="Arial"/>
          <w:b/>
          <w:smallCaps/>
          <w:sz w:val="36"/>
          <w:szCs w:val="36"/>
        </w:rPr>
        <w:t>, ve kterých lze místní komunikace nebo jejich</w:t>
      </w:r>
      <w:r>
        <w:rPr>
          <w:rFonts w:ascii="Calibri" w:hAnsi="Calibri" w:cs="Arial"/>
          <w:b/>
          <w:smallCaps/>
          <w:sz w:val="36"/>
          <w:szCs w:val="36"/>
        </w:rPr>
        <w:t xml:space="preserve"> </w:t>
      </w:r>
      <w:r w:rsidRPr="00B16B1A">
        <w:rPr>
          <w:rFonts w:ascii="Calibri" w:hAnsi="Calibri" w:cs="Arial"/>
          <w:b/>
          <w:smallCaps/>
          <w:sz w:val="36"/>
          <w:szCs w:val="36"/>
        </w:rPr>
        <w:t>určené úseky užít k stání silničního motorového vozidla jen za sjednanou cenu</w:t>
      </w:r>
    </w:p>
    <w:p w14:paraId="2D950FAB" w14:textId="77777777" w:rsidR="00335BF5" w:rsidRDefault="00335BF5" w:rsidP="00B16B1A"/>
    <w:p w14:paraId="361D79AB" w14:textId="074682CC" w:rsidR="0081531C" w:rsidRPr="00983AE0" w:rsidRDefault="0081531C" w:rsidP="00B16B1A">
      <w:r w:rsidRPr="00700A5E">
        <w:t xml:space="preserve">Rada města </w:t>
      </w:r>
      <w:proofErr w:type="spellStart"/>
      <w:r w:rsidRPr="00700A5E">
        <w:t>Příbora</w:t>
      </w:r>
      <w:proofErr w:type="spellEnd"/>
      <w:r w:rsidRPr="00700A5E">
        <w:t xml:space="preserve"> se usnesla na své schůzi dne</w:t>
      </w:r>
      <w:r w:rsidR="00FF6D9B">
        <w:t xml:space="preserve"> </w:t>
      </w:r>
      <w:r w:rsidR="00ED6941">
        <w:t>22. 02. 2023</w:t>
      </w:r>
      <w:r w:rsidRPr="00700A5E">
        <w:t xml:space="preserve"> usnesením č. </w:t>
      </w:r>
      <w:r w:rsidR="00357F2E">
        <w:t>30/7/RM/2023</w:t>
      </w:r>
      <w:r w:rsidRPr="00700A5E">
        <w:t xml:space="preserve"> vydat </w:t>
      </w:r>
      <w:r w:rsidRPr="00C014EB">
        <w:t>na</w:t>
      </w:r>
      <w:r>
        <w:t> </w:t>
      </w:r>
      <w:r w:rsidRPr="00C014EB">
        <w:t xml:space="preserve">základě zmocnění obsaženém v ustanovení § </w:t>
      </w:r>
      <w:r w:rsidR="00B16B1A">
        <w:t>23</w:t>
      </w:r>
      <w:r w:rsidRPr="00C014EB">
        <w:t xml:space="preserve"> odst. 1 zákona č. </w:t>
      </w:r>
      <w:r w:rsidR="00B16B1A">
        <w:t>13</w:t>
      </w:r>
      <w:r w:rsidRPr="00C014EB">
        <w:t>/199</w:t>
      </w:r>
      <w:r w:rsidR="00B16B1A">
        <w:t>7</w:t>
      </w:r>
      <w:r w:rsidRPr="00C014EB">
        <w:t xml:space="preserve"> Sb., o</w:t>
      </w:r>
      <w:r>
        <w:t> </w:t>
      </w:r>
      <w:r w:rsidR="00B16B1A">
        <w:t>pozemních komunikacích</w:t>
      </w:r>
      <w:r w:rsidRPr="00C014EB">
        <w:t>, ve znění pozdějších předpisů, a v souladu s</w:t>
      </w:r>
      <w:r>
        <w:t> </w:t>
      </w:r>
      <w:r w:rsidRPr="00C014EB">
        <w:t>ustanovením § 11 odst. 1 a § 102 odst. 2 písm. d) zákona č. 128/2000 Sb., o obcích (obecní zřízení), ve znění pozdějších předpisů, toto nařízení města</w:t>
      </w:r>
      <w:r w:rsidR="00493592">
        <w:t>:</w:t>
      </w:r>
    </w:p>
    <w:p w14:paraId="456F2D28" w14:textId="77777777" w:rsidR="00702D6C" w:rsidRPr="00B272DE" w:rsidRDefault="00702D6C" w:rsidP="00D74888">
      <w:pPr>
        <w:pStyle w:val="lnek-slo"/>
      </w:pPr>
    </w:p>
    <w:p w14:paraId="5524381D" w14:textId="5216EF93" w:rsidR="00702D6C" w:rsidRPr="00B272DE" w:rsidRDefault="00B16B1A" w:rsidP="00335BF5">
      <w:pPr>
        <w:pStyle w:val="lnek-nzev"/>
      </w:pPr>
      <w:r w:rsidRPr="00B16B1A">
        <w:t>Předmět úpravy</w:t>
      </w:r>
    </w:p>
    <w:p w14:paraId="6981F490" w14:textId="3A63C21C" w:rsidR="00B16B1A" w:rsidRPr="00B16B1A" w:rsidRDefault="00B16B1A" w:rsidP="00D103CD">
      <w:pPr>
        <w:pStyle w:val="druhrovevodstavci-psmena"/>
        <w:rPr>
          <w:rFonts w:cs="Calibri"/>
          <w:szCs w:val="24"/>
        </w:rPr>
      </w:pPr>
      <w:bookmarkStart w:id="1" w:name="_Hlk516732779"/>
      <w:r>
        <w:t>Tímto nařízením se vymezují místní komunikace ve městě Příbor nebo jejich určené úseky, které lze užít v souladu s cenovými předpisy</w:t>
      </w:r>
      <w:r>
        <w:rPr>
          <w:rStyle w:val="Znakapoznpodarou"/>
        </w:rPr>
        <w:footnoteReference w:id="1"/>
      </w:r>
      <w:r w:rsidR="0031576F">
        <w:t>:</w:t>
      </w:r>
    </w:p>
    <w:p w14:paraId="07169A99" w14:textId="201A87BD" w:rsidR="00B16B1A" w:rsidRPr="00B16B1A" w:rsidRDefault="00B16B1A" w:rsidP="0031576F">
      <w:pPr>
        <w:pStyle w:val="druhrovevodstavci-psmena"/>
        <w:numPr>
          <w:ilvl w:val="2"/>
          <w:numId w:val="1"/>
        </w:numPr>
        <w:tabs>
          <w:tab w:val="clear" w:pos="1066"/>
        </w:tabs>
        <w:ind w:left="1134" w:hanging="248"/>
        <w:rPr>
          <w:rFonts w:cs="Calibri"/>
          <w:szCs w:val="24"/>
        </w:rPr>
      </w:pPr>
      <w:r w:rsidRPr="00B16B1A">
        <w:rPr>
          <w:rFonts w:cs="Calibri"/>
          <w:szCs w:val="24"/>
        </w:rPr>
        <w:t>k stání silničního motorového vozidla ve městě na dobu časově omezenou,</w:t>
      </w:r>
    </w:p>
    <w:p w14:paraId="09358EDE" w14:textId="6660A1E2" w:rsidR="00B16B1A" w:rsidRPr="00B16B1A" w:rsidRDefault="00B16B1A" w:rsidP="0031576F">
      <w:pPr>
        <w:pStyle w:val="druhrovevodstavci-psmena"/>
        <w:numPr>
          <w:ilvl w:val="2"/>
          <w:numId w:val="1"/>
        </w:numPr>
        <w:tabs>
          <w:tab w:val="clear" w:pos="1066"/>
        </w:tabs>
        <w:ind w:left="1134" w:hanging="248"/>
        <w:rPr>
          <w:rFonts w:cs="Calibri"/>
          <w:szCs w:val="24"/>
        </w:rPr>
      </w:pPr>
      <w:r w:rsidRPr="00B16B1A">
        <w:rPr>
          <w:rFonts w:cs="Calibri"/>
          <w:szCs w:val="24"/>
        </w:rPr>
        <w:t>k stání silničního motorového vozidla fyzické osoby, která má místo trvalého pobytu nebo je vlastníkem nemovitosti ve vymezené oblasti města, nebo užívá nemovitost ve vymezené oblasti za účelem bydlení na základě smluvního vztahu, nebo</w:t>
      </w:r>
    </w:p>
    <w:p w14:paraId="38387839" w14:textId="6681AC73" w:rsidR="000B2C11" w:rsidRDefault="00B16B1A" w:rsidP="0031576F">
      <w:pPr>
        <w:pStyle w:val="druhrovevodstavci-psmena"/>
        <w:numPr>
          <w:ilvl w:val="2"/>
          <w:numId w:val="1"/>
        </w:numPr>
        <w:tabs>
          <w:tab w:val="clear" w:pos="1066"/>
        </w:tabs>
        <w:ind w:left="1134" w:hanging="248"/>
        <w:rPr>
          <w:rFonts w:cs="Calibri"/>
          <w:szCs w:val="24"/>
        </w:rPr>
      </w:pPr>
      <w:r w:rsidRPr="00B16B1A">
        <w:rPr>
          <w:rFonts w:cs="Calibri"/>
          <w:szCs w:val="24"/>
        </w:rPr>
        <w:t>k stání silničního motorového vozidla provozovaného právnickou nebo fyzickou osobou za účelem podnikání podle zvláštního předpisu</w:t>
      </w:r>
      <w:r w:rsidR="0031576F">
        <w:rPr>
          <w:rStyle w:val="Znakapoznpodarou"/>
          <w:rFonts w:cs="Calibri"/>
          <w:szCs w:val="24"/>
        </w:rPr>
        <w:footnoteReference w:id="2"/>
      </w:r>
      <w:r w:rsidRPr="00B16B1A">
        <w:rPr>
          <w:rFonts w:cs="Calibri"/>
          <w:szCs w:val="24"/>
        </w:rPr>
        <w:t>, která má sídlo nebo provozovnu ve vymezené oblasti města,</w:t>
      </w:r>
    </w:p>
    <w:p w14:paraId="17C1A4E0" w14:textId="68DFD5B0" w:rsidR="0031576F" w:rsidRPr="0031576F" w:rsidRDefault="0031576F" w:rsidP="0031576F">
      <w:pPr>
        <w:pStyle w:val="druhrovevodstavci-psmena"/>
        <w:rPr>
          <w:rFonts w:cs="Calibri"/>
          <w:szCs w:val="24"/>
        </w:rPr>
      </w:pPr>
      <w:r>
        <w:t>Tímto nařízením se rovněž stanovuje způsob placení ceny a způsob prokazování její úhrady.</w:t>
      </w:r>
    </w:p>
    <w:p w14:paraId="03714804" w14:textId="0CBB778F" w:rsidR="000B2C11" w:rsidRPr="00812F9D" w:rsidRDefault="000B2C11" w:rsidP="00D74888">
      <w:pPr>
        <w:pStyle w:val="lnek-slo"/>
      </w:pPr>
    </w:p>
    <w:p w14:paraId="2BE484BE" w14:textId="3BD68B32" w:rsidR="000B2C11" w:rsidRPr="00812F9D" w:rsidRDefault="00AD0C29" w:rsidP="00335BF5">
      <w:pPr>
        <w:pStyle w:val="lnek-nzev"/>
      </w:pPr>
      <w:r w:rsidRPr="00AD0C29">
        <w:t>Vymezení a označení komunikací, určených úseků a oblastí</w:t>
      </w:r>
    </w:p>
    <w:p w14:paraId="20AD2755" w14:textId="6894D78B" w:rsidR="00AD0C29" w:rsidRDefault="00AD0C29" w:rsidP="00AD0C29">
      <w:pPr>
        <w:pStyle w:val="druhrovevodstavci-psmena"/>
        <w:numPr>
          <w:ilvl w:val="0"/>
          <w:numId w:val="17"/>
        </w:numPr>
      </w:pPr>
      <w:r>
        <w:t>Místními komunikacemi nebo jejich úseky podle tohoto nařízení se rozumí místní komunikace nebo jejich úseky uvedené v příloze č. 1 tohoto nařízení. Tyto místní komunikace nebo jejich určené úseky jsou označeny podle zvláštního právního předpisu</w:t>
      </w:r>
      <w:r>
        <w:rPr>
          <w:rStyle w:val="Znakapoznpodarou"/>
        </w:rPr>
        <w:footnoteReference w:id="3"/>
      </w:r>
      <w:r w:rsidR="00334DB7">
        <w:t>.</w:t>
      </w:r>
    </w:p>
    <w:p w14:paraId="513F1EBA" w14:textId="2B9D8ED4" w:rsidR="000B2C11" w:rsidRPr="00812F9D" w:rsidRDefault="000B2C11" w:rsidP="00335BF5">
      <w:pPr>
        <w:pStyle w:val="lnek-slo"/>
        <w:pageBreakBefore/>
        <w:ind w:left="1071" w:hanging="357"/>
      </w:pPr>
    </w:p>
    <w:p w14:paraId="7D8A9763" w14:textId="219CEF50" w:rsidR="000B2C11" w:rsidRPr="00812F9D" w:rsidRDefault="00AD0C29" w:rsidP="00335BF5">
      <w:pPr>
        <w:pStyle w:val="lnek-nzev"/>
      </w:pPr>
      <w:r w:rsidRPr="00AD0C29">
        <w:t>Placení sjednané ceny</w:t>
      </w:r>
      <w:r w:rsidR="00812F9D" w:rsidRPr="00812F9D">
        <w:t xml:space="preserve"> </w:t>
      </w:r>
    </w:p>
    <w:p w14:paraId="7EF9BD78" w14:textId="37F33A8D" w:rsidR="00D52498" w:rsidRPr="00D52498" w:rsidRDefault="00D52498" w:rsidP="00D52498">
      <w:pPr>
        <w:pStyle w:val="druhrovevodstavci-psmena"/>
        <w:numPr>
          <w:ilvl w:val="0"/>
          <w:numId w:val="2"/>
        </w:numPr>
        <w:rPr>
          <w:rFonts w:cs="Calibri"/>
          <w:szCs w:val="24"/>
        </w:rPr>
      </w:pPr>
      <w:r w:rsidRPr="00D52498">
        <w:rPr>
          <w:rFonts w:cs="Calibri"/>
          <w:szCs w:val="24"/>
        </w:rPr>
        <w:t>Místní komunikace nebo jejich úseky lze užít k stání silničního motorového vozidla pouze za sjednanou cenu, která musí být uhrazena po celou dobu stání vozidla.</w:t>
      </w:r>
    </w:p>
    <w:p w14:paraId="3571AFBD" w14:textId="77777777" w:rsidR="003716B2" w:rsidRPr="003716B2" w:rsidRDefault="00D52498" w:rsidP="00D52498">
      <w:pPr>
        <w:pStyle w:val="druhrovevodstavci-psmena"/>
        <w:numPr>
          <w:ilvl w:val="0"/>
          <w:numId w:val="2"/>
        </w:numPr>
      </w:pPr>
      <w:r w:rsidRPr="00D52498">
        <w:rPr>
          <w:rFonts w:cs="Calibri"/>
          <w:szCs w:val="24"/>
        </w:rPr>
        <w:t>Sjednanou cenu za stání silničního motorového vozidla lze uhradit prostřednictvím</w:t>
      </w:r>
      <w:r w:rsidR="003716B2">
        <w:rPr>
          <w:rFonts w:cs="Calibri"/>
          <w:szCs w:val="24"/>
        </w:rPr>
        <w:t>:</w:t>
      </w:r>
    </w:p>
    <w:p w14:paraId="6956D0F6" w14:textId="3B99BBCF" w:rsidR="003716B2" w:rsidRPr="003716B2" w:rsidRDefault="00D52498" w:rsidP="002E0A90">
      <w:pPr>
        <w:pStyle w:val="druhrovevodstavci-psmena"/>
        <w:numPr>
          <w:ilvl w:val="2"/>
          <w:numId w:val="1"/>
        </w:numPr>
        <w:tabs>
          <w:tab w:val="clear" w:pos="1066"/>
        </w:tabs>
        <w:ind w:left="1134" w:hanging="248"/>
      </w:pPr>
      <w:r w:rsidRPr="003716B2">
        <w:rPr>
          <w:rFonts w:cs="Calibri"/>
          <w:szCs w:val="24"/>
        </w:rPr>
        <w:t xml:space="preserve"> parkovacího automatu (parkovací lístek)</w:t>
      </w:r>
      <w:r w:rsidR="003716B2" w:rsidRPr="003716B2">
        <w:rPr>
          <w:rFonts w:cs="Calibri"/>
          <w:szCs w:val="24"/>
        </w:rPr>
        <w:t xml:space="preserve"> nebo</w:t>
      </w:r>
      <w:r w:rsidR="003716B2">
        <w:rPr>
          <w:rFonts w:cs="Calibri"/>
          <w:szCs w:val="24"/>
        </w:rPr>
        <w:t xml:space="preserve"> </w:t>
      </w:r>
      <w:r w:rsidR="003716B2" w:rsidRPr="003716B2">
        <w:rPr>
          <w:rFonts w:cs="Calibri"/>
          <w:szCs w:val="24"/>
        </w:rPr>
        <w:t xml:space="preserve">osoby </w:t>
      </w:r>
      <w:r w:rsidRPr="003716B2">
        <w:rPr>
          <w:rFonts w:cs="Calibri"/>
          <w:szCs w:val="24"/>
        </w:rPr>
        <w:t>oprávněné k přijetí sjednané ceny</w:t>
      </w:r>
      <w:r w:rsidR="003716B2" w:rsidRPr="003716B2">
        <w:rPr>
          <w:rFonts w:cs="Calibri"/>
          <w:szCs w:val="24"/>
        </w:rPr>
        <w:t>,</w:t>
      </w:r>
    </w:p>
    <w:p w14:paraId="44A4280E" w14:textId="3998B05A" w:rsidR="000B2C11" w:rsidRPr="00812F9D" w:rsidRDefault="00D52498" w:rsidP="003716B2">
      <w:pPr>
        <w:pStyle w:val="druhrovevodstavci-psmena"/>
        <w:numPr>
          <w:ilvl w:val="2"/>
          <w:numId w:val="1"/>
        </w:numPr>
        <w:tabs>
          <w:tab w:val="clear" w:pos="1066"/>
        </w:tabs>
        <w:ind w:left="1134" w:hanging="248"/>
      </w:pPr>
      <w:r w:rsidRPr="00D52498">
        <w:rPr>
          <w:rFonts w:cs="Calibri"/>
          <w:szCs w:val="24"/>
        </w:rPr>
        <w:t>Technick</w:t>
      </w:r>
      <w:r>
        <w:rPr>
          <w:rFonts w:cs="Calibri"/>
          <w:szCs w:val="24"/>
        </w:rPr>
        <w:t>ých</w:t>
      </w:r>
      <w:r w:rsidRPr="00D52498">
        <w:rPr>
          <w:rFonts w:cs="Calibri"/>
          <w:szCs w:val="24"/>
        </w:rPr>
        <w:t xml:space="preserve"> služ</w:t>
      </w:r>
      <w:r w:rsidR="008A4F39">
        <w:rPr>
          <w:rFonts w:cs="Calibri"/>
          <w:szCs w:val="24"/>
        </w:rPr>
        <w:t>eb</w:t>
      </w:r>
      <w:r w:rsidRPr="00D52498">
        <w:rPr>
          <w:rFonts w:cs="Calibri"/>
          <w:szCs w:val="24"/>
        </w:rPr>
        <w:t xml:space="preserve"> města </w:t>
      </w:r>
      <w:proofErr w:type="spellStart"/>
      <w:r w:rsidRPr="00D52498">
        <w:rPr>
          <w:rFonts w:cs="Calibri"/>
          <w:szCs w:val="24"/>
        </w:rPr>
        <w:t>Příbora</w:t>
      </w:r>
      <w:proofErr w:type="spellEnd"/>
      <w:r w:rsidRPr="00D52498">
        <w:rPr>
          <w:rFonts w:cs="Calibri"/>
          <w:szCs w:val="24"/>
        </w:rPr>
        <w:t xml:space="preserve"> (</w:t>
      </w:r>
      <w:r w:rsidR="003716B2">
        <w:rPr>
          <w:rFonts w:cs="Calibri"/>
          <w:szCs w:val="24"/>
        </w:rPr>
        <w:t xml:space="preserve">předplacená </w:t>
      </w:r>
      <w:r w:rsidRPr="00D52498">
        <w:rPr>
          <w:rFonts w:cs="Calibri"/>
          <w:szCs w:val="24"/>
        </w:rPr>
        <w:t>parkovací karta).</w:t>
      </w:r>
    </w:p>
    <w:p w14:paraId="3C65E4FE" w14:textId="77777777" w:rsidR="00812F9D" w:rsidRPr="00812F9D" w:rsidRDefault="00812F9D" w:rsidP="00812F9D">
      <w:pPr>
        <w:pStyle w:val="lnek-slo"/>
        <w:ind w:left="0" w:firstLine="0"/>
      </w:pPr>
    </w:p>
    <w:p w14:paraId="6F9A2449" w14:textId="16820B52" w:rsidR="003E3CCA" w:rsidRPr="00221647" w:rsidRDefault="003E3CCA" w:rsidP="00335BF5">
      <w:pPr>
        <w:spacing w:before="120"/>
        <w:jc w:val="center"/>
        <w:rPr>
          <w:b/>
        </w:rPr>
      </w:pPr>
      <w:r w:rsidRPr="00221647">
        <w:rPr>
          <w:b/>
        </w:rPr>
        <w:t>Způsob prokazování úhrady sjednané ceny</w:t>
      </w:r>
    </w:p>
    <w:p w14:paraId="17B14CA6" w14:textId="24B46951" w:rsidR="00145329" w:rsidRDefault="003E3CCA" w:rsidP="003E3CCA">
      <w:pPr>
        <w:pStyle w:val="druhrovevodstavci-psmena"/>
        <w:numPr>
          <w:ilvl w:val="0"/>
          <w:numId w:val="6"/>
        </w:numPr>
        <w:rPr>
          <w:rFonts w:cs="Calibri"/>
          <w:szCs w:val="24"/>
        </w:rPr>
      </w:pPr>
      <w:r w:rsidRPr="003E3CCA">
        <w:rPr>
          <w:rFonts w:cs="Calibri"/>
          <w:szCs w:val="24"/>
        </w:rPr>
        <w:t>Úhrada sjednané ceny za stání silničních motorových vozidel osob</w:t>
      </w:r>
      <w:r w:rsidR="00145329">
        <w:rPr>
          <w:rFonts w:cs="Calibri"/>
          <w:szCs w:val="24"/>
        </w:rPr>
        <w:t xml:space="preserve"> uvedených:</w:t>
      </w:r>
    </w:p>
    <w:p w14:paraId="04B0B3F0" w14:textId="46CC38FD" w:rsidR="003E3CCA" w:rsidRDefault="003E3CCA" w:rsidP="00145329">
      <w:pPr>
        <w:pStyle w:val="druhrovevodstavci-psmena"/>
        <w:numPr>
          <w:ilvl w:val="2"/>
          <w:numId w:val="1"/>
        </w:numPr>
        <w:tabs>
          <w:tab w:val="clear" w:pos="1066"/>
        </w:tabs>
        <w:ind w:left="1134" w:hanging="248"/>
        <w:rPr>
          <w:rFonts w:cs="Calibri"/>
          <w:szCs w:val="24"/>
        </w:rPr>
      </w:pPr>
      <w:r w:rsidRPr="003E3CCA">
        <w:rPr>
          <w:rFonts w:cs="Calibri"/>
          <w:szCs w:val="24"/>
        </w:rPr>
        <w:t xml:space="preserve"> v čl. 1 odst. 1 písm.</w:t>
      </w:r>
      <w:r w:rsidR="001C0A6F">
        <w:rPr>
          <w:rFonts w:cs="Calibri"/>
          <w:szCs w:val="24"/>
        </w:rPr>
        <w:t xml:space="preserve"> </w:t>
      </w:r>
      <w:r w:rsidRPr="003E3CCA">
        <w:rPr>
          <w:rFonts w:cs="Calibri"/>
          <w:szCs w:val="24"/>
        </w:rPr>
        <w:t>a)</w:t>
      </w:r>
      <w:r w:rsidR="001C0A6F">
        <w:rPr>
          <w:rFonts w:cs="Calibri"/>
          <w:szCs w:val="24"/>
        </w:rPr>
        <w:t xml:space="preserve"> </w:t>
      </w:r>
      <w:r w:rsidRPr="003E3CCA">
        <w:rPr>
          <w:rFonts w:cs="Calibri"/>
          <w:szCs w:val="24"/>
        </w:rPr>
        <w:t>tohoto nařízení se prokazuje zakoupením parkovacího lístku</w:t>
      </w:r>
      <w:r w:rsidR="00145329">
        <w:rPr>
          <w:rFonts w:cs="Calibri"/>
          <w:szCs w:val="24"/>
        </w:rPr>
        <w:t xml:space="preserve"> nebo předplacené parkovací karty</w:t>
      </w:r>
      <w:r w:rsidR="001C0A6F">
        <w:rPr>
          <w:rFonts w:cs="Calibri"/>
          <w:szCs w:val="24"/>
        </w:rPr>
        <w:t>,</w:t>
      </w:r>
    </w:p>
    <w:p w14:paraId="5DA0E23D" w14:textId="2736FDB4" w:rsidR="00145329" w:rsidRPr="00145329" w:rsidRDefault="00145329" w:rsidP="00145329">
      <w:pPr>
        <w:pStyle w:val="druhrovevodstavci-psmena"/>
        <w:numPr>
          <w:ilvl w:val="2"/>
          <w:numId w:val="1"/>
        </w:numPr>
        <w:tabs>
          <w:tab w:val="clear" w:pos="1066"/>
        </w:tabs>
        <w:ind w:left="1134" w:hanging="248"/>
        <w:rPr>
          <w:rFonts w:cs="Calibri"/>
          <w:szCs w:val="24"/>
        </w:rPr>
      </w:pPr>
      <w:r w:rsidRPr="00145329">
        <w:rPr>
          <w:rFonts w:cs="Calibri"/>
          <w:szCs w:val="24"/>
        </w:rPr>
        <w:t>v čl. 1 odst. 1 písm. b)</w:t>
      </w:r>
      <w:r w:rsidR="001C0A6F">
        <w:rPr>
          <w:rFonts w:cs="Calibri"/>
          <w:szCs w:val="24"/>
        </w:rPr>
        <w:t xml:space="preserve"> </w:t>
      </w:r>
      <w:r w:rsidRPr="00145329">
        <w:rPr>
          <w:rFonts w:cs="Calibri"/>
          <w:szCs w:val="24"/>
        </w:rPr>
        <w:t xml:space="preserve">tohoto nařízení se prokazuje zakoupením </w:t>
      </w:r>
      <w:r>
        <w:rPr>
          <w:rFonts w:cs="Calibri"/>
          <w:szCs w:val="24"/>
        </w:rPr>
        <w:t xml:space="preserve">Rezidentní </w:t>
      </w:r>
      <w:r w:rsidRPr="00145329">
        <w:rPr>
          <w:rFonts w:cs="Calibri"/>
          <w:szCs w:val="24"/>
        </w:rPr>
        <w:t>parkovací karty</w:t>
      </w:r>
      <w:r w:rsidR="001C0A6F">
        <w:rPr>
          <w:rFonts w:cs="Calibri"/>
          <w:szCs w:val="24"/>
        </w:rPr>
        <w:t>,</w:t>
      </w:r>
    </w:p>
    <w:p w14:paraId="16FEF005" w14:textId="650777DF" w:rsidR="00145329" w:rsidRPr="00145329" w:rsidRDefault="00145329" w:rsidP="00145329">
      <w:pPr>
        <w:pStyle w:val="druhrovevodstavci-psmena"/>
        <w:numPr>
          <w:ilvl w:val="2"/>
          <w:numId w:val="1"/>
        </w:numPr>
        <w:tabs>
          <w:tab w:val="clear" w:pos="1066"/>
        </w:tabs>
        <w:ind w:left="1134" w:hanging="248"/>
        <w:rPr>
          <w:rFonts w:cs="Calibri"/>
          <w:szCs w:val="24"/>
        </w:rPr>
      </w:pPr>
      <w:r w:rsidRPr="00145329">
        <w:rPr>
          <w:rFonts w:cs="Calibri"/>
          <w:szCs w:val="24"/>
        </w:rPr>
        <w:t xml:space="preserve">v čl. 1 odst. 1 písm. </w:t>
      </w:r>
      <w:r>
        <w:rPr>
          <w:rFonts w:cs="Calibri"/>
          <w:szCs w:val="24"/>
        </w:rPr>
        <w:t>c</w:t>
      </w:r>
      <w:r w:rsidRPr="00145329">
        <w:rPr>
          <w:rFonts w:cs="Calibri"/>
          <w:szCs w:val="24"/>
        </w:rPr>
        <w:t xml:space="preserve">) tohoto nařízení se prokazuje zakoupením </w:t>
      </w:r>
      <w:r>
        <w:rPr>
          <w:rFonts w:cs="Calibri"/>
          <w:szCs w:val="24"/>
        </w:rPr>
        <w:t xml:space="preserve">Abonentní </w:t>
      </w:r>
      <w:r w:rsidRPr="00145329">
        <w:rPr>
          <w:rFonts w:cs="Calibri"/>
          <w:szCs w:val="24"/>
        </w:rPr>
        <w:t>parkovací karty</w:t>
      </w:r>
      <w:r w:rsidR="00334DB7">
        <w:rPr>
          <w:rFonts w:cs="Calibri"/>
          <w:szCs w:val="24"/>
        </w:rPr>
        <w:t>.</w:t>
      </w:r>
    </w:p>
    <w:p w14:paraId="633EAC16" w14:textId="6D41BD02" w:rsidR="003E3CCA" w:rsidRPr="003E3CCA" w:rsidRDefault="003E3CCA" w:rsidP="003E3CCA">
      <w:pPr>
        <w:pStyle w:val="druhrovevodstavci-psmena"/>
        <w:numPr>
          <w:ilvl w:val="0"/>
          <w:numId w:val="6"/>
        </w:numPr>
        <w:rPr>
          <w:rFonts w:cs="Calibri"/>
          <w:szCs w:val="24"/>
        </w:rPr>
      </w:pPr>
      <w:r w:rsidRPr="003E3CCA">
        <w:rPr>
          <w:rFonts w:cs="Calibri"/>
          <w:szCs w:val="24"/>
        </w:rPr>
        <w:t>Parkovací karta je písemný doklad k prokázání úhrady sjednané ceny stání ve vymezené oblasti opatřený ochranným prvkem. Parkovací karty jsou vydávány Technický</w:t>
      </w:r>
      <w:r w:rsidR="00145329">
        <w:rPr>
          <w:rFonts w:cs="Calibri"/>
          <w:szCs w:val="24"/>
        </w:rPr>
        <w:t>mi</w:t>
      </w:r>
      <w:r w:rsidRPr="003E3CCA">
        <w:rPr>
          <w:rFonts w:cs="Calibri"/>
          <w:szCs w:val="24"/>
        </w:rPr>
        <w:t xml:space="preserve"> služb</w:t>
      </w:r>
      <w:r w:rsidR="00145329">
        <w:rPr>
          <w:rFonts w:cs="Calibri"/>
          <w:szCs w:val="24"/>
        </w:rPr>
        <w:t>ami</w:t>
      </w:r>
      <w:r w:rsidRPr="003E3CCA">
        <w:rPr>
          <w:rFonts w:cs="Calibri"/>
          <w:szCs w:val="24"/>
        </w:rPr>
        <w:t xml:space="preserve"> města </w:t>
      </w:r>
      <w:proofErr w:type="spellStart"/>
      <w:r w:rsidRPr="003E3CCA">
        <w:rPr>
          <w:rFonts w:cs="Calibri"/>
          <w:szCs w:val="24"/>
        </w:rPr>
        <w:t>Příbora</w:t>
      </w:r>
      <w:proofErr w:type="spellEnd"/>
      <w:r w:rsidRPr="003E3CCA">
        <w:rPr>
          <w:rFonts w:cs="Calibri"/>
          <w:szCs w:val="24"/>
        </w:rPr>
        <w:t xml:space="preserve">. </w:t>
      </w:r>
    </w:p>
    <w:p w14:paraId="765CADF7" w14:textId="74839B3F" w:rsidR="003E3CCA" w:rsidRPr="003E3CCA" w:rsidRDefault="003E3CCA" w:rsidP="003E3CCA">
      <w:pPr>
        <w:pStyle w:val="druhrovevodstavci-psmena"/>
        <w:numPr>
          <w:ilvl w:val="0"/>
          <w:numId w:val="6"/>
        </w:numPr>
        <w:rPr>
          <w:rFonts w:cs="Calibri"/>
          <w:szCs w:val="24"/>
        </w:rPr>
      </w:pPr>
      <w:r w:rsidRPr="003E3CCA">
        <w:rPr>
          <w:rFonts w:cs="Calibri"/>
          <w:szCs w:val="24"/>
        </w:rPr>
        <w:t>Parkovací lístek nebo parkovací karta musí být po celou dobu stání silničního motorového vozidla umístěny na viditelném místě za čelním sklem vozidla, lícní stranou směrem ven tak, aby byly veškeré údaje uvedené na tomto dokladu čitelné z vnějšku vozidla.</w:t>
      </w:r>
    </w:p>
    <w:p w14:paraId="3F4082F7" w14:textId="391C4550" w:rsidR="000B2C11" w:rsidRPr="0027239E" w:rsidRDefault="003716B2" w:rsidP="003E3CCA">
      <w:pPr>
        <w:pStyle w:val="druhrovevodstavci-psmena"/>
        <w:numPr>
          <w:ilvl w:val="0"/>
          <w:numId w:val="6"/>
        </w:numPr>
      </w:pPr>
      <w:r>
        <w:t>Parkovací karta nezakládá nárok na volné parkovací místo.</w:t>
      </w:r>
    </w:p>
    <w:p w14:paraId="70A577C5" w14:textId="77777777" w:rsidR="0027239E" w:rsidRPr="00304C42" w:rsidRDefault="0027239E" w:rsidP="0027239E">
      <w:pPr>
        <w:pStyle w:val="lnek-slo"/>
        <w:ind w:left="0" w:firstLine="0"/>
      </w:pPr>
    </w:p>
    <w:p w14:paraId="28ED0E94" w14:textId="672DDCE7" w:rsidR="000B2C11" w:rsidRPr="00304C42" w:rsidRDefault="0027239E" w:rsidP="00335BF5">
      <w:pPr>
        <w:pStyle w:val="lnek-nzev"/>
      </w:pPr>
      <w:r w:rsidRPr="0027239E">
        <w:t>Kontrola a sankce</w:t>
      </w:r>
    </w:p>
    <w:p w14:paraId="35F09906" w14:textId="2081C5FC" w:rsidR="00E0734D" w:rsidRDefault="0027239E" w:rsidP="0027239E">
      <w:pPr>
        <w:pStyle w:val="druhrovevodstavci-psmena"/>
        <w:numPr>
          <w:ilvl w:val="0"/>
          <w:numId w:val="0"/>
        </w:numPr>
        <w:rPr>
          <w:rFonts w:cs="Calibri"/>
          <w:szCs w:val="24"/>
        </w:rPr>
      </w:pPr>
      <w:r w:rsidRPr="0027239E">
        <w:rPr>
          <w:rFonts w:cs="Calibri"/>
          <w:szCs w:val="24"/>
        </w:rPr>
        <w:t>Kontrolu nad dodržováním povinností stanovených tímto nařízením provádí zákonem stanovené orgány. Porušení povinností vyplývajících z tohoto nařízení města může naplnit skutkovou podstatu přestupku a může být postihováno podle zvláštního právního předpisu</w:t>
      </w:r>
      <w:r>
        <w:rPr>
          <w:rStyle w:val="Znakapoznpodarou"/>
          <w:rFonts w:cs="Calibri"/>
          <w:szCs w:val="24"/>
        </w:rPr>
        <w:footnoteReference w:id="4"/>
      </w:r>
      <w:r w:rsidR="001C0A6F">
        <w:rPr>
          <w:rFonts w:cs="Calibri"/>
          <w:szCs w:val="24"/>
        </w:rPr>
        <w:t>.</w:t>
      </w:r>
      <w:r w:rsidRPr="0027239E">
        <w:rPr>
          <w:rFonts w:cs="Calibri"/>
          <w:szCs w:val="24"/>
        </w:rPr>
        <w:t xml:space="preserve"> </w:t>
      </w:r>
    </w:p>
    <w:p w14:paraId="651CFFE4" w14:textId="77777777" w:rsidR="00FE6209" w:rsidRDefault="00FE6209" w:rsidP="00512929">
      <w:pPr>
        <w:pStyle w:val="lnek-slo"/>
        <w:ind w:left="0" w:firstLine="0"/>
      </w:pPr>
    </w:p>
    <w:p w14:paraId="09F97065" w14:textId="73F96FB2" w:rsidR="000B2C11" w:rsidRPr="00493592" w:rsidRDefault="00FE6209" w:rsidP="00512929">
      <w:pPr>
        <w:pStyle w:val="lnek-nzev"/>
      </w:pPr>
      <w:r w:rsidRPr="00FE6209">
        <w:t>Závěrečná ustanovení</w:t>
      </w:r>
    </w:p>
    <w:p w14:paraId="54807404" w14:textId="5BF62A86" w:rsidR="00FE6209" w:rsidRPr="00FE6209" w:rsidRDefault="00FE6209" w:rsidP="00B86F9A">
      <w:pPr>
        <w:pStyle w:val="druhrovevodstavci-psmena"/>
        <w:numPr>
          <w:ilvl w:val="0"/>
          <w:numId w:val="9"/>
        </w:numPr>
        <w:rPr>
          <w:rFonts w:cs="Calibri"/>
          <w:szCs w:val="24"/>
        </w:rPr>
      </w:pPr>
      <w:r w:rsidRPr="00FE6209">
        <w:rPr>
          <w:rFonts w:cs="Calibri"/>
          <w:szCs w:val="24"/>
        </w:rPr>
        <w:t xml:space="preserve">Tímto nařízením </w:t>
      </w:r>
      <w:r w:rsidR="00FD7548" w:rsidRPr="00FD7548">
        <w:rPr>
          <w:rFonts w:cs="Calibri"/>
          <w:szCs w:val="24"/>
        </w:rPr>
        <w:t>nejsou dotčena příslušná ustanovení o vozidlech speciálně označených dle zvláštního právního předpisu</w:t>
      </w:r>
      <w:r w:rsidR="00FD7548" w:rsidRPr="00FD7548">
        <w:rPr>
          <w:rFonts w:cs="Calibri"/>
          <w:sz w:val="20"/>
          <w:szCs w:val="24"/>
          <w:vertAlign w:val="superscript"/>
        </w:rPr>
        <w:t>3</w:t>
      </w:r>
      <w:r w:rsidR="00A6674C">
        <w:rPr>
          <w:rFonts w:cs="Calibri"/>
          <w:szCs w:val="24"/>
        </w:rPr>
        <w:t>.</w:t>
      </w:r>
    </w:p>
    <w:p w14:paraId="1571E47A" w14:textId="605A38E0" w:rsidR="00FD7548" w:rsidRDefault="00FD7548" w:rsidP="00FD7548">
      <w:pPr>
        <w:pStyle w:val="druhrovevodstavci-psmena"/>
        <w:numPr>
          <w:ilvl w:val="0"/>
          <w:numId w:val="9"/>
        </w:numPr>
      </w:pPr>
      <w:r>
        <w:t>Provozovatelem celého systému placeného stání jsou</w:t>
      </w:r>
      <w:r w:rsidRPr="005F017B">
        <w:t xml:space="preserve"> </w:t>
      </w:r>
      <w:r>
        <w:t xml:space="preserve">Technické služby města </w:t>
      </w:r>
      <w:proofErr w:type="spellStart"/>
      <w:r>
        <w:t>Příbora</w:t>
      </w:r>
      <w:proofErr w:type="spellEnd"/>
      <w:r>
        <w:t>, které mj. zajišťují prodej parkovacích karet, správu parkovišť a parkovacích automatů.</w:t>
      </w:r>
    </w:p>
    <w:p w14:paraId="32B1D0B5" w14:textId="62A78536" w:rsidR="00FD7548" w:rsidRDefault="00863AAA" w:rsidP="00FD7548">
      <w:pPr>
        <w:pStyle w:val="druhrovevodstavci-psmena"/>
        <w:numPr>
          <w:ilvl w:val="0"/>
          <w:numId w:val="9"/>
        </w:numPr>
      </w:pPr>
      <w:r>
        <w:lastRenderedPageBreak/>
        <w:t xml:space="preserve">Nabytím účinnosti tohoto nařízení </w:t>
      </w:r>
      <w:r w:rsidR="00FD7548">
        <w:t xml:space="preserve">se zrušuje Nařízení č. 1/2010, o zpoplatnění obecného užívání místních komunikací a jejich určených úseků ve vymezených oblastech města </w:t>
      </w:r>
      <w:proofErr w:type="spellStart"/>
      <w:r w:rsidR="00FD7548">
        <w:t>Příbora</w:t>
      </w:r>
      <w:proofErr w:type="spellEnd"/>
      <w:r w:rsidR="00815DEB">
        <w:t>.</w:t>
      </w:r>
    </w:p>
    <w:p w14:paraId="5EEFACB8" w14:textId="64BD403C" w:rsidR="00FE6209" w:rsidRPr="00FE6209" w:rsidRDefault="00FE6209" w:rsidP="00335BF5">
      <w:pPr>
        <w:pStyle w:val="druhrovevodstavci-psmena"/>
        <w:numPr>
          <w:ilvl w:val="0"/>
          <w:numId w:val="9"/>
        </w:numPr>
        <w:spacing w:after="1320"/>
        <w:ind w:left="357" w:hanging="357"/>
        <w:rPr>
          <w:rFonts w:cs="Calibri"/>
          <w:szCs w:val="24"/>
        </w:rPr>
      </w:pPr>
      <w:r w:rsidRPr="00FE6209">
        <w:rPr>
          <w:rFonts w:cs="Calibri"/>
          <w:szCs w:val="24"/>
        </w:rPr>
        <w:t xml:space="preserve">Toto nařízení města nabývá </w:t>
      </w:r>
      <w:r w:rsidRPr="00761A2E">
        <w:rPr>
          <w:rFonts w:cs="Calibri"/>
          <w:szCs w:val="24"/>
        </w:rPr>
        <w:t xml:space="preserve">účinnosti </w:t>
      </w:r>
      <w:r w:rsidR="00512929" w:rsidRPr="00761A2E">
        <w:rPr>
          <w:rFonts w:cs="Calibri"/>
          <w:szCs w:val="24"/>
        </w:rPr>
        <w:t>01. 01. 2024</w:t>
      </w:r>
      <w:r w:rsidRPr="00761A2E">
        <w:rPr>
          <w:rFonts w:cs="Calibri"/>
          <w:szCs w:val="24"/>
        </w:rPr>
        <w:t>.</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493592" w:rsidRPr="00493592" w14:paraId="34269CC9" w14:textId="77777777" w:rsidTr="00A3128C">
        <w:trPr>
          <w:trHeight w:val="1743"/>
          <w:jc w:val="center"/>
        </w:trPr>
        <w:tc>
          <w:tcPr>
            <w:tcW w:w="4347" w:type="dxa"/>
          </w:tcPr>
          <w:p w14:paraId="02E63E67" w14:textId="77777777" w:rsidR="00A3128C" w:rsidRDefault="00A3128C" w:rsidP="00300001">
            <w:pPr>
              <w:rPr>
                <w:color w:val="FF0000"/>
              </w:rPr>
            </w:pPr>
          </w:p>
          <w:p w14:paraId="78B9D143" w14:textId="77777777" w:rsidR="00FF6D9B" w:rsidRPr="00493592" w:rsidRDefault="00FF6D9B" w:rsidP="00300001">
            <w:pPr>
              <w:rPr>
                <w:color w:val="FF0000"/>
              </w:rPr>
            </w:pPr>
          </w:p>
        </w:tc>
        <w:tc>
          <w:tcPr>
            <w:tcW w:w="331" w:type="dxa"/>
          </w:tcPr>
          <w:p w14:paraId="0B9DDCCC" w14:textId="77777777" w:rsidR="00A3128C" w:rsidRPr="00493592" w:rsidRDefault="00A3128C" w:rsidP="00300001">
            <w:pPr>
              <w:jc w:val="center"/>
              <w:rPr>
                <w:color w:val="FF0000"/>
              </w:rPr>
            </w:pPr>
          </w:p>
        </w:tc>
        <w:tc>
          <w:tcPr>
            <w:tcW w:w="4536" w:type="dxa"/>
          </w:tcPr>
          <w:p w14:paraId="422C2F7D" w14:textId="77777777" w:rsidR="00A3128C" w:rsidRPr="00493592" w:rsidRDefault="00A3128C" w:rsidP="00300001">
            <w:pPr>
              <w:rPr>
                <w:color w:val="FF0000"/>
              </w:rPr>
            </w:pPr>
          </w:p>
        </w:tc>
      </w:tr>
      <w:tr w:rsidR="00A3128C" w:rsidRPr="00B20171" w14:paraId="7551A77F" w14:textId="77777777" w:rsidTr="00300001">
        <w:trPr>
          <w:jc w:val="center"/>
        </w:trPr>
        <w:tc>
          <w:tcPr>
            <w:tcW w:w="4347" w:type="dxa"/>
            <w:tcBorders>
              <w:top w:val="single" w:sz="4" w:space="0" w:color="auto"/>
            </w:tcBorders>
          </w:tcPr>
          <w:p w14:paraId="77B42531" w14:textId="609400E9" w:rsidR="00815DEB" w:rsidRPr="00B20171" w:rsidRDefault="00815DEB" w:rsidP="00815DEB">
            <w:pPr>
              <w:pStyle w:val="Bezmezer"/>
              <w:jc w:val="center"/>
            </w:pPr>
            <w:r>
              <w:t xml:space="preserve">Ing. arch. Jan Malík </w:t>
            </w:r>
            <w:r w:rsidR="002B6CB9">
              <w:t>v.r.</w:t>
            </w:r>
          </w:p>
          <w:p w14:paraId="428495D4" w14:textId="02DECF43" w:rsidR="00A3128C" w:rsidRPr="00B20171" w:rsidRDefault="00FF6D9B" w:rsidP="00300001">
            <w:pPr>
              <w:pStyle w:val="Bezmezer"/>
              <w:jc w:val="center"/>
            </w:pPr>
            <w:r w:rsidRPr="00B20171">
              <w:rPr>
                <w:rFonts w:ascii="Calibri" w:hAnsi="Calibri" w:cs="Calibri"/>
                <w:bCs/>
              </w:rPr>
              <w:t>S</w:t>
            </w:r>
            <w:r w:rsidR="00A3128C" w:rsidRPr="00B20171">
              <w:rPr>
                <w:rFonts w:ascii="Calibri" w:hAnsi="Calibri" w:cs="Calibri"/>
                <w:bCs/>
              </w:rPr>
              <w:t>tarosta</w:t>
            </w:r>
          </w:p>
        </w:tc>
        <w:tc>
          <w:tcPr>
            <w:tcW w:w="331" w:type="dxa"/>
            <w:vAlign w:val="center"/>
          </w:tcPr>
          <w:p w14:paraId="7374B37D" w14:textId="77777777" w:rsidR="00A3128C" w:rsidRPr="00B20171" w:rsidRDefault="00A3128C" w:rsidP="00300001">
            <w:pPr>
              <w:jc w:val="center"/>
            </w:pPr>
          </w:p>
        </w:tc>
        <w:tc>
          <w:tcPr>
            <w:tcW w:w="4536" w:type="dxa"/>
            <w:tcBorders>
              <w:top w:val="single" w:sz="4" w:space="0" w:color="auto"/>
            </w:tcBorders>
          </w:tcPr>
          <w:p w14:paraId="474AAE89" w14:textId="0BF18BA2" w:rsidR="00A3128C" w:rsidRPr="00B20171" w:rsidRDefault="00510BB8" w:rsidP="00300001">
            <w:pPr>
              <w:pStyle w:val="Bezmezer"/>
              <w:jc w:val="center"/>
            </w:pPr>
            <w:r>
              <w:t>Ing. Bohuslav Majer</w:t>
            </w:r>
            <w:r w:rsidR="002B6CB9">
              <w:t xml:space="preserve"> </w:t>
            </w:r>
            <w:proofErr w:type="gramStart"/>
            <w:r w:rsidR="002B6CB9">
              <w:t>v.r.</w:t>
            </w:r>
            <w:proofErr w:type="gramEnd"/>
          </w:p>
          <w:p w14:paraId="12AC414B" w14:textId="1CC6AAE6" w:rsidR="00A3128C" w:rsidRPr="00B20171" w:rsidRDefault="00FF6D9B" w:rsidP="00300001">
            <w:pPr>
              <w:pStyle w:val="Bezmezer"/>
              <w:jc w:val="center"/>
            </w:pPr>
            <w:r>
              <w:rPr>
                <w:rFonts w:ascii="Calibri" w:hAnsi="Calibri" w:cs="Arial"/>
              </w:rPr>
              <w:t>M</w:t>
            </w:r>
            <w:r w:rsidR="00815DEB">
              <w:rPr>
                <w:rFonts w:ascii="Calibri" w:hAnsi="Calibri" w:cs="Arial"/>
              </w:rPr>
              <w:t>ísto</w:t>
            </w:r>
            <w:r w:rsidR="00A3128C" w:rsidRPr="00B20171">
              <w:rPr>
                <w:rFonts w:ascii="Calibri" w:hAnsi="Calibri" w:cs="Arial"/>
              </w:rPr>
              <w:t>starosta</w:t>
            </w:r>
          </w:p>
        </w:tc>
      </w:tr>
    </w:tbl>
    <w:p w14:paraId="61AF2977" w14:textId="69BBE3AC" w:rsidR="000B2C11" w:rsidRPr="00B20171" w:rsidRDefault="000B2C11" w:rsidP="000B2C11"/>
    <w:p w14:paraId="681A22A3" w14:textId="77777777" w:rsidR="00AE3A8C" w:rsidRPr="00B20171" w:rsidRDefault="00AE3A8C" w:rsidP="000B2C11"/>
    <w:p w14:paraId="2306CAA9" w14:textId="77777777" w:rsidR="00335BF5" w:rsidRDefault="00335BF5" w:rsidP="00A3128C"/>
    <w:p w14:paraId="56998B90" w14:textId="77777777" w:rsidR="00335BF5" w:rsidRDefault="00335BF5" w:rsidP="00A3128C"/>
    <w:p w14:paraId="5B8BE8CE" w14:textId="77777777" w:rsidR="00335BF5" w:rsidRDefault="00335BF5" w:rsidP="00A3128C"/>
    <w:p w14:paraId="216F0A58" w14:textId="77777777" w:rsidR="00335BF5" w:rsidRDefault="00335BF5" w:rsidP="00A3128C"/>
    <w:p w14:paraId="6EDBD19B" w14:textId="3BD0B055" w:rsidR="00A3128C" w:rsidRPr="00B20171" w:rsidRDefault="00A3128C" w:rsidP="00A3128C">
      <w:r w:rsidRPr="00B20171">
        <w:t>Vyvěšeno na úřední desce dne:</w:t>
      </w:r>
      <w:r w:rsidR="005B5E13">
        <w:t xml:space="preserve"> </w:t>
      </w:r>
    </w:p>
    <w:p w14:paraId="4E722D04" w14:textId="77777777" w:rsidR="00FF6D9B" w:rsidRDefault="00FF6D9B" w:rsidP="00A3128C"/>
    <w:p w14:paraId="0D35C507" w14:textId="77777777" w:rsidR="00FF6D9B" w:rsidRDefault="00FF6D9B" w:rsidP="00A3128C"/>
    <w:p w14:paraId="64AF16AC" w14:textId="3B9CD111" w:rsidR="00AE3A8C" w:rsidRPr="00B20171" w:rsidRDefault="00A3128C" w:rsidP="000B2C11">
      <w:r w:rsidRPr="00B20171">
        <w:t>Sejmuto z úřední desky dne:</w:t>
      </w:r>
    </w:p>
    <w:p w14:paraId="210C24E2" w14:textId="77777777" w:rsidR="00AE3A8C" w:rsidRPr="00B20171" w:rsidRDefault="00AE3A8C" w:rsidP="000B2C11"/>
    <w:p w14:paraId="7FB588B8" w14:textId="77AF382B" w:rsidR="000B2C11" w:rsidRDefault="000B2C11" w:rsidP="000B2C11"/>
    <w:p w14:paraId="0C96F4FA" w14:textId="77777777" w:rsidR="00FF6D9B" w:rsidRDefault="00FF6D9B" w:rsidP="000B2C11"/>
    <w:bookmarkEnd w:id="1"/>
    <w:p w14:paraId="330B9E29" w14:textId="228FDEB0" w:rsidR="00A3128C" w:rsidRPr="00F90EBC" w:rsidRDefault="00A3128C" w:rsidP="00A3128C">
      <w:pPr>
        <w:pStyle w:val="Bezmezer"/>
        <w:ind w:left="1418" w:hanging="1418"/>
      </w:pPr>
      <w:r w:rsidRPr="00F90EBC">
        <w:t>Příloha č. 1:</w:t>
      </w:r>
      <w:r w:rsidRPr="00F90EBC">
        <w:tab/>
      </w:r>
      <w:r w:rsidR="0027305E">
        <w:t>Vymezení oblast</w:t>
      </w:r>
      <w:r w:rsidR="00AB63B7">
        <w:t>i</w:t>
      </w:r>
      <w:r w:rsidR="0027305E">
        <w:t xml:space="preserve"> a časové omezení</w:t>
      </w:r>
    </w:p>
    <w:p w14:paraId="5FBF4869" w14:textId="4D46085E" w:rsidR="00A3128C" w:rsidRPr="00F90EBC" w:rsidRDefault="00A3128C" w:rsidP="00A3128C">
      <w:pPr>
        <w:pStyle w:val="Bezmezer"/>
        <w:ind w:left="1418" w:hanging="1418"/>
      </w:pPr>
      <w:r w:rsidRPr="00F90EBC">
        <w:t>Příloha č. 2:</w:t>
      </w:r>
      <w:r w:rsidRPr="00F90EBC">
        <w:tab/>
      </w:r>
      <w:r w:rsidR="0027305E">
        <w:t>Vzor Předplacené parkovací karty</w:t>
      </w:r>
    </w:p>
    <w:p w14:paraId="4849C2DB" w14:textId="157891F8" w:rsidR="00A3128C" w:rsidRPr="00F90EBC" w:rsidRDefault="00A3128C" w:rsidP="00A3128C">
      <w:pPr>
        <w:pStyle w:val="Bezmezer"/>
        <w:ind w:left="1418" w:hanging="1418"/>
      </w:pPr>
      <w:r w:rsidRPr="00F90EBC">
        <w:t>Příloha č. 3:</w:t>
      </w:r>
      <w:r w:rsidRPr="00F90EBC">
        <w:tab/>
      </w:r>
      <w:r w:rsidR="0027305E">
        <w:t>Vzor Rezidentní parkovací karty</w:t>
      </w:r>
    </w:p>
    <w:p w14:paraId="7D72E13D" w14:textId="52DED21E" w:rsidR="007460FD" w:rsidRPr="00F90EBC" w:rsidRDefault="00A3128C" w:rsidP="00A3128C">
      <w:pPr>
        <w:pStyle w:val="Bezmezer"/>
        <w:ind w:left="1418" w:hanging="1418"/>
      </w:pPr>
      <w:r w:rsidRPr="00F90EBC">
        <w:t>Příloha č. 4:</w:t>
      </w:r>
      <w:r w:rsidRPr="00F90EBC">
        <w:tab/>
      </w:r>
      <w:r w:rsidR="0027305E">
        <w:t>Vzor Abonentní parkovací karty</w:t>
      </w:r>
    </w:p>
    <w:p w14:paraId="48C6D86B" w14:textId="77777777" w:rsidR="00B20171" w:rsidRPr="00493592" w:rsidRDefault="00B20171" w:rsidP="00B20171">
      <w:pPr>
        <w:pStyle w:val="Bezmezer"/>
        <w:ind w:left="1418" w:hanging="1418"/>
        <w:rPr>
          <w:color w:val="FF0000"/>
        </w:rPr>
      </w:pPr>
    </w:p>
    <w:p w14:paraId="77050BAF" w14:textId="77777777" w:rsidR="00B20171" w:rsidRPr="00493592" w:rsidRDefault="00B20171" w:rsidP="00A3128C">
      <w:pPr>
        <w:pStyle w:val="Bezmezer"/>
        <w:ind w:left="1418" w:hanging="1418"/>
        <w:rPr>
          <w:color w:val="FF0000"/>
        </w:rPr>
      </w:pPr>
    </w:p>
    <w:p w14:paraId="04EDA26E" w14:textId="35B7ED0C" w:rsidR="00A3128C" w:rsidRPr="00493592" w:rsidRDefault="00A3128C">
      <w:pPr>
        <w:jc w:val="left"/>
        <w:rPr>
          <w:rFonts w:ascii="Calibri" w:hAnsi="Calibri" w:cs="Calibri"/>
          <w:color w:val="FF0000"/>
        </w:rPr>
      </w:pPr>
      <w:r w:rsidRPr="00493592">
        <w:rPr>
          <w:rFonts w:ascii="Calibri" w:hAnsi="Calibri" w:cs="Calibri"/>
          <w:color w:val="FF0000"/>
        </w:rPr>
        <w:br w:type="page"/>
      </w:r>
    </w:p>
    <w:p w14:paraId="5B27491B" w14:textId="734F0F41" w:rsidR="00781DAE" w:rsidRDefault="00781DAE" w:rsidP="00335BF5">
      <w:pPr>
        <w:spacing w:after="240"/>
      </w:pPr>
      <w:r w:rsidRPr="00983AE0">
        <w:lastRenderedPageBreak/>
        <w:t xml:space="preserve">Příloha č. 1 – </w:t>
      </w:r>
      <w:r w:rsidR="00122E32" w:rsidRPr="00122E32">
        <w:t>vymezení oblastí a časové omezení</w:t>
      </w:r>
    </w:p>
    <w:p w14:paraId="4539C85D" w14:textId="1FD755CC" w:rsidR="00122E32" w:rsidRDefault="00122E32" w:rsidP="00335BF5">
      <w:pPr>
        <w:autoSpaceDE w:val="0"/>
        <w:autoSpaceDN w:val="0"/>
        <w:adjustRightInd w:val="0"/>
        <w:spacing w:after="240"/>
      </w:pPr>
      <w:r>
        <w:rPr>
          <w:rFonts w:ascii="Arial" w:hAnsi="Arial" w:cs="Arial"/>
          <w:b/>
          <w:bCs/>
          <w:color w:val="000000"/>
          <w:sz w:val="20"/>
          <w:szCs w:val="20"/>
        </w:rPr>
        <w:t xml:space="preserve">Vymezení místní komunikace </w:t>
      </w:r>
      <w:r w:rsidR="00AB63B7">
        <w:rPr>
          <w:rFonts w:ascii="Arial" w:hAnsi="Arial" w:cs="Arial"/>
          <w:b/>
          <w:bCs/>
          <w:color w:val="000000"/>
          <w:sz w:val="20"/>
          <w:szCs w:val="20"/>
        </w:rPr>
        <w:t>a</w:t>
      </w:r>
      <w:r>
        <w:rPr>
          <w:rFonts w:ascii="Arial" w:hAnsi="Arial" w:cs="Arial"/>
          <w:b/>
          <w:bCs/>
          <w:color w:val="000000"/>
          <w:sz w:val="20"/>
          <w:szCs w:val="20"/>
        </w:rPr>
        <w:t xml:space="preserve"> jej</w:t>
      </w:r>
      <w:r w:rsidR="00AB63B7">
        <w:rPr>
          <w:rFonts w:ascii="Arial" w:hAnsi="Arial" w:cs="Arial"/>
          <w:b/>
          <w:bCs/>
          <w:color w:val="000000"/>
          <w:sz w:val="20"/>
          <w:szCs w:val="20"/>
        </w:rPr>
        <w:t>í</w:t>
      </w:r>
      <w:r>
        <w:rPr>
          <w:rFonts w:ascii="Arial" w:hAnsi="Arial" w:cs="Arial"/>
          <w:b/>
          <w:bCs/>
          <w:color w:val="000000"/>
          <w:sz w:val="20"/>
          <w:szCs w:val="20"/>
        </w:rPr>
        <w:t xml:space="preserve"> ur</w:t>
      </w:r>
      <w:r>
        <w:rPr>
          <w:rFonts w:ascii="Arial,Bold" w:hAnsi="Arial,Bold" w:cs="Arial,Bold"/>
          <w:b/>
          <w:bCs/>
          <w:color w:val="000000"/>
          <w:sz w:val="20"/>
          <w:szCs w:val="20"/>
        </w:rPr>
        <w:t>č</w:t>
      </w:r>
      <w:r>
        <w:rPr>
          <w:rFonts w:ascii="Arial" w:hAnsi="Arial" w:cs="Arial"/>
          <w:b/>
          <w:bCs/>
          <w:color w:val="000000"/>
          <w:sz w:val="20"/>
          <w:szCs w:val="20"/>
        </w:rPr>
        <w:t>ené úseky</w:t>
      </w:r>
      <w:r w:rsidR="00AB63B7">
        <w:rPr>
          <w:rFonts w:ascii="Arial" w:hAnsi="Arial" w:cs="Arial"/>
          <w:b/>
          <w:bCs/>
          <w:color w:val="000000"/>
          <w:sz w:val="20"/>
          <w:szCs w:val="20"/>
        </w:rPr>
        <w:t xml:space="preserve">, které lze </w:t>
      </w:r>
      <w:r>
        <w:rPr>
          <w:rFonts w:ascii="Arial" w:hAnsi="Arial" w:cs="Arial"/>
          <w:b/>
          <w:bCs/>
          <w:color w:val="000000"/>
          <w:sz w:val="20"/>
          <w:szCs w:val="20"/>
        </w:rPr>
        <w:t>užít za cenu sjednanou a stanovení doby stání</w:t>
      </w:r>
    </w:p>
    <w:tbl>
      <w:tblPr>
        <w:tblStyle w:val="Mkatabulky"/>
        <w:tblW w:w="0" w:type="auto"/>
        <w:tblLook w:val="04A0" w:firstRow="1" w:lastRow="0" w:firstColumn="1" w:lastColumn="0" w:noHBand="0" w:noVBand="1"/>
      </w:tblPr>
      <w:tblGrid>
        <w:gridCol w:w="2210"/>
        <w:gridCol w:w="2207"/>
        <w:gridCol w:w="2241"/>
        <w:gridCol w:w="2213"/>
      </w:tblGrid>
      <w:tr w:rsidR="00122E32" w14:paraId="177FF6B1" w14:textId="77777777" w:rsidTr="00B92B9E">
        <w:trPr>
          <w:trHeight w:val="1546"/>
        </w:trPr>
        <w:tc>
          <w:tcPr>
            <w:tcW w:w="2210" w:type="dxa"/>
          </w:tcPr>
          <w:p w14:paraId="6AC6F170" w14:textId="77777777" w:rsidR="00122E32" w:rsidRPr="00122E32" w:rsidRDefault="00122E32" w:rsidP="009273C3">
            <w:pPr>
              <w:autoSpaceDE w:val="0"/>
              <w:autoSpaceDN w:val="0"/>
              <w:adjustRightInd w:val="0"/>
              <w:jc w:val="left"/>
              <w:rPr>
                <w:rFonts w:cstheme="minorHAnsi"/>
                <w:szCs w:val="24"/>
              </w:rPr>
            </w:pPr>
            <w:bookmarkStart w:id="2" w:name="_Hlk100225829"/>
            <w:r w:rsidRPr="00122E32">
              <w:rPr>
                <w:rFonts w:cstheme="minorHAnsi"/>
                <w:szCs w:val="24"/>
              </w:rPr>
              <w:t>Název</w:t>
            </w:r>
          </w:p>
          <w:p w14:paraId="6D294661" w14:textId="77777777" w:rsidR="00122E32" w:rsidRPr="00122E32" w:rsidRDefault="00122E32" w:rsidP="009273C3">
            <w:pPr>
              <w:jc w:val="left"/>
              <w:rPr>
                <w:rFonts w:cstheme="minorHAnsi"/>
                <w:szCs w:val="24"/>
              </w:rPr>
            </w:pPr>
            <w:r w:rsidRPr="00122E32">
              <w:rPr>
                <w:rFonts w:cstheme="minorHAnsi"/>
                <w:szCs w:val="24"/>
              </w:rPr>
              <w:t>komunikace</w:t>
            </w:r>
          </w:p>
        </w:tc>
        <w:tc>
          <w:tcPr>
            <w:tcW w:w="2207" w:type="dxa"/>
          </w:tcPr>
          <w:p w14:paraId="637DD845" w14:textId="77777777" w:rsidR="00122E32" w:rsidRPr="00122E32" w:rsidRDefault="00122E32" w:rsidP="009273C3">
            <w:pPr>
              <w:jc w:val="left"/>
              <w:rPr>
                <w:rFonts w:cstheme="minorHAnsi"/>
                <w:szCs w:val="24"/>
              </w:rPr>
            </w:pPr>
            <w:r w:rsidRPr="00122E32">
              <w:rPr>
                <w:rFonts w:cstheme="minorHAnsi"/>
                <w:szCs w:val="24"/>
              </w:rPr>
              <w:t>Upřesnění umístění</w:t>
            </w:r>
          </w:p>
        </w:tc>
        <w:tc>
          <w:tcPr>
            <w:tcW w:w="2241" w:type="dxa"/>
          </w:tcPr>
          <w:p w14:paraId="6DDEB198" w14:textId="77777777" w:rsidR="00122E32" w:rsidRPr="00122E32" w:rsidRDefault="00122E32" w:rsidP="009273C3">
            <w:pPr>
              <w:autoSpaceDE w:val="0"/>
              <w:autoSpaceDN w:val="0"/>
              <w:adjustRightInd w:val="0"/>
              <w:jc w:val="left"/>
              <w:rPr>
                <w:rFonts w:cstheme="minorHAnsi"/>
                <w:szCs w:val="24"/>
              </w:rPr>
            </w:pPr>
            <w:r w:rsidRPr="00122E32">
              <w:rPr>
                <w:rFonts w:cstheme="minorHAnsi"/>
                <w:szCs w:val="24"/>
              </w:rPr>
              <w:t>Způsob prokázání úhrady</w:t>
            </w:r>
          </w:p>
          <w:p w14:paraId="13500EF4" w14:textId="77777777" w:rsidR="00122E32" w:rsidRPr="00122E32" w:rsidRDefault="00122E32" w:rsidP="009273C3">
            <w:pPr>
              <w:jc w:val="left"/>
              <w:rPr>
                <w:rFonts w:cstheme="minorHAnsi"/>
                <w:szCs w:val="24"/>
              </w:rPr>
            </w:pPr>
            <w:r w:rsidRPr="00122E32">
              <w:rPr>
                <w:rFonts w:cstheme="minorHAnsi"/>
                <w:szCs w:val="24"/>
              </w:rPr>
              <w:t>sjednané ceny stání</w:t>
            </w:r>
          </w:p>
        </w:tc>
        <w:tc>
          <w:tcPr>
            <w:tcW w:w="2213" w:type="dxa"/>
          </w:tcPr>
          <w:p w14:paraId="015A6E80" w14:textId="77777777" w:rsidR="00122E32" w:rsidRPr="00122E32" w:rsidRDefault="00122E32" w:rsidP="009273C3">
            <w:pPr>
              <w:autoSpaceDE w:val="0"/>
              <w:autoSpaceDN w:val="0"/>
              <w:adjustRightInd w:val="0"/>
              <w:jc w:val="left"/>
              <w:rPr>
                <w:rFonts w:cstheme="minorHAnsi"/>
                <w:szCs w:val="24"/>
              </w:rPr>
            </w:pPr>
            <w:r w:rsidRPr="00122E32">
              <w:rPr>
                <w:rFonts w:cstheme="minorHAnsi"/>
                <w:szCs w:val="24"/>
              </w:rPr>
              <w:t>Časové omezení</w:t>
            </w:r>
          </w:p>
          <w:p w14:paraId="054DDF66" w14:textId="0F701F34" w:rsidR="00122E32" w:rsidRPr="00122E32" w:rsidRDefault="00122E32" w:rsidP="009273C3">
            <w:pPr>
              <w:jc w:val="left"/>
              <w:rPr>
                <w:rFonts w:cstheme="minorHAnsi"/>
                <w:szCs w:val="24"/>
              </w:rPr>
            </w:pPr>
            <w:r w:rsidRPr="00122E32">
              <w:rPr>
                <w:rFonts w:cstheme="minorHAnsi"/>
                <w:szCs w:val="24"/>
              </w:rPr>
              <w:t>stán</w:t>
            </w:r>
            <w:r w:rsidR="009273C3">
              <w:rPr>
                <w:rFonts w:cstheme="minorHAnsi"/>
                <w:szCs w:val="24"/>
              </w:rPr>
              <w:t>í</w:t>
            </w:r>
          </w:p>
        </w:tc>
      </w:tr>
      <w:tr w:rsidR="00122E32" w14:paraId="4EE83CBF" w14:textId="77777777" w:rsidTr="00B92B9E">
        <w:trPr>
          <w:trHeight w:val="2736"/>
        </w:trPr>
        <w:tc>
          <w:tcPr>
            <w:tcW w:w="2210" w:type="dxa"/>
          </w:tcPr>
          <w:p w14:paraId="5B8EC6F0" w14:textId="77777777" w:rsidR="00122E32" w:rsidRPr="00122E32" w:rsidRDefault="00122E32" w:rsidP="009273C3">
            <w:pPr>
              <w:jc w:val="left"/>
              <w:rPr>
                <w:rFonts w:cstheme="minorHAnsi"/>
                <w:szCs w:val="24"/>
              </w:rPr>
            </w:pPr>
            <w:r w:rsidRPr="00122E32">
              <w:rPr>
                <w:rFonts w:cstheme="minorHAnsi"/>
                <w:szCs w:val="24"/>
              </w:rPr>
              <w:t>Parkoviště na náměstí S. Freuda</w:t>
            </w:r>
          </w:p>
        </w:tc>
        <w:tc>
          <w:tcPr>
            <w:tcW w:w="2207" w:type="dxa"/>
          </w:tcPr>
          <w:p w14:paraId="0F72CFE4" w14:textId="7C131AFA" w:rsidR="00122E32" w:rsidRPr="00122E32" w:rsidRDefault="00122E32" w:rsidP="009273C3">
            <w:pPr>
              <w:jc w:val="left"/>
              <w:rPr>
                <w:rFonts w:cstheme="minorHAnsi"/>
                <w:szCs w:val="24"/>
              </w:rPr>
            </w:pPr>
            <w:r w:rsidRPr="00122E32">
              <w:rPr>
                <w:rFonts w:cstheme="minorHAnsi"/>
                <w:szCs w:val="24"/>
              </w:rPr>
              <w:t xml:space="preserve">Parkoviště nacházející se na severní, jižní a </w:t>
            </w:r>
            <w:r w:rsidR="009273C3">
              <w:rPr>
                <w:rFonts w:cstheme="minorHAnsi"/>
                <w:szCs w:val="24"/>
              </w:rPr>
              <w:t>východní</w:t>
            </w:r>
            <w:r w:rsidRPr="00122E32">
              <w:rPr>
                <w:rFonts w:cstheme="minorHAnsi"/>
                <w:szCs w:val="24"/>
              </w:rPr>
              <w:t xml:space="preserve"> straně náměstí</w:t>
            </w:r>
          </w:p>
        </w:tc>
        <w:tc>
          <w:tcPr>
            <w:tcW w:w="2241" w:type="dxa"/>
          </w:tcPr>
          <w:p w14:paraId="429E041E" w14:textId="77777777" w:rsidR="00122E32" w:rsidRPr="00122E32" w:rsidRDefault="00122E32" w:rsidP="009273C3">
            <w:pPr>
              <w:pStyle w:val="Odstavecseseznamem"/>
              <w:numPr>
                <w:ilvl w:val="0"/>
                <w:numId w:val="24"/>
              </w:numPr>
              <w:ind w:left="405" w:hanging="284"/>
              <w:jc w:val="left"/>
              <w:rPr>
                <w:rFonts w:cstheme="minorHAnsi"/>
                <w:szCs w:val="24"/>
              </w:rPr>
            </w:pPr>
            <w:r w:rsidRPr="00122E32">
              <w:rPr>
                <w:rFonts w:cstheme="minorHAnsi"/>
                <w:szCs w:val="24"/>
              </w:rPr>
              <w:t>Parkovací lístek</w:t>
            </w:r>
          </w:p>
          <w:p w14:paraId="4310C5C5" w14:textId="235726C1" w:rsidR="00122E32" w:rsidRPr="00122E32" w:rsidRDefault="00122E32" w:rsidP="009273C3">
            <w:pPr>
              <w:pStyle w:val="Odstavecseseznamem"/>
              <w:numPr>
                <w:ilvl w:val="0"/>
                <w:numId w:val="24"/>
              </w:numPr>
              <w:ind w:left="405" w:hanging="284"/>
              <w:jc w:val="left"/>
              <w:rPr>
                <w:rFonts w:cstheme="minorHAnsi"/>
                <w:szCs w:val="24"/>
              </w:rPr>
            </w:pPr>
            <w:r w:rsidRPr="00122E32">
              <w:rPr>
                <w:rFonts w:cstheme="minorHAnsi"/>
                <w:szCs w:val="24"/>
              </w:rPr>
              <w:t>Předplacená karta (pololetní</w:t>
            </w:r>
            <w:r w:rsidR="00F55C0B">
              <w:rPr>
                <w:rFonts w:cstheme="minorHAnsi"/>
                <w:szCs w:val="24"/>
              </w:rPr>
              <w:t>, roční</w:t>
            </w:r>
            <w:r w:rsidRPr="00122E32">
              <w:rPr>
                <w:rFonts w:cstheme="minorHAnsi"/>
                <w:szCs w:val="24"/>
              </w:rPr>
              <w:t>)</w:t>
            </w:r>
          </w:p>
          <w:p w14:paraId="757FEC5B" w14:textId="77777777" w:rsidR="00122E32" w:rsidRPr="00122E32" w:rsidRDefault="00122E32" w:rsidP="009273C3">
            <w:pPr>
              <w:pStyle w:val="Odstavecseseznamem"/>
              <w:numPr>
                <w:ilvl w:val="0"/>
                <w:numId w:val="24"/>
              </w:numPr>
              <w:autoSpaceDE w:val="0"/>
              <w:autoSpaceDN w:val="0"/>
              <w:adjustRightInd w:val="0"/>
              <w:ind w:left="405" w:hanging="284"/>
              <w:jc w:val="left"/>
              <w:rPr>
                <w:rFonts w:cstheme="minorHAnsi"/>
                <w:szCs w:val="24"/>
              </w:rPr>
            </w:pPr>
            <w:r w:rsidRPr="00122E32">
              <w:rPr>
                <w:rFonts w:cstheme="minorHAnsi"/>
                <w:szCs w:val="24"/>
              </w:rPr>
              <w:t>Rezidentní parkovací karta,</w:t>
            </w:r>
          </w:p>
          <w:p w14:paraId="479B5E70" w14:textId="77777777" w:rsidR="00122E32" w:rsidRPr="00122E32" w:rsidRDefault="00122E32" w:rsidP="009273C3">
            <w:pPr>
              <w:pStyle w:val="Odstavecseseznamem"/>
              <w:numPr>
                <w:ilvl w:val="0"/>
                <w:numId w:val="24"/>
              </w:numPr>
              <w:autoSpaceDE w:val="0"/>
              <w:autoSpaceDN w:val="0"/>
              <w:adjustRightInd w:val="0"/>
              <w:ind w:left="405" w:hanging="284"/>
              <w:jc w:val="left"/>
              <w:rPr>
                <w:rFonts w:cstheme="minorHAnsi"/>
                <w:szCs w:val="24"/>
              </w:rPr>
            </w:pPr>
            <w:r w:rsidRPr="00122E32">
              <w:rPr>
                <w:rFonts w:cstheme="minorHAnsi"/>
                <w:szCs w:val="24"/>
              </w:rPr>
              <w:t>Abonentní parkovací karta</w:t>
            </w:r>
          </w:p>
          <w:p w14:paraId="2E82C070" w14:textId="77777777" w:rsidR="00122E32" w:rsidRPr="00122E32" w:rsidRDefault="00122E32" w:rsidP="009273C3">
            <w:pPr>
              <w:pStyle w:val="Odstavecseseznamem"/>
              <w:autoSpaceDE w:val="0"/>
              <w:autoSpaceDN w:val="0"/>
              <w:adjustRightInd w:val="0"/>
              <w:ind w:left="405"/>
              <w:jc w:val="left"/>
              <w:rPr>
                <w:rFonts w:cstheme="minorHAnsi"/>
                <w:szCs w:val="24"/>
              </w:rPr>
            </w:pPr>
            <w:r w:rsidRPr="00122E32">
              <w:rPr>
                <w:rFonts w:cstheme="minorHAnsi"/>
                <w:szCs w:val="24"/>
              </w:rPr>
              <w:t xml:space="preserve"> </w:t>
            </w:r>
          </w:p>
        </w:tc>
        <w:tc>
          <w:tcPr>
            <w:tcW w:w="2213" w:type="dxa"/>
          </w:tcPr>
          <w:p w14:paraId="691D42AE" w14:textId="77777777" w:rsidR="00122E32" w:rsidRPr="00122E32" w:rsidRDefault="00122E32" w:rsidP="009273C3">
            <w:pPr>
              <w:pStyle w:val="Odstavecseseznamem"/>
              <w:numPr>
                <w:ilvl w:val="0"/>
                <w:numId w:val="24"/>
              </w:numPr>
              <w:ind w:left="435" w:hanging="376"/>
              <w:jc w:val="left"/>
              <w:rPr>
                <w:rFonts w:cstheme="minorHAnsi"/>
                <w:szCs w:val="24"/>
              </w:rPr>
            </w:pPr>
            <w:r w:rsidRPr="00122E32">
              <w:rPr>
                <w:rFonts w:cstheme="minorHAnsi"/>
                <w:szCs w:val="24"/>
              </w:rPr>
              <w:t>Parkovací lístek</w:t>
            </w:r>
          </w:p>
          <w:p w14:paraId="2293FDAE" w14:textId="77777777" w:rsidR="00122E32" w:rsidRPr="00122E32" w:rsidRDefault="00122E32" w:rsidP="009273C3">
            <w:pPr>
              <w:jc w:val="left"/>
              <w:rPr>
                <w:rFonts w:cstheme="minorHAnsi"/>
                <w:szCs w:val="24"/>
              </w:rPr>
            </w:pPr>
            <w:r w:rsidRPr="00122E32">
              <w:rPr>
                <w:rFonts w:cstheme="minorHAnsi"/>
                <w:b/>
                <w:szCs w:val="24"/>
              </w:rPr>
              <w:t>Po – Pá</w:t>
            </w:r>
            <w:r w:rsidRPr="00122E32">
              <w:rPr>
                <w:rFonts w:cstheme="minorHAnsi"/>
                <w:szCs w:val="24"/>
              </w:rPr>
              <w:t>: 8-18 hod.</w:t>
            </w:r>
          </w:p>
          <w:p w14:paraId="2277C857" w14:textId="77777777" w:rsidR="00122E32" w:rsidRPr="00122E32" w:rsidRDefault="00122E32" w:rsidP="009273C3">
            <w:pPr>
              <w:jc w:val="left"/>
              <w:rPr>
                <w:rFonts w:cstheme="minorHAnsi"/>
                <w:szCs w:val="24"/>
              </w:rPr>
            </w:pPr>
            <w:r w:rsidRPr="00122E32">
              <w:rPr>
                <w:rFonts w:cstheme="minorHAnsi"/>
                <w:b/>
                <w:szCs w:val="24"/>
              </w:rPr>
              <w:t>So</w:t>
            </w:r>
            <w:r w:rsidRPr="00122E32">
              <w:rPr>
                <w:rFonts w:cstheme="minorHAnsi"/>
                <w:szCs w:val="24"/>
              </w:rPr>
              <w:t xml:space="preserve">: 8-12 hod.  </w:t>
            </w:r>
          </w:p>
          <w:p w14:paraId="684D7A0F" w14:textId="77777777" w:rsidR="00122E32" w:rsidRPr="00122E32" w:rsidRDefault="00122E32" w:rsidP="009273C3">
            <w:pPr>
              <w:pStyle w:val="Odstavecseseznamem"/>
              <w:numPr>
                <w:ilvl w:val="0"/>
                <w:numId w:val="25"/>
              </w:numPr>
              <w:ind w:left="435" w:hanging="376"/>
              <w:jc w:val="left"/>
              <w:rPr>
                <w:rFonts w:cstheme="minorHAnsi"/>
                <w:szCs w:val="24"/>
              </w:rPr>
            </w:pPr>
            <w:r w:rsidRPr="00122E32">
              <w:rPr>
                <w:rFonts w:cstheme="minorHAnsi"/>
                <w:szCs w:val="24"/>
              </w:rPr>
              <w:t>Parkovací karty</w:t>
            </w:r>
          </w:p>
          <w:p w14:paraId="7F508416" w14:textId="77777777" w:rsidR="00122E32" w:rsidRPr="00122E32" w:rsidRDefault="00122E32" w:rsidP="009273C3">
            <w:pPr>
              <w:jc w:val="left"/>
              <w:rPr>
                <w:rFonts w:cstheme="minorHAnsi"/>
                <w:szCs w:val="24"/>
              </w:rPr>
            </w:pPr>
            <w:r w:rsidRPr="00122E32">
              <w:rPr>
                <w:rFonts w:cstheme="minorHAnsi"/>
                <w:b/>
                <w:szCs w:val="24"/>
              </w:rPr>
              <w:t>Po – Ne</w:t>
            </w:r>
            <w:r w:rsidRPr="00122E32">
              <w:rPr>
                <w:rFonts w:cstheme="minorHAnsi"/>
                <w:szCs w:val="24"/>
              </w:rPr>
              <w:t>: 0-24 hod.</w:t>
            </w:r>
          </w:p>
        </w:tc>
      </w:tr>
    </w:tbl>
    <w:p w14:paraId="0D2C6661" w14:textId="40D785B0" w:rsidR="00781DAE" w:rsidRPr="00983AE0" w:rsidRDefault="00781DAE" w:rsidP="00781DAE">
      <w:pPr>
        <w:rPr>
          <w:noProof/>
        </w:rPr>
      </w:pPr>
    </w:p>
    <w:p w14:paraId="6F28165F" w14:textId="23893A19" w:rsidR="00781DAE" w:rsidRPr="00983AE0" w:rsidRDefault="00B92B9E" w:rsidP="00781DAE">
      <w:r>
        <w:rPr>
          <w:noProof/>
          <w:lang w:eastAsia="cs-CZ"/>
        </w:rPr>
        <w:drawing>
          <wp:inline distT="0" distB="0" distL="0" distR="0" wp14:anchorId="6AC2B7D0" wp14:editId="13645951">
            <wp:extent cx="5684520" cy="476509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4150" cy="4781549"/>
                    </a:xfrm>
                    <a:prstGeom prst="rect">
                      <a:avLst/>
                    </a:prstGeom>
                    <a:noFill/>
                    <a:ln>
                      <a:noFill/>
                    </a:ln>
                  </pic:spPr>
                </pic:pic>
              </a:graphicData>
            </a:graphic>
          </wp:inline>
        </w:drawing>
      </w:r>
    </w:p>
    <w:p w14:paraId="3A2B8258" w14:textId="679A8264" w:rsidR="00781DAE" w:rsidRDefault="00781DAE" w:rsidP="00781DAE"/>
    <w:bookmarkEnd w:id="2"/>
    <w:p w14:paraId="16778A6A" w14:textId="77777777" w:rsidR="00781DAE" w:rsidRDefault="00781DAE" w:rsidP="00781DAE"/>
    <w:p w14:paraId="2DC50320" w14:textId="77777777" w:rsidR="00AB63B7" w:rsidRPr="00F90EBC" w:rsidRDefault="00AB63B7" w:rsidP="00AB63B7">
      <w:pPr>
        <w:pStyle w:val="Bezmezer"/>
        <w:ind w:left="1418" w:hanging="1418"/>
      </w:pPr>
      <w:r w:rsidRPr="00F90EBC">
        <w:t>Příloha č. 2:</w:t>
      </w:r>
      <w:r w:rsidRPr="00F90EBC">
        <w:tab/>
      </w:r>
      <w:r>
        <w:t>Vzor Předplacené parkovací karty</w:t>
      </w:r>
    </w:p>
    <w:p w14:paraId="1058B54F" w14:textId="77777777" w:rsidR="00781DAE" w:rsidRPr="00983AE0" w:rsidRDefault="00781DAE" w:rsidP="00781DAE"/>
    <w:p w14:paraId="483D2D37" w14:textId="4FB59773" w:rsidR="00781DAE" w:rsidRDefault="00B85F41" w:rsidP="00781DAE">
      <w:r>
        <w:rPr>
          <w:noProof/>
          <w:lang w:eastAsia="cs-CZ"/>
        </w:rPr>
        <w:drawing>
          <wp:inline distT="0" distB="0" distL="0" distR="0" wp14:anchorId="047FF51E" wp14:editId="1F36274A">
            <wp:extent cx="5327915" cy="3779528"/>
            <wp:effectExtent l="0" t="0" r="635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7915" cy="3779528"/>
                    </a:xfrm>
                    <a:prstGeom prst="rect">
                      <a:avLst/>
                    </a:prstGeom>
                  </pic:spPr>
                </pic:pic>
              </a:graphicData>
            </a:graphic>
          </wp:inline>
        </w:drawing>
      </w:r>
    </w:p>
    <w:p w14:paraId="08AC1806" w14:textId="77777777" w:rsidR="00781DAE" w:rsidRDefault="00781DAE" w:rsidP="00781DAE"/>
    <w:p w14:paraId="3A600FBF" w14:textId="1C0CE532" w:rsidR="00EA5D62" w:rsidRPr="00F90EBC" w:rsidRDefault="00781DAE" w:rsidP="00EA5D62">
      <w:pPr>
        <w:pStyle w:val="Bezmezer"/>
        <w:ind w:left="1418" w:hanging="1418"/>
      </w:pPr>
      <w:r w:rsidRPr="00983AE0">
        <w:t>Příloha č. 3</w:t>
      </w:r>
      <w:r w:rsidR="00EA5D62">
        <w:t xml:space="preserve"> Vzor Rezidentní parkovací karty</w:t>
      </w:r>
    </w:p>
    <w:p w14:paraId="5C15B9DA" w14:textId="0ED28A54" w:rsidR="00781DAE" w:rsidRPr="00983AE0" w:rsidRDefault="00781DAE" w:rsidP="00781DAE"/>
    <w:p w14:paraId="4887D010" w14:textId="25672D4C" w:rsidR="00781DAE" w:rsidRPr="00983AE0" w:rsidRDefault="00B85F41" w:rsidP="00781DAE">
      <w:r>
        <w:rPr>
          <w:noProof/>
          <w:lang w:eastAsia="cs-CZ"/>
        </w:rPr>
        <w:drawing>
          <wp:inline distT="0" distB="0" distL="0" distR="0" wp14:anchorId="0241830C" wp14:editId="2D92F656">
            <wp:extent cx="5327915" cy="3779528"/>
            <wp:effectExtent l="0" t="0" r="635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7915" cy="3779528"/>
                    </a:xfrm>
                    <a:prstGeom prst="rect">
                      <a:avLst/>
                    </a:prstGeom>
                  </pic:spPr>
                </pic:pic>
              </a:graphicData>
            </a:graphic>
          </wp:inline>
        </w:drawing>
      </w:r>
    </w:p>
    <w:p w14:paraId="5019828C" w14:textId="77777777" w:rsidR="00762E8C" w:rsidRDefault="00762E8C" w:rsidP="00781DAE"/>
    <w:p w14:paraId="32A4D14C" w14:textId="56EC81C2" w:rsidR="00EA5D62" w:rsidRPr="00F90EBC" w:rsidRDefault="00781DAE" w:rsidP="000E0544">
      <w:pPr>
        <w:pStyle w:val="Bezmezer"/>
        <w:spacing w:after="240"/>
        <w:ind w:left="1418" w:hanging="1418"/>
      </w:pPr>
      <w:r w:rsidRPr="00983AE0">
        <w:t xml:space="preserve">Příloha č. </w:t>
      </w:r>
      <w:r w:rsidR="00EA5D62">
        <w:t>4</w:t>
      </w:r>
      <w:r w:rsidRPr="00983AE0">
        <w:t xml:space="preserve"> </w:t>
      </w:r>
      <w:r w:rsidR="00EA5D62">
        <w:t>Vzor Abonentní parkovací karty</w:t>
      </w:r>
    </w:p>
    <w:p w14:paraId="1B52DECC" w14:textId="0BF29336" w:rsidR="00EA5D62" w:rsidRDefault="00B85F41">
      <w:pPr>
        <w:jc w:val="left"/>
      </w:pPr>
      <w:r>
        <w:rPr>
          <w:noProof/>
          <w:lang w:eastAsia="cs-CZ"/>
        </w:rPr>
        <w:drawing>
          <wp:inline distT="0" distB="0" distL="0" distR="0" wp14:anchorId="6D4B14C7" wp14:editId="7CBF0A7D">
            <wp:extent cx="5327915" cy="3779528"/>
            <wp:effectExtent l="0" t="0" r="635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27915" cy="3779528"/>
                    </a:xfrm>
                    <a:prstGeom prst="rect">
                      <a:avLst/>
                    </a:prstGeom>
                  </pic:spPr>
                </pic:pic>
              </a:graphicData>
            </a:graphic>
          </wp:inline>
        </w:drawing>
      </w:r>
    </w:p>
    <w:sectPr w:rsidR="00EA5D62" w:rsidSect="00102F32">
      <w:footerReference w:type="default" r:id="rId13"/>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57138" w14:textId="77777777" w:rsidR="003C0E9D" w:rsidRDefault="003C0E9D" w:rsidP="00C123C3">
      <w:pPr>
        <w:spacing w:after="0"/>
      </w:pPr>
      <w:r>
        <w:separator/>
      </w:r>
    </w:p>
  </w:endnote>
  <w:endnote w:type="continuationSeparator" w:id="0">
    <w:p w14:paraId="24F55D0B" w14:textId="77777777" w:rsidR="003C0E9D" w:rsidRDefault="003C0E9D"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1905" w14:textId="4EE4A453" w:rsidR="00C123C3" w:rsidRPr="00C123C3" w:rsidRDefault="00C123C3" w:rsidP="00C123C3">
    <w:pPr>
      <w:pStyle w:val="Zpat"/>
    </w:pPr>
    <w:r w:rsidRPr="00C123C3">
      <w:fldChar w:fldCharType="begin"/>
    </w:r>
    <w:r w:rsidRPr="00C123C3">
      <w:instrText xml:space="preserve"> PAGE </w:instrText>
    </w:r>
    <w:r w:rsidRPr="00C123C3">
      <w:fldChar w:fldCharType="separate"/>
    </w:r>
    <w:r w:rsidR="00E27810">
      <w:rPr>
        <w:noProof/>
      </w:rPr>
      <w:t>2</w:t>
    </w:r>
    <w:r w:rsidRPr="00C123C3">
      <w:fldChar w:fldCharType="end"/>
    </w:r>
    <w:r w:rsidRPr="00C123C3">
      <w:t xml:space="preserve"> </w:t>
    </w:r>
    <w:r w:rsidR="00102F32">
      <w:t>/</w:t>
    </w:r>
    <w:r w:rsidRPr="00C123C3">
      <w:t xml:space="preserve"> </w:t>
    </w:r>
    <w:r w:rsidR="004023F3">
      <w:rPr>
        <w:noProof/>
      </w:rPr>
      <w:fldChar w:fldCharType="begin"/>
    </w:r>
    <w:r w:rsidR="004023F3">
      <w:rPr>
        <w:noProof/>
      </w:rPr>
      <w:instrText xml:space="preserve"> NUMPAGES </w:instrText>
    </w:r>
    <w:r w:rsidR="004023F3">
      <w:rPr>
        <w:noProof/>
      </w:rPr>
      <w:fldChar w:fldCharType="separate"/>
    </w:r>
    <w:r w:rsidR="00E27810">
      <w:rPr>
        <w:noProof/>
      </w:rPr>
      <w:t>6</w:t>
    </w:r>
    <w:r w:rsidR="004023F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B52B5" w14:textId="77777777" w:rsidR="003C0E9D" w:rsidRDefault="003C0E9D" w:rsidP="00C123C3">
      <w:pPr>
        <w:spacing w:after="0"/>
      </w:pPr>
      <w:r>
        <w:separator/>
      </w:r>
    </w:p>
  </w:footnote>
  <w:footnote w:type="continuationSeparator" w:id="0">
    <w:p w14:paraId="53502D90" w14:textId="77777777" w:rsidR="003C0E9D" w:rsidRDefault="003C0E9D" w:rsidP="00C123C3">
      <w:pPr>
        <w:spacing w:after="0"/>
      </w:pPr>
      <w:r>
        <w:continuationSeparator/>
      </w:r>
    </w:p>
  </w:footnote>
  <w:footnote w:id="1">
    <w:p w14:paraId="4AD07167" w14:textId="1002DB9A" w:rsidR="00B16B1A" w:rsidRDefault="00B16B1A">
      <w:pPr>
        <w:pStyle w:val="Textpoznpodarou"/>
      </w:pPr>
      <w:r>
        <w:rPr>
          <w:rStyle w:val="Znakapoznpodarou"/>
        </w:rPr>
        <w:footnoteRef/>
      </w:r>
      <w:r>
        <w:t xml:space="preserve"> </w:t>
      </w:r>
      <w:r w:rsidRPr="00B16B1A">
        <w:t>zákon č. 526/1990 Sb., o cenách, ve znění pozdějších předpisů</w:t>
      </w:r>
    </w:p>
  </w:footnote>
  <w:footnote w:id="2">
    <w:p w14:paraId="1CD68E94" w14:textId="608136AF" w:rsidR="0031576F" w:rsidRDefault="0031576F">
      <w:pPr>
        <w:pStyle w:val="Textpoznpodarou"/>
      </w:pPr>
      <w:r>
        <w:rPr>
          <w:rStyle w:val="Znakapoznpodarou"/>
        </w:rPr>
        <w:footnoteRef/>
      </w:r>
      <w:r>
        <w:t xml:space="preserve"> </w:t>
      </w:r>
      <w:r w:rsidRPr="0031576F">
        <w:t>zákon č. 455/1991 Sb., o živnostenském podnikání (živnostenský zákon), ve znění pozdějších předpisů</w:t>
      </w:r>
    </w:p>
  </w:footnote>
  <w:footnote w:id="3">
    <w:p w14:paraId="1255F8CD" w14:textId="7990AD55" w:rsidR="00AD0C29" w:rsidRDefault="00AD0C29" w:rsidP="00AD0C29">
      <w:pPr>
        <w:pStyle w:val="Textpoznpodarou"/>
        <w:ind w:left="142" w:hanging="142"/>
      </w:pPr>
      <w:r>
        <w:rPr>
          <w:rStyle w:val="Znakapoznpodarou"/>
        </w:rPr>
        <w:footnoteRef/>
      </w:r>
      <w:r>
        <w:t xml:space="preserve"> </w:t>
      </w:r>
      <w:r w:rsidRPr="00AD0C29">
        <w:t>zákon č. 361/2000 Sb., o provozu na pozemních komunikacích a o změnách některých zákonů (zákon o silničním provozu), ve znění pozdějších předpisů</w:t>
      </w:r>
    </w:p>
  </w:footnote>
  <w:footnote w:id="4">
    <w:p w14:paraId="7C9CE64C" w14:textId="1D502A8B" w:rsidR="0027239E" w:rsidRDefault="0027239E">
      <w:pPr>
        <w:pStyle w:val="Textpoznpodarou"/>
      </w:pPr>
      <w:r>
        <w:rPr>
          <w:rStyle w:val="Znakapoznpodarou"/>
        </w:rPr>
        <w:footnoteRef/>
      </w:r>
      <w:r>
        <w:t xml:space="preserve"> </w:t>
      </w:r>
      <w:r w:rsidRPr="0027239E">
        <w:t>zákon č. 251/2016 Sb., o některých přestupcích,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855FD"/>
    <w:multiLevelType w:val="hybridMultilevel"/>
    <w:tmpl w:val="65E20A8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8D7BCC"/>
    <w:multiLevelType w:val="multilevel"/>
    <w:tmpl w:val="9E5CDAD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lowerLetter"/>
      <w:lvlText w:val="%3)"/>
      <w:lvlJc w:val="left"/>
      <w:pPr>
        <w:tabs>
          <w:tab w:val="num" w:pos="1066"/>
        </w:tabs>
        <w:ind w:left="1066" w:hanging="180"/>
      </w:pPr>
      <w:rPr>
        <w:rFonts w:hint="default"/>
      </w:rPr>
    </w:lvl>
    <w:lvl w:ilvl="3">
      <w:start w:val="1"/>
      <w:numFmt w:val="decimal"/>
      <w:lvlText w:val="%4."/>
      <w:lvlJc w:val="center"/>
      <w:pPr>
        <w:tabs>
          <w:tab w:val="num" w:pos="1786"/>
        </w:tabs>
        <w:ind w:left="1786" w:hanging="360"/>
      </w:pPr>
      <w:rPr>
        <w:rFonts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2" w15:restartNumberingAfterBreak="0">
    <w:nsid w:val="22AF4617"/>
    <w:multiLevelType w:val="hybridMultilevel"/>
    <w:tmpl w:val="679E8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3AC1549"/>
    <w:multiLevelType w:val="hybridMultilevel"/>
    <w:tmpl w:val="03F04624"/>
    <w:lvl w:ilvl="0" w:tplc="0E2C10F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AD7017E"/>
    <w:multiLevelType w:val="hybridMultilevel"/>
    <w:tmpl w:val="8C566226"/>
    <w:lvl w:ilvl="0" w:tplc="97B22F50">
      <w:numFmt w:val="bullet"/>
      <w:lvlText w:val="-"/>
      <w:lvlJc w:val="left"/>
      <w:pPr>
        <w:ind w:left="420" w:hanging="360"/>
      </w:pPr>
      <w:rPr>
        <w:rFonts w:ascii="Calibri" w:eastAsiaTheme="minorHAnsi" w:hAnsi="Calibri" w:cs="Calibr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5" w15:restartNumberingAfterBreak="0">
    <w:nsid w:val="41AC1FE8"/>
    <w:multiLevelType w:val="hybridMultilevel"/>
    <w:tmpl w:val="AB9ADD8C"/>
    <w:lvl w:ilvl="0" w:tplc="E30E35EC">
      <w:start w:val="1"/>
      <w:numFmt w:val="decimal"/>
      <w:pStyle w:val="lnek-slo"/>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6" w15:restartNumberingAfterBreak="0">
    <w:nsid w:val="48687098"/>
    <w:multiLevelType w:val="hybridMultilevel"/>
    <w:tmpl w:val="180E1F54"/>
    <w:lvl w:ilvl="0" w:tplc="1A64BA1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E053129"/>
    <w:multiLevelType w:val="hybridMultilevel"/>
    <w:tmpl w:val="EC306DE2"/>
    <w:lvl w:ilvl="0" w:tplc="7EFC128C">
      <w:numFmt w:val="bullet"/>
      <w:lvlText w:val="-"/>
      <w:lvlJc w:val="left"/>
      <w:pPr>
        <w:ind w:left="420" w:hanging="360"/>
      </w:pPr>
      <w:rPr>
        <w:rFonts w:ascii="Calibri" w:eastAsiaTheme="minorHAnsi" w:hAnsi="Calibri" w:cs="Calibr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5"/>
  </w:num>
  <w:num w:numId="21">
    <w:abstractNumId w:val="1"/>
  </w:num>
  <w:num w:numId="22">
    <w:abstractNumId w:val="1"/>
  </w:num>
  <w:num w:numId="23">
    <w:abstractNumId w:val="5"/>
  </w:num>
  <w:num w:numId="24">
    <w:abstractNumId w:val="0"/>
  </w:num>
  <w:num w:numId="25">
    <w:abstractNumId w:val="2"/>
  </w:num>
  <w:num w:numId="26">
    <w:abstractNumId w:val="6"/>
  </w:num>
  <w:num w:numId="27">
    <w:abstractNumId w:val="7"/>
  </w:num>
  <w:num w:numId="28">
    <w:abstractNumId w:val="4"/>
  </w:num>
  <w:num w:numId="29">
    <w:abstractNumId w:val="3"/>
  </w:num>
  <w:num w:numId="3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ocumentProtection w:edit="readOnly" w:enforcement="1" w:cryptProviderType="rsaAES" w:cryptAlgorithmClass="hash" w:cryptAlgorithmType="typeAny" w:cryptAlgorithmSid="14" w:cryptSpinCount="100000" w:hash="Q8OcnuF+Gi5baYGfEd1hZlaNy756KlsLaeU6zOPiQXUfiQt+kkTMK//g/Pf6wm8UmXN+C4ruVR0AXygIE6wAKA==" w:salt="6muhT52Dpx5C0610/yms0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18"/>
    <w:rsid w:val="000130F7"/>
    <w:rsid w:val="00023308"/>
    <w:rsid w:val="000267C6"/>
    <w:rsid w:val="00087CD2"/>
    <w:rsid w:val="000A579B"/>
    <w:rsid w:val="000B2C11"/>
    <w:rsid w:val="000B40C5"/>
    <w:rsid w:val="000C73D8"/>
    <w:rsid w:val="000D34F1"/>
    <w:rsid w:val="000E0544"/>
    <w:rsid w:val="000E2501"/>
    <w:rsid w:val="00102F32"/>
    <w:rsid w:val="00121AD7"/>
    <w:rsid w:val="00122E32"/>
    <w:rsid w:val="0012434B"/>
    <w:rsid w:val="00145329"/>
    <w:rsid w:val="00146051"/>
    <w:rsid w:val="00171D4D"/>
    <w:rsid w:val="001777EF"/>
    <w:rsid w:val="001813D8"/>
    <w:rsid w:val="001835D9"/>
    <w:rsid w:val="00195856"/>
    <w:rsid w:val="001A1C44"/>
    <w:rsid w:val="001B0F4A"/>
    <w:rsid w:val="001B4431"/>
    <w:rsid w:val="001B7483"/>
    <w:rsid w:val="001C0A6F"/>
    <w:rsid w:val="001C4017"/>
    <w:rsid w:val="001D03FA"/>
    <w:rsid w:val="001D713C"/>
    <w:rsid w:val="00201E1B"/>
    <w:rsid w:val="00220FAD"/>
    <w:rsid w:val="0022411D"/>
    <w:rsid w:val="00226447"/>
    <w:rsid w:val="00250950"/>
    <w:rsid w:val="00260442"/>
    <w:rsid w:val="0027239E"/>
    <w:rsid w:val="0027305E"/>
    <w:rsid w:val="00274B6F"/>
    <w:rsid w:val="002850D3"/>
    <w:rsid w:val="002928C1"/>
    <w:rsid w:val="00294E7F"/>
    <w:rsid w:val="002A29B7"/>
    <w:rsid w:val="002A66C1"/>
    <w:rsid w:val="002B6CB9"/>
    <w:rsid w:val="002F1BDC"/>
    <w:rsid w:val="00300D1E"/>
    <w:rsid w:val="00304C42"/>
    <w:rsid w:val="00307E8A"/>
    <w:rsid w:val="0031576F"/>
    <w:rsid w:val="0031754A"/>
    <w:rsid w:val="003214E7"/>
    <w:rsid w:val="00322417"/>
    <w:rsid w:val="00327D4A"/>
    <w:rsid w:val="00331012"/>
    <w:rsid w:val="003315D2"/>
    <w:rsid w:val="00334DB7"/>
    <w:rsid w:val="00335BF5"/>
    <w:rsid w:val="00353918"/>
    <w:rsid w:val="00357F2E"/>
    <w:rsid w:val="003716B2"/>
    <w:rsid w:val="00372266"/>
    <w:rsid w:val="00394D4D"/>
    <w:rsid w:val="00395DE5"/>
    <w:rsid w:val="003A6106"/>
    <w:rsid w:val="003C0231"/>
    <w:rsid w:val="003C0E9D"/>
    <w:rsid w:val="003D50D2"/>
    <w:rsid w:val="003E3CCA"/>
    <w:rsid w:val="003E4B36"/>
    <w:rsid w:val="003F4EF8"/>
    <w:rsid w:val="004023F3"/>
    <w:rsid w:val="00403A3A"/>
    <w:rsid w:val="004144F3"/>
    <w:rsid w:val="00416C85"/>
    <w:rsid w:val="0043007F"/>
    <w:rsid w:val="004307DF"/>
    <w:rsid w:val="004312C8"/>
    <w:rsid w:val="00491C1F"/>
    <w:rsid w:val="00493592"/>
    <w:rsid w:val="004D14A5"/>
    <w:rsid w:val="004E242B"/>
    <w:rsid w:val="00502C54"/>
    <w:rsid w:val="00506ABE"/>
    <w:rsid w:val="00510BB8"/>
    <w:rsid w:val="00512929"/>
    <w:rsid w:val="0053355B"/>
    <w:rsid w:val="00570633"/>
    <w:rsid w:val="00595F5C"/>
    <w:rsid w:val="005A582B"/>
    <w:rsid w:val="005B53D7"/>
    <w:rsid w:val="005B5E13"/>
    <w:rsid w:val="005B7001"/>
    <w:rsid w:val="005C2E4B"/>
    <w:rsid w:val="005D6189"/>
    <w:rsid w:val="005D6538"/>
    <w:rsid w:val="005E1680"/>
    <w:rsid w:val="005E5527"/>
    <w:rsid w:val="006369CA"/>
    <w:rsid w:val="0065337E"/>
    <w:rsid w:val="00687023"/>
    <w:rsid w:val="006A0F2E"/>
    <w:rsid w:val="006B2491"/>
    <w:rsid w:val="006B5AAB"/>
    <w:rsid w:val="006D3300"/>
    <w:rsid w:val="006D75FD"/>
    <w:rsid w:val="006E0549"/>
    <w:rsid w:val="006F0791"/>
    <w:rsid w:val="00700A5E"/>
    <w:rsid w:val="00702D6C"/>
    <w:rsid w:val="00722177"/>
    <w:rsid w:val="00722397"/>
    <w:rsid w:val="00731708"/>
    <w:rsid w:val="007460FD"/>
    <w:rsid w:val="00761A2E"/>
    <w:rsid w:val="00762E8C"/>
    <w:rsid w:val="007654E5"/>
    <w:rsid w:val="00781DAE"/>
    <w:rsid w:val="00785A1F"/>
    <w:rsid w:val="007C7556"/>
    <w:rsid w:val="007F6424"/>
    <w:rsid w:val="0080377D"/>
    <w:rsid w:val="00812F9D"/>
    <w:rsid w:val="0081531C"/>
    <w:rsid w:val="00815DEB"/>
    <w:rsid w:val="008172FD"/>
    <w:rsid w:val="00821675"/>
    <w:rsid w:val="00823B61"/>
    <w:rsid w:val="00831E2B"/>
    <w:rsid w:val="00836A57"/>
    <w:rsid w:val="00847F98"/>
    <w:rsid w:val="00863AAA"/>
    <w:rsid w:val="00886DDF"/>
    <w:rsid w:val="008A352C"/>
    <w:rsid w:val="008A4F39"/>
    <w:rsid w:val="008B6AC6"/>
    <w:rsid w:val="008C07FF"/>
    <w:rsid w:val="008E2F35"/>
    <w:rsid w:val="00902B40"/>
    <w:rsid w:val="0090524B"/>
    <w:rsid w:val="00910387"/>
    <w:rsid w:val="009118BB"/>
    <w:rsid w:val="00913BE5"/>
    <w:rsid w:val="009273C3"/>
    <w:rsid w:val="00944170"/>
    <w:rsid w:val="00952A70"/>
    <w:rsid w:val="009630CF"/>
    <w:rsid w:val="00976399"/>
    <w:rsid w:val="009F7749"/>
    <w:rsid w:val="00A128B5"/>
    <w:rsid w:val="00A3128C"/>
    <w:rsid w:val="00A56726"/>
    <w:rsid w:val="00A639C9"/>
    <w:rsid w:val="00A664AA"/>
    <w:rsid w:val="00A6674C"/>
    <w:rsid w:val="00A82F3C"/>
    <w:rsid w:val="00A91766"/>
    <w:rsid w:val="00AA229B"/>
    <w:rsid w:val="00AB63B7"/>
    <w:rsid w:val="00AC3E47"/>
    <w:rsid w:val="00AD0C29"/>
    <w:rsid w:val="00AD6DE2"/>
    <w:rsid w:val="00AE3A8C"/>
    <w:rsid w:val="00AF046F"/>
    <w:rsid w:val="00B16B1A"/>
    <w:rsid w:val="00B20171"/>
    <w:rsid w:val="00B20509"/>
    <w:rsid w:val="00B22A61"/>
    <w:rsid w:val="00B2441A"/>
    <w:rsid w:val="00B46EAF"/>
    <w:rsid w:val="00B70EF5"/>
    <w:rsid w:val="00B85F41"/>
    <w:rsid w:val="00B86F9A"/>
    <w:rsid w:val="00B92B9E"/>
    <w:rsid w:val="00B94DD3"/>
    <w:rsid w:val="00B97084"/>
    <w:rsid w:val="00BC5235"/>
    <w:rsid w:val="00C123C3"/>
    <w:rsid w:val="00C20F87"/>
    <w:rsid w:val="00C51E9F"/>
    <w:rsid w:val="00C543FC"/>
    <w:rsid w:val="00CC6574"/>
    <w:rsid w:val="00CC6681"/>
    <w:rsid w:val="00CD5870"/>
    <w:rsid w:val="00CF0F18"/>
    <w:rsid w:val="00CF2D76"/>
    <w:rsid w:val="00D00956"/>
    <w:rsid w:val="00D12378"/>
    <w:rsid w:val="00D16D8B"/>
    <w:rsid w:val="00D3029D"/>
    <w:rsid w:val="00D40718"/>
    <w:rsid w:val="00D52498"/>
    <w:rsid w:val="00D74888"/>
    <w:rsid w:val="00DA1EBC"/>
    <w:rsid w:val="00DA226F"/>
    <w:rsid w:val="00DC2A43"/>
    <w:rsid w:val="00DC6D22"/>
    <w:rsid w:val="00DF62A5"/>
    <w:rsid w:val="00E0734D"/>
    <w:rsid w:val="00E07D84"/>
    <w:rsid w:val="00E27810"/>
    <w:rsid w:val="00E3766A"/>
    <w:rsid w:val="00E60490"/>
    <w:rsid w:val="00E77D8B"/>
    <w:rsid w:val="00E84EE8"/>
    <w:rsid w:val="00E92152"/>
    <w:rsid w:val="00EA5D62"/>
    <w:rsid w:val="00EB4F22"/>
    <w:rsid w:val="00EC1FD4"/>
    <w:rsid w:val="00EC237B"/>
    <w:rsid w:val="00ED26E5"/>
    <w:rsid w:val="00ED6941"/>
    <w:rsid w:val="00F55C0B"/>
    <w:rsid w:val="00F66BEF"/>
    <w:rsid w:val="00F76B7B"/>
    <w:rsid w:val="00F80699"/>
    <w:rsid w:val="00F90EBC"/>
    <w:rsid w:val="00FC021F"/>
    <w:rsid w:val="00FD7548"/>
    <w:rsid w:val="00FE6209"/>
    <w:rsid w:val="00FE72CD"/>
    <w:rsid w:val="00FF6D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3214E7"/>
    <w:pPr>
      <w:numPr>
        <w:numId w:val="4"/>
      </w:numPr>
      <w:spacing w:before="600" w:after="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335BF5"/>
    <w:pPr>
      <w:spacing w:before="120"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3214E7"/>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335BF5"/>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B20171"/>
    <w:pPr>
      <w:numPr>
        <w:numId w:val="1"/>
      </w:numPr>
      <w:spacing w:before="60" w:after="0"/>
    </w:pPr>
    <w:rPr>
      <w:rFonts w:ascii="Calibri" w:eastAsia="Times New Roman" w:hAnsi="Calibri" w:cs="Times New Roman"/>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B20171"/>
    <w:rPr>
      <w:rFonts w:ascii="Calibri" w:eastAsia="Times New Roman" w:hAnsi="Calibri" w:cs="Times New Roman"/>
      <w:sz w:val="24"/>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UnresolvedMention">
    <w:name w:val="Unresolved Mention"/>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paragraph" w:styleId="Textpoznpodarou">
    <w:name w:val="footnote text"/>
    <w:basedOn w:val="Normln"/>
    <w:link w:val="TextpoznpodarouChar"/>
    <w:uiPriority w:val="99"/>
    <w:semiHidden/>
    <w:unhideWhenUsed/>
    <w:rsid w:val="005E1680"/>
    <w:pPr>
      <w:spacing w:after="0"/>
    </w:pPr>
    <w:rPr>
      <w:sz w:val="20"/>
      <w:szCs w:val="20"/>
    </w:rPr>
  </w:style>
  <w:style w:type="character" w:customStyle="1" w:styleId="TextpoznpodarouChar">
    <w:name w:val="Text pozn. pod čarou Char"/>
    <w:basedOn w:val="Standardnpsmoodstavce"/>
    <w:link w:val="Textpoznpodarou"/>
    <w:uiPriority w:val="99"/>
    <w:semiHidden/>
    <w:rsid w:val="005E1680"/>
    <w:rPr>
      <w:sz w:val="20"/>
      <w:szCs w:val="20"/>
    </w:rPr>
  </w:style>
  <w:style w:type="character" w:styleId="Znakapoznpodarou">
    <w:name w:val="footnote reference"/>
    <w:basedOn w:val="Standardnpsmoodstavce"/>
    <w:uiPriority w:val="99"/>
    <w:semiHidden/>
    <w:unhideWhenUsed/>
    <w:rsid w:val="005E1680"/>
    <w:rPr>
      <w:vertAlign w:val="superscript"/>
    </w:rPr>
  </w:style>
  <w:style w:type="paragraph" w:styleId="Odstavecseseznamem">
    <w:name w:val="List Paragraph"/>
    <w:basedOn w:val="Normln"/>
    <w:uiPriority w:val="34"/>
    <w:qFormat/>
    <w:rsid w:val="00F66BEF"/>
    <w:pPr>
      <w:ind w:left="720"/>
      <w:contextualSpacing/>
    </w:pPr>
  </w:style>
  <w:style w:type="character" w:styleId="Odkaznakoment">
    <w:name w:val="annotation reference"/>
    <w:basedOn w:val="Standardnpsmoodstavce"/>
    <w:uiPriority w:val="99"/>
    <w:semiHidden/>
    <w:unhideWhenUsed/>
    <w:rsid w:val="00F66BEF"/>
    <w:rPr>
      <w:sz w:val="16"/>
      <w:szCs w:val="16"/>
    </w:rPr>
  </w:style>
  <w:style w:type="paragraph" w:styleId="Textkomente">
    <w:name w:val="annotation text"/>
    <w:basedOn w:val="Normln"/>
    <w:link w:val="TextkomenteChar"/>
    <w:uiPriority w:val="99"/>
    <w:semiHidden/>
    <w:unhideWhenUsed/>
    <w:rsid w:val="00F66BEF"/>
    <w:rPr>
      <w:sz w:val="20"/>
      <w:szCs w:val="20"/>
    </w:rPr>
  </w:style>
  <w:style w:type="character" w:customStyle="1" w:styleId="TextkomenteChar">
    <w:name w:val="Text komentáře Char"/>
    <w:basedOn w:val="Standardnpsmoodstavce"/>
    <w:link w:val="Textkomente"/>
    <w:uiPriority w:val="99"/>
    <w:semiHidden/>
    <w:rsid w:val="00F66BEF"/>
    <w:rPr>
      <w:sz w:val="20"/>
      <w:szCs w:val="20"/>
    </w:rPr>
  </w:style>
  <w:style w:type="paragraph" w:styleId="Pedmtkomente">
    <w:name w:val="annotation subject"/>
    <w:basedOn w:val="Textkomente"/>
    <w:next w:val="Textkomente"/>
    <w:link w:val="PedmtkomenteChar"/>
    <w:uiPriority w:val="99"/>
    <w:semiHidden/>
    <w:unhideWhenUsed/>
    <w:rsid w:val="00F66BEF"/>
    <w:rPr>
      <w:b/>
      <w:bCs/>
    </w:rPr>
  </w:style>
  <w:style w:type="character" w:customStyle="1" w:styleId="PedmtkomenteChar">
    <w:name w:val="Předmět komentáře Char"/>
    <w:basedOn w:val="TextkomenteChar"/>
    <w:link w:val="Pedmtkomente"/>
    <w:uiPriority w:val="99"/>
    <w:semiHidden/>
    <w:rsid w:val="00F66B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13898">
      <w:bodyDiv w:val="1"/>
      <w:marLeft w:val="0"/>
      <w:marRight w:val="0"/>
      <w:marTop w:val="0"/>
      <w:marBottom w:val="0"/>
      <w:divBdr>
        <w:top w:val="none" w:sz="0" w:space="0" w:color="auto"/>
        <w:left w:val="none" w:sz="0" w:space="0" w:color="auto"/>
        <w:bottom w:val="none" w:sz="0" w:space="0" w:color="auto"/>
        <w:right w:val="none" w:sz="0" w:space="0" w:color="auto"/>
      </w:divBdr>
      <w:divsChild>
        <w:div w:id="936255847">
          <w:marLeft w:val="0"/>
          <w:marRight w:val="0"/>
          <w:marTop w:val="0"/>
          <w:marBottom w:val="0"/>
          <w:divBdr>
            <w:top w:val="none" w:sz="0" w:space="0" w:color="auto"/>
            <w:left w:val="none" w:sz="0" w:space="0" w:color="auto"/>
            <w:bottom w:val="none" w:sz="0" w:space="0" w:color="auto"/>
            <w:right w:val="none" w:sz="0" w:space="0" w:color="auto"/>
          </w:divBdr>
          <w:divsChild>
            <w:div w:id="1570001750">
              <w:marLeft w:val="0"/>
              <w:marRight w:val="0"/>
              <w:marTop w:val="0"/>
              <w:marBottom w:val="0"/>
              <w:divBdr>
                <w:top w:val="none" w:sz="0" w:space="0" w:color="auto"/>
                <w:left w:val="none" w:sz="0" w:space="0" w:color="auto"/>
                <w:bottom w:val="none" w:sz="0" w:space="0" w:color="auto"/>
                <w:right w:val="none" w:sz="0" w:space="0" w:color="auto"/>
              </w:divBdr>
              <w:divsChild>
                <w:div w:id="232353605">
                  <w:marLeft w:val="0"/>
                  <w:marRight w:val="0"/>
                  <w:marTop w:val="0"/>
                  <w:marBottom w:val="0"/>
                  <w:divBdr>
                    <w:top w:val="none" w:sz="0" w:space="0" w:color="auto"/>
                    <w:left w:val="none" w:sz="0" w:space="0" w:color="auto"/>
                    <w:bottom w:val="none" w:sz="0" w:space="0" w:color="auto"/>
                    <w:right w:val="none" w:sz="0" w:space="0" w:color="auto"/>
                  </w:divBdr>
                  <w:divsChild>
                    <w:div w:id="824780276">
                      <w:marLeft w:val="0"/>
                      <w:marRight w:val="0"/>
                      <w:marTop w:val="0"/>
                      <w:marBottom w:val="0"/>
                      <w:divBdr>
                        <w:top w:val="none" w:sz="0" w:space="0" w:color="auto"/>
                        <w:left w:val="none" w:sz="0" w:space="0" w:color="auto"/>
                        <w:bottom w:val="none" w:sz="0" w:space="0" w:color="auto"/>
                        <w:right w:val="none" w:sz="0" w:space="0" w:color="auto"/>
                      </w:divBdr>
                      <w:divsChild>
                        <w:div w:id="2041665170">
                          <w:marLeft w:val="2700"/>
                          <w:marRight w:val="0"/>
                          <w:marTop w:val="0"/>
                          <w:marBottom w:val="0"/>
                          <w:divBdr>
                            <w:top w:val="none" w:sz="0" w:space="0" w:color="auto"/>
                            <w:left w:val="none" w:sz="0" w:space="0" w:color="auto"/>
                            <w:bottom w:val="none" w:sz="0" w:space="0" w:color="auto"/>
                            <w:right w:val="none" w:sz="0" w:space="0" w:color="auto"/>
                          </w:divBdr>
                          <w:divsChild>
                            <w:div w:id="284389847">
                              <w:marLeft w:val="0"/>
                              <w:marRight w:val="0"/>
                              <w:marTop w:val="0"/>
                              <w:marBottom w:val="0"/>
                              <w:divBdr>
                                <w:top w:val="none" w:sz="0" w:space="0" w:color="auto"/>
                                <w:left w:val="none" w:sz="0" w:space="0" w:color="auto"/>
                                <w:bottom w:val="none" w:sz="0" w:space="0" w:color="auto"/>
                                <w:right w:val="none" w:sz="0" w:space="0" w:color="auto"/>
                              </w:divBdr>
                              <w:divsChild>
                                <w:div w:id="1718968150">
                                  <w:marLeft w:val="0"/>
                                  <w:marRight w:val="0"/>
                                  <w:marTop w:val="0"/>
                                  <w:marBottom w:val="0"/>
                                  <w:divBdr>
                                    <w:top w:val="none" w:sz="0" w:space="0" w:color="auto"/>
                                    <w:left w:val="none" w:sz="0" w:space="0" w:color="auto"/>
                                    <w:bottom w:val="none" w:sz="0" w:space="0" w:color="auto"/>
                                    <w:right w:val="none" w:sz="0" w:space="0" w:color="auto"/>
                                  </w:divBdr>
                                  <w:divsChild>
                                    <w:div w:id="665480019">
                                      <w:marLeft w:val="0"/>
                                      <w:marRight w:val="0"/>
                                      <w:marTop w:val="0"/>
                                      <w:marBottom w:val="0"/>
                                      <w:divBdr>
                                        <w:top w:val="none" w:sz="0" w:space="0" w:color="auto"/>
                                        <w:left w:val="none" w:sz="0" w:space="0" w:color="auto"/>
                                        <w:bottom w:val="none" w:sz="0" w:space="0" w:color="auto"/>
                                        <w:right w:val="none" w:sz="0" w:space="0" w:color="auto"/>
                                      </w:divBdr>
                                      <w:divsChild>
                                        <w:div w:id="2080471253">
                                          <w:marLeft w:val="0"/>
                                          <w:marRight w:val="0"/>
                                          <w:marTop w:val="90"/>
                                          <w:marBottom w:val="0"/>
                                          <w:divBdr>
                                            <w:top w:val="none" w:sz="0" w:space="0" w:color="auto"/>
                                            <w:left w:val="none" w:sz="0" w:space="0" w:color="auto"/>
                                            <w:bottom w:val="none" w:sz="0" w:space="0" w:color="auto"/>
                                            <w:right w:val="none" w:sz="0" w:space="0" w:color="auto"/>
                                          </w:divBdr>
                                          <w:divsChild>
                                            <w:div w:id="1595554019">
                                              <w:marLeft w:val="0"/>
                                              <w:marRight w:val="0"/>
                                              <w:marTop w:val="0"/>
                                              <w:marBottom w:val="0"/>
                                              <w:divBdr>
                                                <w:top w:val="none" w:sz="0" w:space="0" w:color="auto"/>
                                                <w:left w:val="none" w:sz="0" w:space="0" w:color="auto"/>
                                                <w:bottom w:val="none" w:sz="0" w:space="0" w:color="auto"/>
                                                <w:right w:val="none" w:sz="0" w:space="0" w:color="auto"/>
                                              </w:divBdr>
                                              <w:divsChild>
                                                <w:div w:id="2064522411">
                                                  <w:marLeft w:val="0"/>
                                                  <w:marRight w:val="0"/>
                                                  <w:marTop w:val="0"/>
                                                  <w:marBottom w:val="450"/>
                                                  <w:divBdr>
                                                    <w:top w:val="none" w:sz="0" w:space="0" w:color="auto"/>
                                                    <w:left w:val="none" w:sz="0" w:space="0" w:color="auto"/>
                                                    <w:bottom w:val="none" w:sz="0" w:space="0" w:color="auto"/>
                                                    <w:right w:val="none" w:sz="0" w:space="0" w:color="auto"/>
                                                  </w:divBdr>
                                                  <w:divsChild>
                                                    <w:div w:id="588004229">
                                                      <w:marLeft w:val="0"/>
                                                      <w:marRight w:val="0"/>
                                                      <w:marTop w:val="0"/>
                                                      <w:marBottom w:val="0"/>
                                                      <w:divBdr>
                                                        <w:top w:val="none" w:sz="0" w:space="0" w:color="auto"/>
                                                        <w:left w:val="none" w:sz="0" w:space="0" w:color="auto"/>
                                                        <w:bottom w:val="none" w:sz="0" w:space="0" w:color="auto"/>
                                                        <w:right w:val="none" w:sz="0" w:space="0" w:color="auto"/>
                                                      </w:divBdr>
                                                      <w:divsChild>
                                                        <w:div w:id="312485304">
                                                          <w:marLeft w:val="0"/>
                                                          <w:marRight w:val="0"/>
                                                          <w:marTop w:val="0"/>
                                                          <w:marBottom w:val="0"/>
                                                          <w:divBdr>
                                                            <w:top w:val="none" w:sz="0" w:space="0" w:color="auto"/>
                                                            <w:left w:val="none" w:sz="0" w:space="0" w:color="auto"/>
                                                            <w:bottom w:val="none" w:sz="0" w:space="0" w:color="auto"/>
                                                            <w:right w:val="none" w:sz="0" w:space="0" w:color="auto"/>
                                                          </w:divBdr>
                                                          <w:divsChild>
                                                            <w:div w:id="719868641">
                                                              <w:marLeft w:val="0"/>
                                                              <w:marRight w:val="0"/>
                                                              <w:marTop w:val="0"/>
                                                              <w:marBottom w:val="0"/>
                                                              <w:divBdr>
                                                                <w:top w:val="none" w:sz="0" w:space="0" w:color="auto"/>
                                                                <w:left w:val="none" w:sz="0" w:space="0" w:color="auto"/>
                                                                <w:bottom w:val="none" w:sz="0" w:space="0" w:color="auto"/>
                                                                <w:right w:val="none" w:sz="0" w:space="0" w:color="auto"/>
                                                              </w:divBdr>
                                                              <w:divsChild>
                                                                <w:div w:id="130557555">
                                                                  <w:marLeft w:val="0"/>
                                                                  <w:marRight w:val="0"/>
                                                                  <w:marTop w:val="0"/>
                                                                  <w:marBottom w:val="0"/>
                                                                  <w:divBdr>
                                                                    <w:top w:val="none" w:sz="0" w:space="0" w:color="auto"/>
                                                                    <w:left w:val="none" w:sz="0" w:space="0" w:color="auto"/>
                                                                    <w:bottom w:val="none" w:sz="0" w:space="0" w:color="auto"/>
                                                                    <w:right w:val="none" w:sz="0" w:space="0" w:color="auto"/>
                                                                  </w:divBdr>
                                                                  <w:divsChild>
                                                                    <w:div w:id="562568628">
                                                                      <w:marLeft w:val="0"/>
                                                                      <w:marRight w:val="0"/>
                                                                      <w:marTop w:val="0"/>
                                                                      <w:marBottom w:val="0"/>
                                                                      <w:divBdr>
                                                                        <w:top w:val="none" w:sz="0" w:space="0" w:color="auto"/>
                                                                        <w:left w:val="none" w:sz="0" w:space="0" w:color="auto"/>
                                                                        <w:bottom w:val="none" w:sz="0" w:space="0" w:color="auto"/>
                                                                        <w:right w:val="none" w:sz="0" w:space="0" w:color="auto"/>
                                                                      </w:divBdr>
                                                                      <w:divsChild>
                                                                        <w:div w:id="20068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9AB6-2FF0-4335-BA45-91E333EE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Pages>
  <Words>700</Words>
  <Characters>4131</Characters>
  <Application>Microsoft Office Word</Application>
  <DocSecurity>8</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Ivo Kunčar</dc:creator>
  <cp:keywords/>
  <dc:description/>
  <cp:lastModifiedBy>Libor Bolom</cp:lastModifiedBy>
  <cp:revision>65</cp:revision>
  <cp:lastPrinted>2023-02-24T16:09:00Z</cp:lastPrinted>
  <dcterms:created xsi:type="dcterms:W3CDTF">2021-03-16T06:54:00Z</dcterms:created>
  <dcterms:modified xsi:type="dcterms:W3CDTF">2023-02-27T07:03:00Z</dcterms:modified>
</cp:coreProperties>
</file>