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784AA" w14:textId="77777777" w:rsidR="001C1758" w:rsidRDefault="001C1758" w:rsidP="0090047B">
      <w:pPr>
        <w:pStyle w:val="Zkladntext"/>
        <w:ind w:left="2124" w:firstLine="708"/>
        <w:rPr>
          <w:rFonts w:ascii="Arial" w:hAnsi="Arial" w:cs="Arial"/>
          <w:b/>
          <w:sz w:val="28"/>
          <w:szCs w:val="28"/>
        </w:rPr>
      </w:pPr>
      <w:r w:rsidRPr="008E63BE">
        <w:rPr>
          <w:rFonts w:ascii="Arial" w:hAnsi="Arial" w:cs="Arial"/>
          <w:b/>
          <w:sz w:val="28"/>
          <w:szCs w:val="28"/>
        </w:rPr>
        <w:t xml:space="preserve">OBEC </w:t>
      </w:r>
      <w:r w:rsidR="00091AB3">
        <w:rPr>
          <w:rFonts w:ascii="Arial" w:hAnsi="Arial" w:cs="Arial"/>
          <w:b/>
          <w:sz w:val="28"/>
          <w:szCs w:val="28"/>
        </w:rPr>
        <w:t>LUKAVEC U HOŘIC</w:t>
      </w:r>
    </w:p>
    <w:p w14:paraId="0E395324" w14:textId="77777777" w:rsidR="00091AB3" w:rsidRPr="008E63BE" w:rsidRDefault="00091AB3" w:rsidP="001C1758">
      <w:pPr>
        <w:pStyle w:val="Zkladntext"/>
        <w:jc w:val="center"/>
        <w:rPr>
          <w:rFonts w:ascii="Arial" w:hAnsi="Arial" w:cs="Arial"/>
          <w:b/>
          <w:sz w:val="28"/>
          <w:szCs w:val="28"/>
        </w:rPr>
      </w:pPr>
      <w:r>
        <w:rPr>
          <w:rFonts w:ascii="Arial" w:hAnsi="Arial" w:cs="Arial"/>
          <w:b/>
          <w:sz w:val="28"/>
          <w:szCs w:val="28"/>
        </w:rPr>
        <w:t>Zastupitelstvo obce Lukavec u Hořic</w:t>
      </w:r>
    </w:p>
    <w:p w14:paraId="4837366A" w14:textId="77777777" w:rsidR="00091AB3" w:rsidRDefault="0090047B" w:rsidP="001C1758">
      <w:pPr>
        <w:pStyle w:val="NormlnIMP"/>
        <w:spacing w:line="240" w:lineRule="auto"/>
        <w:jc w:val="center"/>
        <w:rPr>
          <w:rFonts w:ascii="Arial" w:hAnsi="Arial" w:cs="Arial"/>
          <w:b/>
          <w:color w:val="000000"/>
          <w:sz w:val="22"/>
          <w:szCs w:val="22"/>
        </w:rPr>
      </w:pPr>
      <w:r>
        <w:rPr>
          <w:noProof/>
        </w:rPr>
        <w:drawing>
          <wp:anchor distT="0" distB="0" distL="114300" distR="114300" simplePos="0" relativeHeight="251658240" behindDoc="0" locked="0" layoutInCell="1" allowOverlap="1" wp14:anchorId="4A359824" wp14:editId="051A6790">
            <wp:simplePos x="0" y="0"/>
            <wp:positionH relativeFrom="column">
              <wp:posOffset>2559685</wp:posOffset>
            </wp:positionH>
            <wp:positionV relativeFrom="paragraph">
              <wp:posOffset>11430</wp:posOffset>
            </wp:positionV>
            <wp:extent cx="497840" cy="552450"/>
            <wp:effectExtent l="0" t="0" r="0" b="0"/>
            <wp:wrapNone/>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7840" cy="5524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092F4C0A" w14:textId="77777777" w:rsidR="0090047B" w:rsidRDefault="0090047B" w:rsidP="001C1758">
      <w:pPr>
        <w:pStyle w:val="NormlnIMP"/>
        <w:spacing w:line="240" w:lineRule="auto"/>
        <w:jc w:val="center"/>
        <w:rPr>
          <w:rFonts w:ascii="Arial" w:hAnsi="Arial" w:cs="Arial"/>
          <w:b/>
          <w:color w:val="000000"/>
          <w:sz w:val="22"/>
          <w:szCs w:val="22"/>
        </w:rPr>
      </w:pPr>
    </w:p>
    <w:p w14:paraId="7684D2B4" w14:textId="77777777" w:rsidR="0090047B" w:rsidRDefault="0090047B" w:rsidP="001C1758">
      <w:pPr>
        <w:pStyle w:val="NormlnIMP"/>
        <w:spacing w:line="240" w:lineRule="auto"/>
        <w:jc w:val="center"/>
        <w:rPr>
          <w:rFonts w:ascii="Arial" w:hAnsi="Arial" w:cs="Arial"/>
          <w:b/>
          <w:color w:val="000000"/>
          <w:sz w:val="22"/>
          <w:szCs w:val="22"/>
        </w:rPr>
      </w:pPr>
    </w:p>
    <w:p w14:paraId="609430A2" w14:textId="77777777" w:rsidR="0090047B" w:rsidRDefault="0090047B" w:rsidP="001C1758">
      <w:pPr>
        <w:pStyle w:val="NormlnIMP"/>
        <w:spacing w:line="240" w:lineRule="auto"/>
        <w:jc w:val="center"/>
        <w:rPr>
          <w:rFonts w:ascii="Arial" w:hAnsi="Arial" w:cs="Arial"/>
          <w:b/>
          <w:color w:val="000000"/>
          <w:sz w:val="22"/>
          <w:szCs w:val="22"/>
        </w:rPr>
      </w:pPr>
    </w:p>
    <w:p w14:paraId="301AB0C3" w14:textId="77777777" w:rsidR="001C1758" w:rsidRPr="00D0357B" w:rsidRDefault="001C1758" w:rsidP="001C1758">
      <w:pPr>
        <w:pStyle w:val="NormlnIMP"/>
        <w:spacing w:line="240" w:lineRule="auto"/>
        <w:jc w:val="center"/>
        <w:rPr>
          <w:rFonts w:ascii="Arial" w:hAnsi="Arial" w:cs="Arial"/>
          <w:b/>
          <w:color w:val="000000"/>
          <w:sz w:val="28"/>
          <w:szCs w:val="24"/>
        </w:rPr>
      </w:pPr>
      <w:r w:rsidRPr="00D0357B">
        <w:rPr>
          <w:rFonts w:ascii="Arial" w:hAnsi="Arial" w:cs="Arial"/>
          <w:b/>
          <w:color w:val="000000"/>
          <w:sz w:val="28"/>
          <w:szCs w:val="24"/>
        </w:rPr>
        <w:t>Obecně závazná vyhláška</w:t>
      </w:r>
    </w:p>
    <w:p w14:paraId="0AFBF0A0" w14:textId="77777777" w:rsidR="001C1758" w:rsidRPr="00D0357B" w:rsidRDefault="001C1758" w:rsidP="001C1758">
      <w:pPr>
        <w:pStyle w:val="NormlnIMP"/>
        <w:spacing w:line="240" w:lineRule="auto"/>
        <w:jc w:val="center"/>
        <w:rPr>
          <w:rFonts w:ascii="Arial" w:hAnsi="Arial" w:cs="Arial"/>
          <w:b/>
          <w:color w:val="000000"/>
          <w:sz w:val="28"/>
          <w:szCs w:val="24"/>
        </w:rPr>
      </w:pPr>
      <w:r w:rsidRPr="00D0357B">
        <w:rPr>
          <w:rFonts w:ascii="Arial" w:hAnsi="Arial" w:cs="Arial"/>
          <w:b/>
          <w:color w:val="000000"/>
          <w:sz w:val="28"/>
          <w:szCs w:val="24"/>
        </w:rPr>
        <w:t xml:space="preserve">obce </w:t>
      </w:r>
      <w:r w:rsidR="00091AB3" w:rsidRPr="00D0357B">
        <w:rPr>
          <w:rFonts w:ascii="Arial" w:hAnsi="Arial" w:cs="Arial"/>
          <w:b/>
          <w:color w:val="000000"/>
          <w:sz w:val="28"/>
          <w:szCs w:val="24"/>
        </w:rPr>
        <w:t>Lukavec u Hořic</w:t>
      </w:r>
    </w:p>
    <w:p w14:paraId="7E4ADE0C" w14:textId="77777777" w:rsidR="001C1758" w:rsidRPr="00D0357B" w:rsidRDefault="001C1758" w:rsidP="001C1758">
      <w:pPr>
        <w:pStyle w:val="NormlnIMP"/>
        <w:spacing w:line="240" w:lineRule="auto"/>
        <w:jc w:val="center"/>
        <w:rPr>
          <w:rFonts w:ascii="Arial" w:hAnsi="Arial" w:cs="Arial"/>
          <w:b/>
          <w:color w:val="000000"/>
          <w:sz w:val="28"/>
          <w:szCs w:val="24"/>
        </w:rPr>
      </w:pPr>
    </w:p>
    <w:p w14:paraId="19356DD8" w14:textId="77777777" w:rsidR="001C1758" w:rsidRPr="00D0357B" w:rsidRDefault="002E5F17" w:rsidP="002E5F17">
      <w:pPr>
        <w:jc w:val="center"/>
        <w:rPr>
          <w:rFonts w:ascii="Arial" w:hAnsi="Arial" w:cs="Arial"/>
          <w:b/>
          <w:bCs/>
          <w:sz w:val="22"/>
          <w:szCs w:val="22"/>
        </w:rPr>
      </w:pPr>
      <w:r w:rsidRPr="00D0357B">
        <w:rPr>
          <w:rFonts w:ascii="Arial" w:hAnsi="Arial" w:cs="Arial"/>
          <w:b/>
          <w:color w:val="000000"/>
          <w:sz w:val="28"/>
        </w:rPr>
        <w:t xml:space="preserve">o </w:t>
      </w:r>
      <w:r w:rsidR="00EC242E" w:rsidRPr="00D0357B">
        <w:rPr>
          <w:rFonts w:ascii="Arial" w:hAnsi="Arial" w:cs="Arial"/>
          <w:b/>
          <w:color w:val="000000"/>
          <w:sz w:val="28"/>
        </w:rPr>
        <w:t>systému shromažďování, sběru, přepravy, třídění, využívání a odstraňování komunálních odpadů na území obcí Lukavec u Hořic, Dobeš a Černín.</w:t>
      </w:r>
      <w:r w:rsidRPr="00D0357B">
        <w:rPr>
          <w:rFonts w:ascii="Arial" w:hAnsi="Arial" w:cs="Arial"/>
          <w:b/>
          <w:color w:val="000000"/>
          <w:sz w:val="28"/>
        </w:rPr>
        <w:t xml:space="preserve"> </w:t>
      </w:r>
    </w:p>
    <w:p w14:paraId="31C3B822" w14:textId="77777777" w:rsidR="001C1758" w:rsidRPr="00D0357B" w:rsidRDefault="001C1758" w:rsidP="001C1758">
      <w:pPr>
        <w:jc w:val="both"/>
        <w:rPr>
          <w:rFonts w:ascii="Arial" w:hAnsi="Arial" w:cs="Arial"/>
          <w:b/>
          <w:bCs/>
          <w:sz w:val="22"/>
          <w:szCs w:val="22"/>
        </w:rPr>
      </w:pPr>
    </w:p>
    <w:p w14:paraId="3C7BC0D3" w14:textId="203CCBD2" w:rsidR="001C1758" w:rsidRPr="00D0357B" w:rsidRDefault="001C1758" w:rsidP="001C1758">
      <w:pPr>
        <w:pStyle w:val="Zkladntext"/>
        <w:jc w:val="both"/>
        <w:rPr>
          <w:rFonts w:ascii="Arial" w:hAnsi="Arial" w:cs="Arial"/>
          <w:sz w:val="22"/>
          <w:szCs w:val="22"/>
        </w:rPr>
      </w:pPr>
      <w:r w:rsidRPr="00D0357B">
        <w:rPr>
          <w:rFonts w:ascii="Arial" w:hAnsi="Arial" w:cs="Arial"/>
          <w:sz w:val="22"/>
          <w:szCs w:val="22"/>
        </w:rPr>
        <w:t xml:space="preserve">Zastupitelstvo obce </w:t>
      </w:r>
      <w:r w:rsidR="00091AB3" w:rsidRPr="00D0357B">
        <w:rPr>
          <w:rFonts w:ascii="Arial" w:hAnsi="Arial" w:cs="Arial"/>
          <w:sz w:val="22"/>
          <w:szCs w:val="22"/>
        </w:rPr>
        <w:t>Lukavec u Hořic</w:t>
      </w:r>
      <w:r w:rsidRPr="00D0357B">
        <w:rPr>
          <w:rFonts w:ascii="Arial" w:hAnsi="Arial" w:cs="Arial"/>
          <w:sz w:val="22"/>
          <w:szCs w:val="22"/>
        </w:rPr>
        <w:t xml:space="preserve"> se na svém zasedání dne </w:t>
      </w:r>
      <w:r w:rsidR="000E6B6E">
        <w:rPr>
          <w:rFonts w:ascii="Arial" w:hAnsi="Arial" w:cs="Arial"/>
          <w:sz w:val="22"/>
          <w:szCs w:val="22"/>
        </w:rPr>
        <w:t>1</w:t>
      </w:r>
      <w:r w:rsidR="00CD5E23">
        <w:rPr>
          <w:rFonts w:ascii="Arial" w:hAnsi="Arial" w:cs="Arial"/>
          <w:sz w:val="22"/>
          <w:szCs w:val="22"/>
        </w:rPr>
        <w:t>6</w:t>
      </w:r>
      <w:r w:rsidR="00766A52" w:rsidRPr="00D0357B">
        <w:rPr>
          <w:rFonts w:ascii="Arial" w:hAnsi="Arial" w:cs="Arial"/>
          <w:sz w:val="22"/>
          <w:szCs w:val="22"/>
        </w:rPr>
        <w:t>.</w:t>
      </w:r>
      <w:r w:rsidR="00091AB3" w:rsidRPr="00D0357B">
        <w:rPr>
          <w:rFonts w:ascii="Arial" w:hAnsi="Arial" w:cs="Arial"/>
          <w:sz w:val="22"/>
          <w:szCs w:val="22"/>
        </w:rPr>
        <w:t xml:space="preserve"> prosince</w:t>
      </w:r>
      <w:r w:rsidRPr="00D0357B">
        <w:rPr>
          <w:rFonts w:ascii="Arial" w:hAnsi="Arial" w:cs="Arial"/>
          <w:sz w:val="22"/>
          <w:szCs w:val="22"/>
        </w:rPr>
        <w:t xml:space="preserve"> </w:t>
      </w:r>
      <w:r w:rsidR="000F1592" w:rsidRPr="00D0357B">
        <w:rPr>
          <w:rFonts w:ascii="Arial" w:hAnsi="Arial" w:cs="Arial"/>
          <w:sz w:val="22"/>
          <w:szCs w:val="22"/>
        </w:rPr>
        <w:t>20</w:t>
      </w:r>
      <w:r w:rsidR="006725AE">
        <w:rPr>
          <w:rFonts w:ascii="Arial" w:hAnsi="Arial" w:cs="Arial"/>
          <w:sz w:val="22"/>
          <w:szCs w:val="22"/>
        </w:rPr>
        <w:t>2</w:t>
      </w:r>
      <w:r w:rsidR="00CD5E23">
        <w:rPr>
          <w:rFonts w:ascii="Arial" w:hAnsi="Arial" w:cs="Arial"/>
          <w:sz w:val="22"/>
          <w:szCs w:val="22"/>
        </w:rPr>
        <w:t>4</w:t>
      </w:r>
      <w:r w:rsidR="00091AB3" w:rsidRPr="00D0357B">
        <w:rPr>
          <w:rFonts w:ascii="Arial" w:hAnsi="Arial" w:cs="Arial"/>
          <w:sz w:val="22"/>
          <w:szCs w:val="22"/>
        </w:rPr>
        <w:t xml:space="preserve"> </w:t>
      </w:r>
      <w:r w:rsidRPr="00D0357B">
        <w:rPr>
          <w:rFonts w:ascii="Arial" w:hAnsi="Arial" w:cs="Arial"/>
          <w:sz w:val="22"/>
          <w:szCs w:val="22"/>
        </w:rPr>
        <w:t xml:space="preserve">usneslo vydat na základě § </w:t>
      </w:r>
      <w:r w:rsidR="00184578">
        <w:rPr>
          <w:rFonts w:ascii="Arial" w:hAnsi="Arial" w:cs="Arial"/>
          <w:sz w:val="22"/>
          <w:szCs w:val="22"/>
        </w:rPr>
        <w:t>59</w:t>
      </w:r>
      <w:r w:rsidR="007F0774" w:rsidRPr="00D0357B">
        <w:rPr>
          <w:rFonts w:ascii="Arial" w:hAnsi="Arial" w:cs="Arial"/>
          <w:sz w:val="22"/>
          <w:szCs w:val="22"/>
        </w:rPr>
        <w:t xml:space="preserve"> </w:t>
      </w:r>
      <w:r w:rsidRPr="00D0357B">
        <w:rPr>
          <w:rFonts w:ascii="Arial" w:hAnsi="Arial" w:cs="Arial"/>
          <w:sz w:val="22"/>
          <w:szCs w:val="22"/>
        </w:rPr>
        <w:t xml:space="preserve">odst. </w:t>
      </w:r>
      <w:r w:rsidR="00184578">
        <w:rPr>
          <w:rFonts w:ascii="Arial" w:hAnsi="Arial" w:cs="Arial"/>
          <w:sz w:val="22"/>
          <w:szCs w:val="22"/>
        </w:rPr>
        <w:t>4</w:t>
      </w:r>
      <w:r w:rsidR="003E79BD" w:rsidRPr="00D0357B">
        <w:rPr>
          <w:rFonts w:ascii="Arial" w:hAnsi="Arial" w:cs="Arial"/>
          <w:sz w:val="22"/>
          <w:szCs w:val="22"/>
        </w:rPr>
        <w:t xml:space="preserve"> zákona č. </w:t>
      </w:r>
      <w:r w:rsidR="00184578">
        <w:rPr>
          <w:rFonts w:ascii="Arial" w:hAnsi="Arial" w:cs="Arial"/>
          <w:sz w:val="22"/>
          <w:szCs w:val="22"/>
        </w:rPr>
        <w:t xml:space="preserve">541/2020 Sb., o </w:t>
      </w:r>
      <w:r w:rsidR="003E79BD" w:rsidRPr="00D0357B">
        <w:rPr>
          <w:rFonts w:ascii="Arial" w:hAnsi="Arial" w:cs="Arial"/>
          <w:sz w:val="22"/>
          <w:szCs w:val="22"/>
        </w:rPr>
        <w:t>odpadech</w:t>
      </w:r>
      <w:r w:rsidR="00184578">
        <w:rPr>
          <w:rFonts w:ascii="Arial" w:hAnsi="Arial" w:cs="Arial"/>
          <w:sz w:val="22"/>
          <w:szCs w:val="22"/>
        </w:rPr>
        <w:t xml:space="preserve">, </w:t>
      </w:r>
      <w:r w:rsidR="003E79BD" w:rsidRPr="00D0357B">
        <w:rPr>
          <w:rFonts w:ascii="Arial" w:hAnsi="Arial" w:cs="Arial"/>
          <w:sz w:val="22"/>
          <w:szCs w:val="22"/>
        </w:rPr>
        <w:t>ve znění pozdějších předpisů (dále jen „zákon o odpadech“)</w:t>
      </w:r>
      <w:r w:rsidRPr="00D0357B">
        <w:rPr>
          <w:rFonts w:ascii="Arial" w:hAnsi="Arial" w:cs="Arial"/>
          <w:sz w:val="22"/>
          <w:szCs w:val="22"/>
        </w:rPr>
        <w:t>, tuto obecně závaznou vyhlášku</w:t>
      </w:r>
      <w:r w:rsidR="00EB0476" w:rsidRPr="00D0357B">
        <w:rPr>
          <w:rFonts w:ascii="Arial" w:hAnsi="Arial" w:cs="Arial"/>
          <w:sz w:val="22"/>
          <w:szCs w:val="22"/>
        </w:rPr>
        <w:t xml:space="preserve"> (dále jen „vyhláška“)</w:t>
      </w:r>
      <w:r w:rsidRPr="00D0357B">
        <w:rPr>
          <w:rFonts w:ascii="Arial" w:hAnsi="Arial" w:cs="Arial"/>
          <w:sz w:val="22"/>
          <w:szCs w:val="22"/>
        </w:rPr>
        <w:t>:</w:t>
      </w:r>
    </w:p>
    <w:p w14:paraId="2B314B70" w14:textId="77777777" w:rsidR="00184578" w:rsidRDefault="00184578" w:rsidP="001C1758">
      <w:pPr>
        <w:pStyle w:val="Nadpis1"/>
        <w:jc w:val="center"/>
        <w:rPr>
          <w:rFonts w:ascii="Arial" w:hAnsi="Arial" w:cs="Arial"/>
          <w:sz w:val="22"/>
          <w:szCs w:val="22"/>
        </w:rPr>
      </w:pPr>
    </w:p>
    <w:p w14:paraId="72A13BA3" w14:textId="4DAE1A3C" w:rsidR="001C1758" w:rsidRPr="00D0357B" w:rsidRDefault="00091AB3" w:rsidP="001C1758">
      <w:pPr>
        <w:pStyle w:val="Nadpis1"/>
        <w:jc w:val="center"/>
        <w:rPr>
          <w:rFonts w:ascii="Arial" w:hAnsi="Arial" w:cs="Arial"/>
          <w:sz w:val="22"/>
          <w:szCs w:val="22"/>
        </w:rPr>
      </w:pPr>
      <w:r w:rsidRPr="00D0357B">
        <w:rPr>
          <w:rFonts w:ascii="Arial" w:hAnsi="Arial" w:cs="Arial"/>
          <w:sz w:val="22"/>
          <w:szCs w:val="22"/>
        </w:rPr>
        <w:t>Článek</w:t>
      </w:r>
      <w:r w:rsidR="001C1758" w:rsidRPr="00D0357B">
        <w:rPr>
          <w:rFonts w:ascii="Arial" w:hAnsi="Arial" w:cs="Arial"/>
          <w:sz w:val="22"/>
          <w:szCs w:val="22"/>
        </w:rPr>
        <w:t xml:space="preserve"> 1</w:t>
      </w:r>
    </w:p>
    <w:p w14:paraId="2E79C604" w14:textId="77777777" w:rsidR="001C1758" w:rsidRPr="00D0357B" w:rsidRDefault="00435FE2" w:rsidP="001C1758">
      <w:pPr>
        <w:jc w:val="center"/>
        <w:rPr>
          <w:rFonts w:ascii="Arial" w:hAnsi="Arial" w:cs="Arial"/>
          <w:b/>
          <w:bCs/>
          <w:sz w:val="22"/>
          <w:szCs w:val="22"/>
        </w:rPr>
      </w:pPr>
      <w:r w:rsidRPr="00D0357B">
        <w:rPr>
          <w:rFonts w:ascii="Arial" w:hAnsi="Arial" w:cs="Arial"/>
          <w:b/>
          <w:bCs/>
          <w:sz w:val="22"/>
          <w:szCs w:val="22"/>
        </w:rPr>
        <w:t xml:space="preserve">Základní </w:t>
      </w:r>
      <w:r w:rsidR="008223D9" w:rsidRPr="00D0357B">
        <w:rPr>
          <w:rFonts w:ascii="Arial" w:hAnsi="Arial" w:cs="Arial"/>
          <w:b/>
          <w:bCs/>
          <w:sz w:val="22"/>
          <w:szCs w:val="22"/>
        </w:rPr>
        <w:t>ustanovení</w:t>
      </w:r>
    </w:p>
    <w:p w14:paraId="10AE4D37" w14:textId="77777777" w:rsidR="001C1758" w:rsidRPr="00D0357B" w:rsidRDefault="001C1758" w:rsidP="001C1758">
      <w:pPr>
        <w:jc w:val="both"/>
        <w:rPr>
          <w:rFonts w:ascii="Arial" w:hAnsi="Arial" w:cs="Arial"/>
          <w:b/>
          <w:bCs/>
          <w:sz w:val="22"/>
          <w:szCs w:val="22"/>
        </w:rPr>
      </w:pPr>
    </w:p>
    <w:p w14:paraId="09D4EE95" w14:textId="77777777" w:rsidR="00094A1A" w:rsidRDefault="00EA57E2" w:rsidP="00E316EC">
      <w:pPr>
        <w:numPr>
          <w:ilvl w:val="0"/>
          <w:numId w:val="20"/>
        </w:numPr>
        <w:autoSpaceDE w:val="0"/>
        <w:autoSpaceDN w:val="0"/>
        <w:adjustRightInd w:val="0"/>
        <w:ind w:left="454" w:hanging="426"/>
        <w:jc w:val="both"/>
        <w:rPr>
          <w:rFonts w:ascii="Arial" w:hAnsi="Arial" w:cs="Arial"/>
          <w:sz w:val="22"/>
          <w:szCs w:val="22"/>
        </w:rPr>
      </w:pPr>
      <w:r w:rsidRPr="00094A1A">
        <w:rPr>
          <w:rFonts w:ascii="Arial" w:hAnsi="Arial" w:cs="Arial"/>
          <w:sz w:val="22"/>
          <w:szCs w:val="22"/>
        </w:rPr>
        <w:t>Tato vyhláška stanoví systém shromažďování, sběru, přepravy, třídění, využívání a odstraňování komunálních odpadů vznikajících na území obcí Lukavec u Hořic, Dobeš a Černín.</w:t>
      </w:r>
      <w:r w:rsidR="00094A1A">
        <w:rPr>
          <w:rFonts w:ascii="Arial" w:hAnsi="Arial" w:cs="Arial"/>
          <w:sz w:val="22"/>
          <w:szCs w:val="22"/>
        </w:rPr>
        <w:br/>
      </w:r>
    </w:p>
    <w:p w14:paraId="48D17510" w14:textId="5659161D" w:rsidR="00094A1A" w:rsidRPr="00094A1A" w:rsidRDefault="00094A1A" w:rsidP="00E316EC">
      <w:pPr>
        <w:numPr>
          <w:ilvl w:val="0"/>
          <w:numId w:val="20"/>
        </w:numPr>
        <w:autoSpaceDE w:val="0"/>
        <w:autoSpaceDN w:val="0"/>
        <w:adjustRightInd w:val="0"/>
        <w:ind w:left="454" w:hanging="426"/>
        <w:jc w:val="both"/>
        <w:rPr>
          <w:rFonts w:ascii="Arial" w:hAnsi="Arial" w:cs="Arial"/>
          <w:sz w:val="22"/>
          <w:szCs w:val="22"/>
        </w:rPr>
      </w:pPr>
      <w:r w:rsidRPr="00094A1A">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p>
    <w:p w14:paraId="2684C3BA" w14:textId="77777777" w:rsidR="00094A1A" w:rsidRDefault="00094A1A" w:rsidP="00E316EC">
      <w:pPr>
        <w:tabs>
          <w:tab w:val="left" w:pos="567"/>
        </w:tabs>
        <w:autoSpaceDE w:val="0"/>
        <w:autoSpaceDN w:val="0"/>
        <w:adjustRightInd w:val="0"/>
        <w:ind w:left="454"/>
        <w:jc w:val="both"/>
        <w:rPr>
          <w:rFonts w:ascii="Arial" w:hAnsi="Arial" w:cs="Arial"/>
          <w:sz w:val="22"/>
          <w:szCs w:val="22"/>
        </w:rPr>
      </w:pPr>
    </w:p>
    <w:p w14:paraId="4E557309" w14:textId="3F2B82EF" w:rsidR="00094A1A" w:rsidRDefault="00094A1A" w:rsidP="00E316EC">
      <w:pPr>
        <w:numPr>
          <w:ilvl w:val="0"/>
          <w:numId w:val="20"/>
        </w:numPr>
        <w:tabs>
          <w:tab w:val="left" w:pos="-142"/>
        </w:tabs>
        <w:autoSpaceDE w:val="0"/>
        <w:autoSpaceDN w:val="0"/>
        <w:adjustRightInd w:val="0"/>
        <w:ind w:left="454" w:hanging="426"/>
        <w:jc w:val="both"/>
        <w:rPr>
          <w:rFonts w:ascii="Arial" w:hAnsi="Arial" w:cs="Arial"/>
          <w:sz w:val="22"/>
          <w:szCs w:val="22"/>
        </w:rPr>
      </w:pPr>
      <w:r>
        <w:rPr>
          <w:rFonts w:ascii="Arial" w:hAnsi="Arial" w:cs="Arial"/>
          <w:sz w:val="22"/>
          <w:szCs w:val="22"/>
        </w:rPr>
        <w:t xml:space="preserve">  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obec vlastníkem této movité věci nebo odpadu</w:t>
      </w:r>
      <w:r w:rsidR="00BB3C11">
        <w:rPr>
          <w:rFonts w:ascii="Arial" w:hAnsi="Arial" w:cs="Arial"/>
          <w:sz w:val="22"/>
          <w:szCs w:val="22"/>
        </w:rPr>
        <w:t>.</w:t>
      </w:r>
    </w:p>
    <w:p w14:paraId="3F2B1083" w14:textId="77777777" w:rsidR="00094A1A" w:rsidRDefault="00094A1A" w:rsidP="00E316EC">
      <w:pPr>
        <w:tabs>
          <w:tab w:val="left" w:pos="-142"/>
        </w:tabs>
        <w:autoSpaceDE w:val="0"/>
        <w:autoSpaceDN w:val="0"/>
        <w:adjustRightInd w:val="0"/>
        <w:ind w:left="454"/>
        <w:jc w:val="both"/>
        <w:rPr>
          <w:rFonts w:ascii="Arial" w:hAnsi="Arial" w:cs="Arial"/>
          <w:sz w:val="22"/>
          <w:szCs w:val="22"/>
        </w:rPr>
      </w:pPr>
    </w:p>
    <w:p w14:paraId="72254F2C" w14:textId="77777777" w:rsidR="00094A1A" w:rsidRDefault="00094A1A" w:rsidP="00E316EC">
      <w:pPr>
        <w:numPr>
          <w:ilvl w:val="0"/>
          <w:numId w:val="20"/>
        </w:numPr>
        <w:tabs>
          <w:tab w:val="left" w:pos="-142"/>
        </w:tabs>
        <w:autoSpaceDE w:val="0"/>
        <w:autoSpaceDN w:val="0"/>
        <w:adjustRightInd w:val="0"/>
        <w:ind w:left="454" w:hanging="426"/>
        <w:jc w:val="both"/>
        <w:rPr>
          <w:rFonts w:ascii="Arial" w:hAnsi="Arial" w:cs="Arial"/>
          <w:sz w:val="22"/>
          <w:szCs w:val="22"/>
        </w:rPr>
      </w:pPr>
      <w:r>
        <w:rPr>
          <w:rFonts w:ascii="Arial" w:hAnsi="Arial" w:cs="Arial"/>
          <w:sz w:val="22"/>
          <w:szCs w:val="22"/>
        </w:rPr>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14:paraId="1C5B462B" w14:textId="77777777" w:rsidR="001C1758" w:rsidRPr="00D0357B" w:rsidRDefault="001C1758" w:rsidP="001C1758">
      <w:pPr>
        <w:jc w:val="both"/>
        <w:rPr>
          <w:rFonts w:ascii="Arial" w:hAnsi="Arial" w:cs="Arial"/>
          <w:sz w:val="22"/>
          <w:szCs w:val="22"/>
        </w:rPr>
      </w:pPr>
    </w:p>
    <w:p w14:paraId="749FAAC5" w14:textId="77777777" w:rsidR="001C1758" w:rsidRPr="00D0357B" w:rsidRDefault="001C1758" w:rsidP="001C1758">
      <w:pPr>
        <w:spacing w:before="240" w:after="60"/>
        <w:jc w:val="center"/>
        <w:rPr>
          <w:rFonts w:ascii="Arial" w:hAnsi="Arial" w:cs="Arial"/>
          <w:b/>
          <w:bCs/>
          <w:sz w:val="22"/>
          <w:szCs w:val="22"/>
        </w:rPr>
      </w:pPr>
      <w:r w:rsidRPr="00D0357B">
        <w:rPr>
          <w:rFonts w:ascii="Arial" w:hAnsi="Arial" w:cs="Arial"/>
          <w:b/>
          <w:bCs/>
          <w:sz w:val="22"/>
          <w:szCs w:val="22"/>
        </w:rPr>
        <w:t>Čl</w:t>
      </w:r>
      <w:r w:rsidR="00091AB3" w:rsidRPr="00D0357B">
        <w:rPr>
          <w:rFonts w:ascii="Arial" w:hAnsi="Arial" w:cs="Arial"/>
          <w:b/>
          <w:bCs/>
          <w:sz w:val="22"/>
          <w:szCs w:val="22"/>
        </w:rPr>
        <w:t>ánek</w:t>
      </w:r>
      <w:r w:rsidRPr="00D0357B">
        <w:rPr>
          <w:rFonts w:ascii="Arial" w:hAnsi="Arial" w:cs="Arial"/>
          <w:b/>
          <w:bCs/>
          <w:sz w:val="22"/>
          <w:szCs w:val="22"/>
        </w:rPr>
        <w:t xml:space="preserve"> 2</w:t>
      </w:r>
    </w:p>
    <w:p w14:paraId="2C674EE3" w14:textId="77777777" w:rsidR="001C1758" w:rsidRPr="00D0357B" w:rsidRDefault="00EA57E2" w:rsidP="00091AB3">
      <w:pPr>
        <w:pStyle w:val="Nadpis1"/>
        <w:spacing w:before="0" w:after="0"/>
        <w:jc w:val="center"/>
        <w:rPr>
          <w:rFonts w:ascii="Arial" w:hAnsi="Arial" w:cs="Arial"/>
          <w:sz w:val="22"/>
          <w:szCs w:val="22"/>
        </w:rPr>
      </w:pPr>
      <w:r w:rsidRPr="00D0357B">
        <w:rPr>
          <w:rFonts w:ascii="Arial" w:hAnsi="Arial" w:cs="Arial"/>
          <w:sz w:val="22"/>
          <w:szCs w:val="22"/>
        </w:rPr>
        <w:t>Třídění komunálního odpadu</w:t>
      </w:r>
    </w:p>
    <w:p w14:paraId="124A361B" w14:textId="77777777" w:rsidR="00A97D15" w:rsidRPr="00D0357B" w:rsidRDefault="00A97D15" w:rsidP="00A97D15"/>
    <w:p w14:paraId="440A62E7" w14:textId="77777777" w:rsidR="00094A1A" w:rsidRDefault="00094A1A" w:rsidP="00E316EC">
      <w:pPr>
        <w:numPr>
          <w:ilvl w:val="0"/>
          <w:numId w:val="21"/>
        </w:numPr>
        <w:ind w:left="539" w:hanging="426"/>
        <w:jc w:val="both"/>
        <w:rPr>
          <w:rFonts w:ascii="Arial" w:hAnsi="Arial" w:cs="Arial"/>
          <w:sz w:val="22"/>
          <w:szCs w:val="22"/>
        </w:rPr>
      </w:pPr>
      <w:r>
        <w:rPr>
          <w:rFonts w:ascii="Arial" w:hAnsi="Arial" w:cs="Arial"/>
          <w:sz w:val="22"/>
          <w:szCs w:val="22"/>
        </w:rPr>
        <w:t>Osoby předávající komunální odpad na místa určená obcí jsou povinny odděleně soustřeďovat následující složky:</w:t>
      </w:r>
    </w:p>
    <w:p w14:paraId="5D81217E" w14:textId="77777777" w:rsidR="00407048" w:rsidRPr="00D0357B" w:rsidRDefault="00407048" w:rsidP="00091AB3">
      <w:pPr>
        <w:jc w:val="both"/>
        <w:rPr>
          <w:rFonts w:ascii="Arial" w:hAnsi="Arial" w:cs="Arial"/>
          <w:sz w:val="22"/>
          <w:szCs w:val="22"/>
        </w:rPr>
      </w:pPr>
    </w:p>
    <w:p w14:paraId="3DEEB5FE" w14:textId="77777777" w:rsidR="00407048" w:rsidRPr="00D0357B" w:rsidRDefault="00407048" w:rsidP="00634485">
      <w:pPr>
        <w:numPr>
          <w:ilvl w:val="0"/>
          <w:numId w:val="10"/>
        </w:numPr>
        <w:ind w:left="927"/>
        <w:jc w:val="both"/>
        <w:rPr>
          <w:rFonts w:ascii="Arial" w:hAnsi="Arial" w:cs="Arial"/>
          <w:sz w:val="22"/>
          <w:szCs w:val="22"/>
        </w:rPr>
      </w:pPr>
      <w:r w:rsidRPr="00D0357B">
        <w:rPr>
          <w:rFonts w:ascii="Arial" w:hAnsi="Arial" w:cs="Arial"/>
          <w:sz w:val="22"/>
          <w:szCs w:val="22"/>
        </w:rPr>
        <w:t>papír,</w:t>
      </w:r>
    </w:p>
    <w:p w14:paraId="09C8953D" w14:textId="77777777" w:rsidR="00407048" w:rsidRPr="00D0357B" w:rsidRDefault="00407048" w:rsidP="00634485">
      <w:pPr>
        <w:numPr>
          <w:ilvl w:val="0"/>
          <w:numId w:val="10"/>
        </w:numPr>
        <w:ind w:left="927"/>
        <w:jc w:val="both"/>
        <w:rPr>
          <w:rFonts w:ascii="Arial" w:hAnsi="Arial" w:cs="Arial"/>
          <w:sz w:val="22"/>
          <w:szCs w:val="22"/>
        </w:rPr>
      </w:pPr>
      <w:r w:rsidRPr="00D0357B">
        <w:rPr>
          <w:rFonts w:ascii="Arial" w:hAnsi="Arial" w:cs="Arial"/>
          <w:sz w:val="22"/>
          <w:szCs w:val="22"/>
        </w:rPr>
        <w:t>sklo,</w:t>
      </w:r>
    </w:p>
    <w:p w14:paraId="6F11EEF8" w14:textId="77777777" w:rsidR="00407048" w:rsidRPr="00D0357B" w:rsidRDefault="00407048" w:rsidP="00634485">
      <w:pPr>
        <w:numPr>
          <w:ilvl w:val="0"/>
          <w:numId w:val="10"/>
        </w:numPr>
        <w:ind w:left="927"/>
        <w:jc w:val="both"/>
        <w:rPr>
          <w:rFonts w:ascii="Arial" w:hAnsi="Arial" w:cs="Arial"/>
          <w:sz w:val="22"/>
          <w:szCs w:val="22"/>
        </w:rPr>
      </w:pPr>
      <w:r w:rsidRPr="00D0357B">
        <w:rPr>
          <w:rFonts w:ascii="Arial" w:hAnsi="Arial" w:cs="Arial"/>
          <w:sz w:val="22"/>
          <w:szCs w:val="22"/>
        </w:rPr>
        <w:t>plasty,</w:t>
      </w:r>
    </w:p>
    <w:p w14:paraId="1E098792" w14:textId="77777777" w:rsidR="00407048" w:rsidRPr="00D0357B" w:rsidRDefault="00407048" w:rsidP="00634485">
      <w:pPr>
        <w:numPr>
          <w:ilvl w:val="0"/>
          <w:numId w:val="10"/>
        </w:numPr>
        <w:ind w:left="927"/>
        <w:jc w:val="both"/>
        <w:rPr>
          <w:rFonts w:ascii="Arial" w:hAnsi="Arial" w:cs="Arial"/>
          <w:sz w:val="22"/>
          <w:szCs w:val="22"/>
        </w:rPr>
      </w:pPr>
      <w:r w:rsidRPr="00D0357B">
        <w:rPr>
          <w:rFonts w:ascii="Arial" w:hAnsi="Arial" w:cs="Arial"/>
          <w:sz w:val="22"/>
          <w:szCs w:val="22"/>
        </w:rPr>
        <w:t>kovy,</w:t>
      </w:r>
    </w:p>
    <w:p w14:paraId="6EA2C008" w14:textId="77777777" w:rsidR="00407048" w:rsidRPr="00D0357B" w:rsidRDefault="00407048" w:rsidP="00634485">
      <w:pPr>
        <w:numPr>
          <w:ilvl w:val="0"/>
          <w:numId w:val="10"/>
        </w:numPr>
        <w:ind w:left="927"/>
        <w:jc w:val="both"/>
        <w:rPr>
          <w:rFonts w:ascii="Arial" w:hAnsi="Arial" w:cs="Arial"/>
          <w:sz w:val="22"/>
          <w:szCs w:val="22"/>
        </w:rPr>
      </w:pPr>
      <w:r w:rsidRPr="00D0357B">
        <w:rPr>
          <w:rFonts w:ascii="Arial" w:hAnsi="Arial" w:cs="Arial"/>
          <w:sz w:val="22"/>
          <w:szCs w:val="22"/>
        </w:rPr>
        <w:t>jedlé oleje a tuky,</w:t>
      </w:r>
    </w:p>
    <w:p w14:paraId="74ADE47F" w14:textId="77777777" w:rsidR="00407048" w:rsidRPr="00D0357B" w:rsidRDefault="00407048" w:rsidP="00634485">
      <w:pPr>
        <w:numPr>
          <w:ilvl w:val="0"/>
          <w:numId w:val="10"/>
        </w:numPr>
        <w:ind w:left="927"/>
        <w:jc w:val="both"/>
        <w:rPr>
          <w:rFonts w:ascii="Arial" w:hAnsi="Arial" w:cs="Arial"/>
          <w:sz w:val="22"/>
          <w:szCs w:val="22"/>
        </w:rPr>
      </w:pPr>
      <w:r w:rsidRPr="00D0357B">
        <w:rPr>
          <w:rFonts w:ascii="Arial" w:hAnsi="Arial" w:cs="Arial"/>
          <w:sz w:val="22"/>
          <w:szCs w:val="22"/>
        </w:rPr>
        <w:t>biologicky rozložitelný odpad rostlinného původu,</w:t>
      </w:r>
    </w:p>
    <w:p w14:paraId="4E23C410" w14:textId="77777777" w:rsidR="00407048" w:rsidRPr="00D0357B" w:rsidRDefault="00407048" w:rsidP="00634485">
      <w:pPr>
        <w:numPr>
          <w:ilvl w:val="0"/>
          <w:numId w:val="10"/>
        </w:numPr>
        <w:ind w:left="927"/>
        <w:jc w:val="both"/>
        <w:rPr>
          <w:rFonts w:ascii="Arial" w:hAnsi="Arial" w:cs="Arial"/>
          <w:sz w:val="22"/>
          <w:szCs w:val="22"/>
        </w:rPr>
      </w:pPr>
      <w:r w:rsidRPr="00D0357B">
        <w:rPr>
          <w:rFonts w:ascii="Arial" w:hAnsi="Arial" w:cs="Arial"/>
          <w:sz w:val="22"/>
          <w:szCs w:val="22"/>
        </w:rPr>
        <w:t>nebezpečný odpad,</w:t>
      </w:r>
    </w:p>
    <w:p w14:paraId="4D257141" w14:textId="73F5CD30" w:rsidR="00407048" w:rsidRPr="00D0357B" w:rsidRDefault="00342151" w:rsidP="00634485">
      <w:pPr>
        <w:numPr>
          <w:ilvl w:val="0"/>
          <w:numId w:val="10"/>
        </w:numPr>
        <w:ind w:left="927"/>
        <w:jc w:val="both"/>
        <w:rPr>
          <w:rFonts w:ascii="Arial" w:hAnsi="Arial" w:cs="Arial"/>
          <w:sz w:val="22"/>
          <w:szCs w:val="22"/>
        </w:rPr>
      </w:pPr>
      <w:r>
        <w:rPr>
          <w:rFonts w:ascii="Arial" w:hAnsi="Arial" w:cs="Arial"/>
          <w:sz w:val="22"/>
          <w:szCs w:val="22"/>
        </w:rPr>
        <w:t>textil</w:t>
      </w:r>
      <w:r w:rsidR="00407048" w:rsidRPr="00D0357B">
        <w:rPr>
          <w:rFonts w:ascii="Arial" w:hAnsi="Arial" w:cs="Arial"/>
          <w:sz w:val="22"/>
          <w:szCs w:val="22"/>
        </w:rPr>
        <w:t xml:space="preserve">, </w:t>
      </w:r>
    </w:p>
    <w:p w14:paraId="3076A37B" w14:textId="77777777" w:rsidR="00407048" w:rsidRPr="00D0357B" w:rsidRDefault="00407048" w:rsidP="00634485">
      <w:pPr>
        <w:numPr>
          <w:ilvl w:val="0"/>
          <w:numId w:val="10"/>
        </w:numPr>
        <w:ind w:left="927"/>
        <w:jc w:val="both"/>
        <w:rPr>
          <w:rFonts w:ascii="Arial" w:hAnsi="Arial" w:cs="Arial"/>
          <w:sz w:val="22"/>
          <w:szCs w:val="22"/>
        </w:rPr>
      </w:pPr>
      <w:r w:rsidRPr="00D0357B">
        <w:rPr>
          <w:rFonts w:ascii="Arial" w:hAnsi="Arial" w:cs="Arial"/>
          <w:sz w:val="22"/>
          <w:szCs w:val="22"/>
        </w:rPr>
        <w:t>objemný odpad,</w:t>
      </w:r>
    </w:p>
    <w:p w14:paraId="526A697E" w14:textId="77777777" w:rsidR="00407048" w:rsidRPr="00D0357B" w:rsidRDefault="00407048" w:rsidP="00634485">
      <w:pPr>
        <w:numPr>
          <w:ilvl w:val="0"/>
          <w:numId w:val="10"/>
        </w:numPr>
        <w:ind w:left="927"/>
        <w:jc w:val="both"/>
        <w:rPr>
          <w:rFonts w:ascii="Arial" w:hAnsi="Arial" w:cs="Arial"/>
          <w:sz w:val="22"/>
          <w:szCs w:val="22"/>
        </w:rPr>
      </w:pPr>
      <w:r w:rsidRPr="00D0357B">
        <w:rPr>
          <w:rFonts w:ascii="Arial" w:hAnsi="Arial" w:cs="Arial"/>
          <w:sz w:val="22"/>
          <w:szCs w:val="22"/>
        </w:rPr>
        <w:t>směsný odpad.</w:t>
      </w:r>
    </w:p>
    <w:p w14:paraId="575DEF5F" w14:textId="77777777" w:rsidR="00A97D15" w:rsidRPr="00D0357B" w:rsidRDefault="00A97D15" w:rsidP="00091AB3">
      <w:pPr>
        <w:jc w:val="both"/>
        <w:rPr>
          <w:rFonts w:ascii="Arial" w:hAnsi="Arial" w:cs="Arial"/>
          <w:sz w:val="22"/>
          <w:szCs w:val="22"/>
        </w:rPr>
      </w:pPr>
    </w:p>
    <w:p w14:paraId="49B4FF3B" w14:textId="4C77A46B" w:rsidR="00407048" w:rsidRDefault="00407048" w:rsidP="00634485">
      <w:pPr>
        <w:numPr>
          <w:ilvl w:val="0"/>
          <w:numId w:val="21"/>
        </w:numPr>
        <w:ind w:left="473"/>
        <w:rPr>
          <w:rFonts w:ascii="Arial" w:hAnsi="Arial" w:cs="Arial"/>
          <w:sz w:val="22"/>
          <w:szCs w:val="22"/>
        </w:rPr>
      </w:pPr>
      <w:r w:rsidRPr="00D0357B">
        <w:rPr>
          <w:rFonts w:ascii="Arial" w:hAnsi="Arial" w:cs="Arial"/>
          <w:sz w:val="22"/>
          <w:szCs w:val="22"/>
        </w:rPr>
        <w:lastRenderedPageBreak/>
        <w:t xml:space="preserve">Objemný odpad je takový odpad, který vzhledem ke svým rozměrům nemůže být umístěn do sběrných nádob a pytlů (např. koberce, matrace, </w:t>
      </w:r>
      <w:proofErr w:type="gramStart"/>
      <w:r w:rsidRPr="00D0357B">
        <w:rPr>
          <w:rFonts w:ascii="Arial" w:hAnsi="Arial" w:cs="Arial"/>
          <w:sz w:val="22"/>
          <w:szCs w:val="22"/>
        </w:rPr>
        <w:t>nábytek</w:t>
      </w:r>
      <w:r w:rsidR="00B42895">
        <w:rPr>
          <w:rFonts w:ascii="Arial" w:hAnsi="Arial" w:cs="Arial"/>
          <w:sz w:val="22"/>
          <w:szCs w:val="22"/>
        </w:rPr>
        <w:t>,</w:t>
      </w:r>
      <w:proofErr w:type="gramEnd"/>
      <w:r w:rsidRPr="00D0357B">
        <w:rPr>
          <w:rFonts w:ascii="Arial" w:hAnsi="Arial" w:cs="Arial"/>
          <w:sz w:val="22"/>
          <w:szCs w:val="22"/>
        </w:rPr>
        <w:t xml:space="preserve"> apod.)</w:t>
      </w:r>
      <w:r w:rsidR="00BB3C11">
        <w:rPr>
          <w:rFonts w:ascii="Arial" w:hAnsi="Arial" w:cs="Arial"/>
          <w:sz w:val="22"/>
          <w:szCs w:val="22"/>
        </w:rPr>
        <w:t>.</w:t>
      </w:r>
      <w:r w:rsidR="00094A1A">
        <w:rPr>
          <w:rFonts w:ascii="Arial" w:hAnsi="Arial" w:cs="Arial"/>
          <w:sz w:val="22"/>
          <w:szCs w:val="22"/>
        </w:rPr>
        <w:br/>
      </w:r>
    </w:p>
    <w:p w14:paraId="3FB04D9B" w14:textId="77777777" w:rsidR="00094A1A" w:rsidRDefault="00094A1A" w:rsidP="00634485">
      <w:pPr>
        <w:numPr>
          <w:ilvl w:val="0"/>
          <w:numId w:val="21"/>
        </w:numPr>
        <w:ind w:left="473"/>
        <w:jc w:val="both"/>
        <w:rPr>
          <w:rFonts w:ascii="Arial" w:hAnsi="Arial" w:cs="Arial"/>
          <w:sz w:val="22"/>
          <w:szCs w:val="22"/>
        </w:rPr>
      </w:pPr>
      <w:r>
        <w:rPr>
          <w:rFonts w:ascii="Arial" w:hAnsi="Arial" w:cs="Arial"/>
          <w:sz w:val="22"/>
          <w:szCs w:val="22"/>
        </w:rPr>
        <w:t>Do zvláštních sběrných nádob je zakázáno ukládat jiné složky komunálních odpadů, než pro které jsou určeny.</w:t>
      </w:r>
    </w:p>
    <w:p w14:paraId="699DFE9C" w14:textId="77777777" w:rsidR="00407048" w:rsidRPr="00D0357B" w:rsidRDefault="00407048" w:rsidP="00634485">
      <w:pPr>
        <w:ind w:left="340"/>
        <w:jc w:val="both"/>
        <w:rPr>
          <w:rFonts w:ascii="Arial" w:hAnsi="Arial" w:cs="Arial"/>
          <w:sz w:val="22"/>
          <w:szCs w:val="22"/>
        </w:rPr>
      </w:pPr>
    </w:p>
    <w:p w14:paraId="6D3D9590" w14:textId="2B2E883C" w:rsidR="001C1758" w:rsidRPr="00D0357B" w:rsidRDefault="00407048" w:rsidP="00634485">
      <w:pPr>
        <w:numPr>
          <w:ilvl w:val="0"/>
          <w:numId w:val="21"/>
        </w:numPr>
        <w:ind w:left="473"/>
        <w:jc w:val="both"/>
        <w:rPr>
          <w:rFonts w:ascii="Arial" w:hAnsi="Arial" w:cs="Arial"/>
          <w:sz w:val="22"/>
          <w:szCs w:val="22"/>
        </w:rPr>
      </w:pPr>
      <w:r w:rsidRPr="00D0357B">
        <w:rPr>
          <w:rFonts w:ascii="Arial" w:hAnsi="Arial" w:cs="Arial"/>
          <w:sz w:val="22"/>
          <w:szCs w:val="22"/>
        </w:rPr>
        <w:t xml:space="preserve">Směsný odpad je zbylý komunální odpad po stanoveném </w:t>
      </w:r>
      <w:r w:rsidR="00A24E04" w:rsidRPr="00D0357B">
        <w:rPr>
          <w:rFonts w:ascii="Arial" w:hAnsi="Arial" w:cs="Arial"/>
          <w:sz w:val="22"/>
          <w:szCs w:val="22"/>
        </w:rPr>
        <w:t>vytřídění dle ods</w:t>
      </w:r>
      <w:r w:rsidR="005E2171">
        <w:rPr>
          <w:rFonts w:ascii="Arial" w:hAnsi="Arial" w:cs="Arial"/>
          <w:sz w:val="22"/>
          <w:szCs w:val="22"/>
        </w:rPr>
        <w:t>t</w:t>
      </w:r>
      <w:r w:rsidR="00A24E04" w:rsidRPr="00D0357B">
        <w:rPr>
          <w:rFonts w:ascii="Arial" w:hAnsi="Arial" w:cs="Arial"/>
          <w:sz w:val="22"/>
          <w:szCs w:val="22"/>
        </w:rPr>
        <w:t xml:space="preserve">. 1 písm. a) až </w:t>
      </w:r>
      <w:r w:rsidR="00BB3C11">
        <w:rPr>
          <w:rFonts w:ascii="Arial" w:hAnsi="Arial" w:cs="Arial"/>
          <w:sz w:val="22"/>
          <w:szCs w:val="22"/>
        </w:rPr>
        <w:t>i</w:t>
      </w:r>
      <w:r w:rsidR="00A24E04" w:rsidRPr="00D0357B">
        <w:rPr>
          <w:rFonts w:ascii="Arial" w:hAnsi="Arial" w:cs="Arial"/>
          <w:sz w:val="22"/>
          <w:szCs w:val="22"/>
        </w:rPr>
        <w:t xml:space="preserve">). </w:t>
      </w:r>
    </w:p>
    <w:p w14:paraId="6E9FAEEB" w14:textId="77777777" w:rsidR="00A24E04" w:rsidRPr="00D0357B" w:rsidRDefault="00A24E04" w:rsidP="00634485">
      <w:pPr>
        <w:ind w:left="340"/>
        <w:jc w:val="both"/>
        <w:rPr>
          <w:rFonts w:ascii="Arial" w:hAnsi="Arial" w:cs="Arial"/>
          <w:sz w:val="22"/>
          <w:szCs w:val="22"/>
        </w:rPr>
      </w:pPr>
    </w:p>
    <w:p w14:paraId="7F066614" w14:textId="6627B9B1" w:rsidR="00A24E04" w:rsidRPr="00D0357B" w:rsidRDefault="00A24E04" w:rsidP="00634485">
      <w:pPr>
        <w:numPr>
          <w:ilvl w:val="0"/>
          <w:numId w:val="21"/>
        </w:numPr>
        <w:ind w:left="473"/>
        <w:jc w:val="both"/>
        <w:rPr>
          <w:rFonts w:ascii="Arial" w:hAnsi="Arial" w:cs="Arial"/>
          <w:sz w:val="22"/>
          <w:szCs w:val="22"/>
        </w:rPr>
      </w:pPr>
      <w:r w:rsidRPr="00D0357B">
        <w:rPr>
          <w:rFonts w:ascii="Arial" w:hAnsi="Arial" w:cs="Arial"/>
          <w:sz w:val="22"/>
          <w:szCs w:val="22"/>
        </w:rPr>
        <w:t xml:space="preserve">Oddělené soustřeďování složek komunálního odpadu se provádí prostřednictvím velkoobjemových kontejnerů, do kterých mohou být odkládány pouze složky komunálního odpadu, pro který jsou určeny. </w:t>
      </w:r>
    </w:p>
    <w:p w14:paraId="3386FF15" w14:textId="77777777" w:rsidR="00A97D15" w:rsidRPr="00D0357B" w:rsidRDefault="00A97D15" w:rsidP="00091AB3">
      <w:pPr>
        <w:pStyle w:val="Nadpis1"/>
        <w:spacing w:before="0" w:after="0"/>
        <w:ind w:firstLine="708"/>
        <w:jc w:val="both"/>
        <w:rPr>
          <w:rFonts w:ascii="Arial" w:hAnsi="Arial" w:cs="Arial"/>
          <w:b w:val="0"/>
          <w:bCs w:val="0"/>
          <w:sz w:val="22"/>
          <w:szCs w:val="22"/>
        </w:rPr>
      </w:pPr>
    </w:p>
    <w:p w14:paraId="5CF49F2B" w14:textId="77777777" w:rsidR="001C1758" w:rsidRPr="00D0357B" w:rsidRDefault="00091AB3" w:rsidP="00160089">
      <w:pPr>
        <w:pStyle w:val="Nadpis1"/>
        <w:jc w:val="center"/>
        <w:rPr>
          <w:rFonts w:ascii="Arial" w:hAnsi="Arial" w:cs="Arial"/>
          <w:sz w:val="22"/>
          <w:szCs w:val="22"/>
        </w:rPr>
      </w:pPr>
      <w:r w:rsidRPr="00D0357B">
        <w:rPr>
          <w:rFonts w:ascii="Arial" w:hAnsi="Arial" w:cs="Arial"/>
          <w:sz w:val="22"/>
          <w:szCs w:val="22"/>
        </w:rPr>
        <w:t>Článek</w:t>
      </w:r>
      <w:r w:rsidR="001C1758" w:rsidRPr="00D0357B">
        <w:rPr>
          <w:rFonts w:ascii="Arial" w:hAnsi="Arial" w:cs="Arial"/>
          <w:sz w:val="22"/>
          <w:szCs w:val="22"/>
        </w:rPr>
        <w:t xml:space="preserve"> 3</w:t>
      </w:r>
    </w:p>
    <w:p w14:paraId="2F8B2CF5" w14:textId="77777777" w:rsidR="001C1758" w:rsidRPr="00D0357B" w:rsidRDefault="00067D32" w:rsidP="00160089">
      <w:pPr>
        <w:jc w:val="center"/>
        <w:rPr>
          <w:rFonts w:ascii="Arial" w:hAnsi="Arial" w:cs="Arial"/>
          <w:b/>
          <w:bCs/>
          <w:sz w:val="22"/>
          <w:szCs w:val="22"/>
        </w:rPr>
      </w:pPr>
      <w:r w:rsidRPr="00D0357B">
        <w:rPr>
          <w:rFonts w:ascii="Arial" w:hAnsi="Arial" w:cs="Arial"/>
          <w:b/>
          <w:bCs/>
          <w:sz w:val="22"/>
          <w:szCs w:val="22"/>
        </w:rPr>
        <w:t>Oddělené soustřeďování složek komunálního odpadu</w:t>
      </w:r>
    </w:p>
    <w:p w14:paraId="094881E8" w14:textId="77777777" w:rsidR="00067D32" w:rsidRPr="00D0357B" w:rsidRDefault="00067D32" w:rsidP="00160089">
      <w:pPr>
        <w:jc w:val="center"/>
        <w:rPr>
          <w:rFonts w:ascii="Arial" w:hAnsi="Arial" w:cs="Arial"/>
          <w:b/>
          <w:bCs/>
          <w:sz w:val="22"/>
          <w:szCs w:val="22"/>
        </w:rPr>
      </w:pPr>
    </w:p>
    <w:p w14:paraId="3DAC5F06" w14:textId="4F1EA03E" w:rsidR="00067D32" w:rsidRPr="00D0357B" w:rsidRDefault="00067D32" w:rsidP="00634485">
      <w:pPr>
        <w:ind w:left="397" w:hanging="284"/>
        <w:jc w:val="both"/>
        <w:rPr>
          <w:rFonts w:ascii="Arial" w:hAnsi="Arial" w:cs="Arial"/>
          <w:sz w:val="22"/>
          <w:szCs w:val="22"/>
        </w:rPr>
      </w:pPr>
      <w:r w:rsidRPr="00D0357B">
        <w:rPr>
          <w:rFonts w:ascii="Arial" w:hAnsi="Arial" w:cs="Arial"/>
          <w:sz w:val="22"/>
          <w:szCs w:val="22"/>
        </w:rPr>
        <w:t xml:space="preserve">1) </w:t>
      </w:r>
      <w:r w:rsidR="003A6CDC">
        <w:rPr>
          <w:rFonts w:ascii="Arial" w:hAnsi="Arial" w:cs="Arial"/>
          <w:sz w:val="22"/>
          <w:szCs w:val="22"/>
        </w:rPr>
        <w:t xml:space="preserve"> </w:t>
      </w:r>
      <w:r w:rsidRPr="00B42895">
        <w:rPr>
          <w:rFonts w:ascii="Arial" w:hAnsi="Arial" w:cs="Arial"/>
          <w:sz w:val="22"/>
          <w:szCs w:val="22"/>
        </w:rPr>
        <w:t>Zvláštní sběrné nádoby</w:t>
      </w:r>
      <w:r w:rsidRPr="00D0357B">
        <w:rPr>
          <w:rFonts w:ascii="Arial" w:hAnsi="Arial" w:cs="Arial"/>
          <w:sz w:val="22"/>
          <w:szCs w:val="22"/>
        </w:rPr>
        <w:t xml:space="preserve"> (kontejnery) označené logem oprávněné osoby příslušnými nápisy jsou určené k odkládání:</w:t>
      </w:r>
    </w:p>
    <w:p w14:paraId="18C6366F" w14:textId="77777777" w:rsidR="00067D32" w:rsidRPr="00D0357B" w:rsidRDefault="00067D32" w:rsidP="00067D32">
      <w:pPr>
        <w:rPr>
          <w:rFonts w:ascii="Arial" w:hAnsi="Arial" w:cs="Arial"/>
          <w:sz w:val="22"/>
          <w:szCs w:val="22"/>
        </w:rPr>
      </w:pPr>
    </w:p>
    <w:p w14:paraId="0722FE38" w14:textId="77777777" w:rsidR="00067D32" w:rsidRPr="00D0357B" w:rsidRDefault="00067D32" w:rsidP="00634485">
      <w:pPr>
        <w:numPr>
          <w:ilvl w:val="0"/>
          <w:numId w:val="11"/>
        </w:numPr>
        <w:ind w:left="927"/>
        <w:rPr>
          <w:rFonts w:ascii="Arial" w:hAnsi="Arial" w:cs="Arial"/>
          <w:sz w:val="22"/>
          <w:szCs w:val="22"/>
        </w:rPr>
      </w:pPr>
      <w:r w:rsidRPr="00D0357B">
        <w:rPr>
          <w:rFonts w:ascii="Arial" w:hAnsi="Arial" w:cs="Arial"/>
          <w:sz w:val="22"/>
          <w:szCs w:val="22"/>
        </w:rPr>
        <w:t>papíru – barva modrá,</w:t>
      </w:r>
    </w:p>
    <w:p w14:paraId="647F5F2B" w14:textId="77777777" w:rsidR="00067D32" w:rsidRPr="00D0357B" w:rsidRDefault="00067D32" w:rsidP="00634485">
      <w:pPr>
        <w:numPr>
          <w:ilvl w:val="0"/>
          <w:numId w:val="11"/>
        </w:numPr>
        <w:ind w:left="927"/>
        <w:rPr>
          <w:rFonts w:ascii="Arial" w:hAnsi="Arial" w:cs="Arial"/>
          <w:sz w:val="22"/>
          <w:szCs w:val="22"/>
        </w:rPr>
      </w:pPr>
      <w:r w:rsidRPr="00D0357B">
        <w:rPr>
          <w:rFonts w:ascii="Arial" w:hAnsi="Arial" w:cs="Arial"/>
          <w:sz w:val="22"/>
          <w:szCs w:val="22"/>
        </w:rPr>
        <w:t>skla – barva zelená (pro barevné sklo) a bílá (pro bílé sklo),</w:t>
      </w:r>
    </w:p>
    <w:p w14:paraId="0572D0A3" w14:textId="77777777" w:rsidR="00067D32" w:rsidRPr="00D0357B" w:rsidRDefault="00067D32" w:rsidP="00634485">
      <w:pPr>
        <w:numPr>
          <w:ilvl w:val="0"/>
          <w:numId w:val="11"/>
        </w:numPr>
        <w:ind w:left="927"/>
        <w:rPr>
          <w:rFonts w:ascii="Arial" w:hAnsi="Arial" w:cs="Arial"/>
          <w:sz w:val="22"/>
          <w:szCs w:val="22"/>
        </w:rPr>
      </w:pPr>
      <w:r w:rsidRPr="00D0357B">
        <w:rPr>
          <w:rFonts w:ascii="Arial" w:hAnsi="Arial" w:cs="Arial"/>
          <w:sz w:val="22"/>
          <w:szCs w:val="22"/>
        </w:rPr>
        <w:t>plastů – barva žlutá,</w:t>
      </w:r>
    </w:p>
    <w:p w14:paraId="20BAB2CA" w14:textId="1E1E2454" w:rsidR="00067D32" w:rsidRPr="00D0357B" w:rsidRDefault="00067D32" w:rsidP="00634485">
      <w:pPr>
        <w:numPr>
          <w:ilvl w:val="0"/>
          <w:numId w:val="11"/>
        </w:numPr>
        <w:ind w:left="927"/>
        <w:rPr>
          <w:rFonts w:ascii="Arial" w:hAnsi="Arial" w:cs="Arial"/>
          <w:sz w:val="22"/>
          <w:szCs w:val="22"/>
        </w:rPr>
      </w:pPr>
      <w:r w:rsidRPr="00D0357B">
        <w:rPr>
          <w:rFonts w:ascii="Arial" w:hAnsi="Arial" w:cs="Arial"/>
          <w:sz w:val="22"/>
          <w:szCs w:val="22"/>
        </w:rPr>
        <w:t xml:space="preserve">kovů – barva </w:t>
      </w:r>
      <w:r w:rsidR="005E2171">
        <w:rPr>
          <w:rFonts w:ascii="Arial" w:hAnsi="Arial" w:cs="Arial"/>
          <w:sz w:val="22"/>
          <w:szCs w:val="22"/>
        </w:rPr>
        <w:t>šedá</w:t>
      </w:r>
      <w:r w:rsidR="00B42895">
        <w:rPr>
          <w:rFonts w:ascii="Arial" w:hAnsi="Arial" w:cs="Arial"/>
          <w:sz w:val="22"/>
          <w:szCs w:val="22"/>
        </w:rPr>
        <w:t>,</w:t>
      </w:r>
    </w:p>
    <w:p w14:paraId="3569C45A" w14:textId="056472E6" w:rsidR="00067D32" w:rsidRPr="00D0357B" w:rsidRDefault="00D0357B" w:rsidP="00634485">
      <w:pPr>
        <w:numPr>
          <w:ilvl w:val="0"/>
          <w:numId w:val="11"/>
        </w:numPr>
        <w:ind w:left="927"/>
        <w:rPr>
          <w:rFonts w:ascii="Arial" w:hAnsi="Arial" w:cs="Arial"/>
          <w:sz w:val="22"/>
          <w:szCs w:val="22"/>
        </w:rPr>
      </w:pPr>
      <w:r>
        <w:rPr>
          <w:rFonts w:ascii="Arial" w:hAnsi="Arial" w:cs="Arial"/>
          <w:sz w:val="22"/>
          <w:szCs w:val="22"/>
        </w:rPr>
        <w:t>o</w:t>
      </w:r>
      <w:r w:rsidR="00067D32" w:rsidRPr="00D0357B">
        <w:rPr>
          <w:rFonts w:ascii="Arial" w:hAnsi="Arial" w:cs="Arial"/>
          <w:sz w:val="22"/>
          <w:szCs w:val="22"/>
        </w:rPr>
        <w:t>lejů a tuků</w:t>
      </w:r>
      <w:r w:rsidR="00B42895">
        <w:rPr>
          <w:rFonts w:ascii="Arial" w:hAnsi="Arial" w:cs="Arial"/>
          <w:sz w:val="22"/>
          <w:szCs w:val="22"/>
        </w:rPr>
        <w:t>.</w:t>
      </w:r>
    </w:p>
    <w:p w14:paraId="359E89C9" w14:textId="77777777" w:rsidR="00EE5990" w:rsidRPr="00D0357B" w:rsidRDefault="00EE5990" w:rsidP="00EE5990">
      <w:pPr>
        <w:rPr>
          <w:rFonts w:ascii="Arial" w:hAnsi="Arial" w:cs="Arial"/>
          <w:sz w:val="22"/>
          <w:szCs w:val="22"/>
        </w:rPr>
      </w:pPr>
    </w:p>
    <w:p w14:paraId="1E18BCBD" w14:textId="2BCCDA22" w:rsidR="00EE5990" w:rsidRPr="00D0357B" w:rsidRDefault="00EE5990" w:rsidP="00634485">
      <w:pPr>
        <w:ind w:left="538" w:hanging="425"/>
        <w:rPr>
          <w:rFonts w:ascii="Arial" w:hAnsi="Arial" w:cs="Arial"/>
          <w:sz w:val="22"/>
          <w:szCs w:val="22"/>
        </w:rPr>
      </w:pPr>
      <w:r w:rsidRPr="00D0357B">
        <w:rPr>
          <w:rFonts w:ascii="Arial" w:hAnsi="Arial" w:cs="Arial"/>
          <w:sz w:val="22"/>
          <w:szCs w:val="22"/>
        </w:rPr>
        <w:t xml:space="preserve">2) </w:t>
      </w:r>
      <w:r w:rsidR="003A6CDC">
        <w:rPr>
          <w:rFonts w:ascii="Arial" w:hAnsi="Arial" w:cs="Arial"/>
          <w:sz w:val="22"/>
          <w:szCs w:val="22"/>
        </w:rPr>
        <w:t xml:space="preserve">  </w:t>
      </w:r>
      <w:r w:rsidRPr="00D0357B">
        <w:rPr>
          <w:rFonts w:ascii="Arial" w:hAnsi="Arial" w:cs="Arial"/>
          <w:sz w:val="22"/>
          <w:szCs w:val="22"/>
        </w:rPr>
        <w:t>Zvláštní sběrné nádoby jsou umístěny na těchto stanovištích:</w:t>
      </w:r>
    </w:p>
    <w:p w14:paraId="360D5489" w14:textId="77777777" w:rsidR="00EE5990" w:rsidRPr="00D0357B" w:rsidRDefault="00EE5990" w:rsidP="00EE5990">
      <w:pPr>
        <w:rPr>
          <w:rFonts w:ascii="Arial" w:hAnsi="Arial" w:cs="Arial"/>
          <w:sz w:val="22"/>
          <w:szCs w:val="22"/>
        </w:rPr>
      </w:pPr>
    </w:p>
    <w:p w14:paraId="3870D640" w14:textId="77777777" w:rsidR="00EE5990" w:rsidRPr="00D0357B" w:rsidRDefault="00EE5990" w:rsidP="00634485">
      <w:pPr>
        <w:numPr>
          <w:ilvl w:val="0"/>
          <w:numId w:val="12"/>
        </w:numPr>
        <w:ind w:left="927"/>
        <w:rPr>
          <w:rFonts w:ascii="Arial" w:hAnsi="Arial" w:cs="Arial"/>
          <w:sz w:val="22"/>
          <w:szCs w:val="22"/>
        </w:rPr>
      </w:pPr>
      <w:r w:rsidRPr="00D0357B">
        <w:rPr>
          <w:rFonts w:ascii="Arial" w:hAnsi="Arial" w:cs="Arial"/>
          <w:sz w:val="22"/>
          <w:szCs w:val="22"/>
        </w:rPr>
        <w:t>před budovou bývalého obchodu (Lukavec),</w:t>
      </w:r>
    </w:p>
    <w:p w14:paraId="5BD81DDB" w14:textId="77777777" w:rsidR="00EE5990" w:rsidRPr="00D0357B" w:rsidRDefault="00EE5990" w:rsidP="00634485">
      <w:pPr>
        <w:numPr>
          <w:ilvl w:val="0"/>
          <w:numId w:val="12"/>
        </w:numPr>
        <w:ind w:left="927"/>
        <w:rPr>
          <w:rFonts w:ascii="Arial" w:hAnsi="Arial" w:cs="Arial"/>
          <w:sz w:val="22"/>
          <w:szCs w:val="22"/>
        </w:rPr>
      </w:pPr>
      <w:r w:rsidRPr="00D0357B">
        <w:rPr>
          <w:rFonts w:ascii="Arial" w:hAnsi="Arial" w:cs="Arial"/>
          <w:sz w:val="22"/>
          <w:szCs w:val="22"/>
        </w:rPr>
        <w:t>v horní části ulice Na Trhovce (Lukavec),</w:t>
      </w:r>
    </w:p>
    <w:p w14:paraId="0CFE34C7" w14:textId="77777777" w:rsidR="00EE5990" w:rsidRPr="00D0357B" w:rsidRDefault="00EE5990" w:rsidP="00634485">
      <w:pPr>
        <w:numPr>
          <w:ilvl w:val="0"/>
          <w:numId w:val="12"/>
        </w:numPr>
        <w:ind w:left="927"/>
        <w:rPr>
          <w:rFonts w:ascii="Arial" w:hAnsi="Arial" w:cs="Arial"/>
          <w:sz w:val="22"/>
          <w:szCs w:val="22"/>
        </w:rPr>
      </w:pPr>
      <w:r w:rsidRPr="00D0357B">
        <w:rPr>
          <w:rFonts w:ascii="Arial" w:hAnsi="Arial" w:cs="Arial"/>
          <w:sz w:val="22"/>
          <w:szCs w:val="22"/>
        </w:rPr>
        <w:t>u transformátoru u odbočky na Dobeš (Lukavec),</w:t>
      </w:r>
    </w:p>
    <w:p w14:paraId="0F3B5E15" w14:textId="77777777" w:rsidR="00EE5990" w:rsidRPr="000E6B6E" w:rsidRDefault="00EE5990" w:rsidP="00634485">
      <w:pPr>
        <w:numPr>
          <w:ilvl w:val="0"/>
          <w:numId w:val="12"/>
        </w:numPr>
        <w:ind w:left="927"/>
        <w:rPr>
          <w:rFonts w:ascii="Arial" w:hAnsi="Arial" w:cs="Arial"/>
          <w:sz w:val="22"/>
          <w:szCs w:val="22"/>
        </w:rPr>
      </w:pPr>
      <w:r w:rsidRPr="000E6B6E">
        <w:rPr>
          <w:rFonts w:ascii="Arial" w:hAnsi="Arial" w:cs="Arial"/>
          <w:sz w:val="22"/>
          <w:szCs w:val="22"/>
        </w:rPr>
        <w:t>u autobusové zastávky nahoře v</w:t>
      </w:r>
      <w:r w:rsidR="00462F99" w:rsidRPr="000E6B6E">
        <w:rPr>
          <w:rFonts w:ascii="Arial" w:hAnsi="Arial" w:cs="Arial"/>
          <w:sz w:val="22"/>
          <w:szCs w:val="22"/>
        </w:rPr>
        <w:t> </w:t>
      </w:r>
      <w:r w:rsidRPr="000E6B6E">
        <w:rPr>
          <w:rFonts w:ascii="Arial" w:hAnsi="Arial" w:cs="Arial"/>
          <w:sz w:val="22"/>
          <w:szCs w:val="22"/>
        </w:rPr>
        <w:t>Lukavci,</w:t>
      </w:r>
    </w:p>
    <w:p w14:paraId="73951069" w14:textId="77777777" w:rsidR="00462F99" w:rsidRPr="000E6B6E" w:rsidRDefault="00462F99" w:rsidP="00634485">
      <w:pPr>
        <w:numPr>
          <w:ilvl w:val="0"/>
          <w:numId w:val="12"/>
        </w:numPr>
        <w:ind w:left="927"/>
        <w:rPr>
          <w:rFonts w:ascii="Arial" w:hAnsi="Arial" w:cs="Arial"/>
          <w:sz w:val="22"/>
          <w:szCs w:val="22"/>
        </w:rPr>
      </w:pPr>
      <w:r w:rsidRPr="000E6B6E">
        <w:rPr>
          <w:rFonts w:ascii="Arial" w:hAnsi="Arial" w:cs="Arial"/>
          <w:sz w:val="22"/>
          <w:szCs w:val="22"/>
        </w:rPr>
        <w:t>v části obce zvané „Dvůr“ (Lukavec),</w:t>
      </w:r>
    </w:p>
    <w:p w14:paraId="38A3829B" w14:textId="3ABC1FF2" w:rsidR="00EE5990" w:rsidRDefault="00EE5990" w:rsidP="00634485">
      <w:pPr>
        <w:numPr>
          <w:ilvl w:val="0"/>
          <w:numId w:val="12"/>
        </w:numPr>
        <w:ind w:left="927"/>
        <w:rPr>
          <w:rFonts w:ascii="Arial" w:hAnsi="Arial" w:cs="Arial"/>
          <w:sz w:val="22"/>
          <w:szCs w:val="22"/>
        </w:rPr>
      </w:pPr>
      <w:r w:rsidRPr="000E6B6E">
        <w:rPr>
          <w:rFonts w:ascii="Arial" w:hAnsi="Arial" w:cs="Arial"/>
          <w:sz w:val="22"/>
          <w:szCs w:val="22"/>
        </w:rPr>
        <w:t>u</w:t>
      </w:r>
      <w:r w:rsidRPr="00D0357B">
        <w:rPr>
          <w:rFonts w:ascii="Arial" w:hAnsi="Arial" w:cs="Arial"/>
          <w:sz w:val="22"/>
          <w:szCs w:val="22"/>
        </w:rPr>
        <w:t xml:space="preserve"> požární zbrojnice (Dobeš)</w:t>
      </w:r>
      <w:r w:rsidR="00947CEB">
        <w:rPr>
          <w:rFonts w:ascii="Arial" w:hAnsi="Arial" w:cs="Arial"/>
          <w:sz w:val="22"/>
          <w:szCs w:val="22"/>
        </w:rPr>
        <w:t>,</w:t>
      </w:r>
    </w:p>
    <w:p w14:paraId="64ECE00E" w14:textId="5A7BA5FA" w:rsidR="00947CEB" w:rsidRPr="00D0357B" w:rsidRDefault="00947CEB" w:rsidP="00634485">
      <w:pPr>
        <w:numPr>
          <w:ilvl w:val="0"/>
          <w:numId w:val="12"/>
        </w:numPr>
        <w:ind w:left="927"/>
        <w:rPr>
          <w:rFonts w:ascii="Arial" w:hAnsi="Arial" w:cs="Arial"/>
          <w:sz w:val="22"/>
          <w:szCs w:val="22"/>
        </w:rPr>
      </w:pPr>
      <w:r>
        <w:rPr>
          <w:rFonts w:ascii="Arial" w:hAnsi="Arial" w:cs="Arial"/>
          <w:sz w:val="22"/>
          <w:szCs w:val="22"/>
        </w:rPr>
        <w:t>u autobusové zastávky (Černín).</w:t>
      </w:r>
    </w:p>
    <w:p w14:paraId="73D654E3" w14:textId="77777777" w:rsidR="00EE5990" w:rsidRPr="00D0357B" w:rsidRDefault="00EE5990" w:rsidP="00E316EC">
      <w:pPr>
        <w:ind w:left="283"/>
        <w:rPr>
          <w:rFonts w:ascii="Arial" w:hAnsi="Arial" w:cs="Arial"/>
          <w:sz w:val="22"/>
          <w:szCs w:val="22"/>
        </w:rPr>
      </w:pPr>
    </w:p>
    <w:p w14:paraId="00838DD7" w14:textId="2B1BD239" w:rsidR="00EE5990" w:rsidRDefault="00EE5990" w:rsidP="00634485">
      <w:pPr>
        <w:ind w:left="596" w:hanging="426"/>
        <w:jc w:val="both"/>
        <w:rPr>
          <w:rFonts w:ascii="Arial" w:hAnsi="Arial" w:cs="Arial"/>
          <w:sz w:val="22"/>
          <w:szCs w:val="22"/>
        </w:rPr>
      </w:pPr>
      <w:r w:rsidRPr="00D0357B">
        <w:rPr>
          <w:rFonts w:ascii="Arial" w:hAnsi="Arial" w:cs="Arial"/>
          <w:sz w:val="22"/>
          <w:szCs w:val="22"/>
        </w:rPr>
        <w:t xml:space="preserve">3) </w:t>
      </w:r>
      <w:r w:rsidR="003A6CDC">
        <w:rPr>
          <w:rFonts w:ascii="Arial" w:hAnsi="Arial" w:cs="Arial"/>
          <w:sz w:val="22"/>
          <w:szCs w:val="22"/>
        </w:rPr>
        <w:t xml:space="preserve">  </w:t>
      </w:r>
      <w:r w:rsidRPr="00D0357B">
        <w:rPr>
          <w:rFonts w:ascii="Arial" w:hAnsi="Arial" w:cs="Arial"/>
          <w:sz w:val="22"/>
          <w:szCs w:val="22"/>
        </w:rPr>
        <w:t xml:space="preserve">Oddělené soustřeďování jedlých </w:t>
      </w:r>
      <w:r w:rsidRPr="00D0357B">
        <w:rPr>
          <w:rFonts w:ascii="Arial" w:hAnsi="Arial" w:cs="Arial"/>
          <w:b/>
          <w:bCs/>
          <w:sz w:val="22"/>
          <w:szCs w:val="22"/>
        </w:rPr>
        <w:t>olejů a tuků</w:t>
      </w:r>
      <w:r w:rsidRPr="00D0357B">
        <w:rPr>
          <w:rFonts w:ascii="Arial" w:hAnsi="Arial" w:cs="Arial"/>
          <w:sz w:val="22"/>
          <w:szCs w:val="22"/>
        </w:rPr>
        <w:t xml:space="preserve"> je zajišťováno celoročně jejich odkládáním do zvláštní sběrné nádoby k tomuto sběru určené na stanovišti před budovou bývalého obchodu v Lukavci. </w:t>
      </w:r>
    </w:p>
    <w:p w14:paraId="51E530DE" w14:textId="77777777" w:rsidR="00EE5990" w:rsidRPr="00D0357B" w:rsidRDefault="00EE5990" w:rsidP="00EE5990">
      <w:pPr>
        <w:rPr>
          <w:rFonts w:ascii="Arial" w:hAnsi="Arial" w:cs="Arial"/>
          <w:sz w:val="22"/>
          <w:szCs w:val="22"/>
        </w:rPr>
      </w:pPr>
    </w:p>
    <w:p w14:paraId="28072866" w14:textId="49224F8B" w:rsidR="007D209C" w:rsidRDefault="00EE5990" w:rsidP="00634485">
      <w:pPr>
        <w:ind w:left="567" w:hanging="425"/>
        <w:jc w:val="both"/>
        <w:rPr>
          <w:rFonts w:ascii="Arial" w:hAnsi="Arial" w:cs="Arial"/>
          <w:sz w:val="22"/>
          <w:szCs w:val="22"/>
        </w:rPr>
      </w:pPr>
      <w:r w:rsidRPr="00D0357B">
        <w:rPr>
          <w:rFonts w:ascii="Arial" w:hAnsi="Arial" w:cs="Arial"/>
          <w:sz w:val="22"/>
          <w:szCs w:val="22"/>
        </w:rPr>
        <w:t xml:space="preserve">4) </w:t>
      </w:r>
      <w:r w:rsidR="003A6CDC">
        <w:rPr>
          <w:rFonts w:ascii="Arial" w:hAnsi="Arial" w:cs="Arial"/>
          <w:sz w:val="22"/>
          <w:szCs w:val="22"/>
        </w:rPr>
        <w:t xml:space="preserve"> </w:t>
      </w:r>
      <w:r w:rsidRPr="00D0357B">
        <w:rPr>
          <w:rFonts w:ascii="Arial" w:hAnsi="Arial" w:cs="Arial"/>
          <w:sz w:val="22"/>
          <w:szCs w:val="22"/>
        </w:rPr>
        <w:t xml:space="preserve">Oddělené soustřeďování </w:t>
      </w:r>
      <w:r w:rsidRPr="00D0357B">
        <w:rPr>
          <w:rFonts w:ascii="Arial" w:hAnsi="Arial" w:cs="Arial"/>
          <w:b/>
          <w:bCs/>
          <w:sz w:val="22"/>
          <w:szCs w:val="22"/>
        </w:rPr>
        <w:t>nebezpečného odpadu</w:t>
      </w:r>
      <w:r w:rsidR="002D3FED">
        <w:rPr>
          <w:rFonts w:ascii="Arial" w:hAnsi="Arial" w:cs="Arial"/>
          <w:b/>
          <w:bCs/>
          <w:sz w:val="22"/>
          <w:szCs w:val="22"/>
        </w:rPr>
        <w:t xml:space="preserve"> a </w:t>
      </w:r>
      <w:r w:rsidR="00C027DD">
        <w:rPr>
          <w:rFonts w:ascii="Arial" w:hAnsi="Arial" w:cs="Arial"/>
          <w:b/>
          <w:bCs/>
          <w:sz w:val="22"/>
          <w:szCs w:val="22"/>
        </w:rPr>
        <w:t>textilu</w:t>
      </w:r>
      <w:r w:rsidRPr="00D0357B">
        <w:rPr>
          <w:rFonts w:ascii="Arial" w:hAnsi="Arial" w:cs="Arial"/>
          <w:sz w:val="22"/>
          <w:szCs w:val="22"/>
        </w:rPr>
        <w:t xml:space="preserve"> je zajišťováno dvakrát ročně</w:t>
      </w:r>
      <w:r w:rsidR="003A6CDC">
        <w:rPr>
          <w:rFonts w:ascii="Arial" w:hAnsi="Arial" w:cs="Arial"/>
          <w:sz w:val="22"/>
          <w:szCs w:val="22"/>
        </w:rPr>
        <w:t xml:space="preserve"> </w:t>
      </w:r>
      <w:r w:rsidRPr="00D0357B">
        <w:rPr>
          <w:rFonts w:ascii="Arial" w:hAnsi="Arial" w:cs="Arial"/>
          <w:sz w:val="22"/>
          <w:szCs w:val="22"/>
        </w:rPr>
        <w:t xml:space="preserve">mobilním svozem. Nebezpečný odpad </w:t>
      </w:r>
      <w:r w:rsidR="002D3FED">
        <w:rPr>
          <w:rFonts w:ascii="Arial" w:hAnsi="Arial" w:cs="Arial"/>
          <w:sz w:val="22"/>
          <w:szCs w:val="22"/>
        </w:rPr>
        <w:t xml:space="preserve">a </w:t>
      </w:r>
      <w:r w:rsidR="00C027DD">
        <w:rPr>
          <w:rFonts w:ascii="Arial" w:hAnsi="Arial" w:cs="Arial"/>
          <w:sz w:val="22"/>
          <w:szCs w:val="22"/>
        </w:rPr>
        <w:t>textil</w:t>
      </w:r>
      <w:r w:rsidR="002D3FED">
        <w:rPr>
          <w:rFonts w:ascii="Arial" w:hAnsi="Arial" w:cs="Arial"/>
          <w:sz w:val="22"/>
          <w:szCs w:val="22"/>
        </w:rPr>
        <w:t xml:space="preserve"> </w:t>
      </w:r>
      <w:r w:rsidRPr="00D0357B">
        <w:rPr>
          <w:rFonts w:ascii="Arial" w:hAnsi="Arial" w:cs="Arial"/>
          <w:sz w:val="22"/>
          <w:szCs w:val="22"/>
        </w:rPr>
        <w:t>je odebírán na předem vyhlášených přechodných stanovištích, a to přímo do zvláštních sběrných nádob k tomuto sběru určených. Obec o termínech a místech sběru informuje vyvěšením oznámení na úřední desce obecního úřadu, na webových stránkách obce a prostřednictvím mobilního rozhlasu.</w:t>
      </w:r>
    </w:p>
    <w:p w14:paraId="4B595E00" w14:textId="77777777" w:rsidR="00B42895" w:rsidRDefault="00B42895" w:rsidP="00634485">
      <w:pPr>
        <w:ind w:left="567" w:hanging="284"/>
        <w:rPr>
          <w:rFonts w:ascii="Arial" w:hAnsi="Arial" w:cs="Arial"/>
          <w:sz w:val="22"/>
          <w:szCs w:val="22"/>
        </w:rPr>
      </w:pPr>
    </w:p>
    <w:p w14:paraId="35A587FA" w14:textId="1B45B16A" w:rsidR="00094A1A" w:rsidRPr="00B42895" w:rsidRDefault="00B42895" w:rsidP="00634485">
      <w:pPr>
        <w:ind w:left="539" w:hanging="426"/>
        <w:jc w:val="both"/>
        <w:rPr>
          <w:rFonts w:ascii="Arial" w:hAnsi="Arial" w:cs="Arial"/>
          <w:sz w:val="22"/>
          <w:szCs w:val="22"/>
        </w:rPr>
      </w:pPr>
      <w:r>
        <w:rPr>
          <w:rFonts w:ascii="Arial" w:hAnsi="Arial" w:cs="Arial"/>
          <w:sz w:val="22"/>
          <w:szCs w:val="22"/>
        </w:rPr>
        <w:t xml:space="preserve">5) </w:t>
      </w:r>
      <w:r w:rsidR="00E316EC">
        <w:rPr>
          <w:rFonts w:ascii="Arial" w:hAnsi="Arial" w:cs="Arial"/>
          <w:sz w:val="22"/>
          <w:szCs w:val="22"/>
        </w:rPr>
        <w:t xml:space="preserve"> </w:t>
      </w:r>
      <w:r w:rsidR="007D209C" w:rsidRPr="00B42895">
        <w:rPr>
          <w:rFonts w:ascii="Arial" w:hAnsi="Arial" w:cs="Arial"/>
          <w:sz w:val="22"/>
          <w:szCs w:val="22"/>
        </w:rPr>
        <w:t>Pro oddělené soustřeďování biologicky rozložitelného odpadu rostlinného původu je vyhrazena plocha</w:t>
      </w:r>
      <w:r w:rsidR="000B5909" w:rsidRPr="00B42895">
        <w:rPr>
          <w:rFonts w:ascii="Arial" w:hAnsi="Arial" w:cs="Arial"/>
          <w:sz w:val="22"/>
          <w:szCs w:val="22"/>
        </w:rPr>
        <w:t xml:space="preserve"> na </w:t>
      </w:r>
      <w:r w:rsidR="005E2171" w:rsidRPr="00B42895">
        <w:rPr>
          <w:rFonts w:ascii="Arial" w:hAnsi="Arial" w:cs="Arial"/>
          <w:sz w:val="22"/>
          <w:szCs w:val="22"/>
        </w:rPr>
        <w:t xml:space="preserve">částech pozemku </w:t>
      </w:r>
      <w:proofErr w:type="spellStart"/>
      <w:r w:rsidR="000B5909" w:rsidRPr="00B42895">
        <w:rPr>
          <w:rFonts w:ascii="Arial" w:hAnsi="Arial" w:cs="Arial"/>
          <w:sz w:val="22"/>
          <w:szCs w:val="22"/>
        </w:rPr>
        <w:t>p.č</w:t>
      </w:r>
      <w:proofErr w:type="spellEnd"/>
      <w:r w:rsidR="000B5909" w:rsidRPr="00B42895">
        <w:rPr>
          <w:rFonts w:ascii="Arial" w:hAnsi="Arial" w:cs="Arial"/>
          <w:sz w:val="22"/>
          <w:szCs w:val="22"/>
        </w:rPr>
        <w:t>.</w:t>
      </w:r>
      <w:r w:rsidR="005E2171" w:rsidRPr="00B42895">
        <w:rPr>
          <w:rFonts w:ascii="Arial" w:hAnsi="Arial" w:cs="Arial"/>
          <w:sz w:val="22"/>
          <w:szCs w:val="22"/>
        </w:rPr>
        <w:t xml:space="preserve"> 786/8, 786/7 a 786/1.</w:t>
      </w:r>
      <w:r w:rsidR="00094A1A" w:rsidRPr="00B42895">
        <w:rPr>
          <w:rFonts w:ascii="Arial" w:hAnsi="Arial" w:cs="Arial"/>
          <w:sz w:val="22"/>
          <w:szCs w:val="22"/>
        </w:rPr>
        <w:br/>
      </w:r>
    </w:p>
    <w:p w14:paraId="2A5E6121" w14:textId="66A89151" w:rsidR="00094A1A" w:rsidRDefault="00A4465D" w:rsidP="00634485">
      <w:pPr>
        <w:numPr>
          <w:ilvl w:val="0"/>
          <w:numId w:val="21"/>
        </w:numPr>
        <w:ind w:left="473"/>
        <w:jc w:val="both"/>
        <w:rPr>
          <w:rFonts w:ascii="Arial" w:hAnsi="Arial" w:cs="Arial"/>
          <w:sz w:val="22"/>
          <w:szCs w:val="22"/>
        </w:rPr>
      </w:pPr>
      <w:r w:rsidRPr="00094A1A">
        <w:rPr>
          <w:rFonts w:ascii="Arial" w:hAnsi="Arial" w:cs="Arial"/>
          <w:sz w:val="22"/>
          <w:szCs w:val="22"/>
        </w:rPr>
        <w:t xml:space="preserve">Nebezpečný odpad, </w:t>
      </w:r>
      <w:r w:rsidR="00645807">
        <w:rPr>
          <w:rFonts w:ascii="Arial" w:hAnsi="Arial" w:cs="Arial"/>
          <w:sz w:val="22"/>
          <w:szCs w:val="22"/>
        </w:rPr>
        <w:t xml:space="preserve">textil </w:t>
      </w:r>
      <w:r w:rsidRPr="00094A1A">
        <w:rPr>
          <w:rFonts w:ascii="Arial" w:hAnsi="Arial" w:cs="Arial"/>
          <w:sz w:val="22"/>
          <w:szCs w:val="22"/>
        </w:rPr>
        <w:t xml:space="preserve">a </w:t>
      </w:r>
      <w:r w:rsidR="000E6B6E" w:rsidRPr="00094A1A">
        <w:rPr>
          <w:rFonts w:ascii="Arial" w:hAnsi="Arial" w:cs="Arial"/>
          <w:sz w:val="22"/>
          <w:szCs w:val="22"/>
        </w:rPr>
        <w:t xml:space="preserve">veškerý </w:t>
      </w:r>
      <w:r w:rsidRPr="00094A1A">
        <w:rPr>
          <w:rFonts w:ascii="Arial" w:hAnsi="Arial" w:cs="Arial"/>
          <w:sz w:val="22"/>
          <w:szCs w:val="22"/>
        </w:rPr>
        <w:t>t</w:t>
      </w:r>
      <w:r w:rsidR="001100D3" w:rsidRPr="00094A1A">
        <w:rPr>
          <w:rFonts w:ascii="Arial" w:hAnsi="Arial" w:cs="Arial"/>
          <w:sz w:val="22"/>
          <w:szCs w:val="22"/>
        </w:rPr>
        <w:t>říděný</w:t>
      </w:r>
      <w:r w:rsidR="00645807">
        <w:rPr>
          <w:rFonts w:ascii="Arial" w:hAnsi="Arial" w:cs="Arial"/>
          <w:sz w:val="22"/>
          <w:szCs w:val="22"/>
        </w:rPr>
        <w:t xml:space="preserve"> odpad</w:t>
      </w:r>
      <w:r w:rsidR="001100D3" w:rsidRPr="00094A1A">
        <w:rPr>
          <w:rFonts w:ascii="Arial" w:hAnsi="Arial" w:cs="Arial"/>
          <w:sz w:val="22"/>
          <w:szCs w:val="22"/>
        </w:rPr>
        <w:t xml:space="preserve"> lze také odevzdávat ve sběrném dvoře, který </w:t>
      </w:r>
      <w:r w:rsidR="00272E6C" w:rsidRPr="00094A1A">
        <w:rPr>
          <w:rFonts w:ascii="Arial" w:hAnsi="Arial" w:cs="Arial"/>
          <w:sz w:val="22"/>
          <w:szCs w:val="22"/>
        </w:rPr>
        <w:t xml:space="preserve">se nachází na adrese Čelakovského 653, 508 01 Hořice. </w:t>
      </w:r>
      <w:r w:rsidR="00094A1A">
        <w:rPr>
          <w:rFonts w:ascii="Arial" w:hAnsi="Arial" w:cs="Arial"/>
          <w:sz w:val="22"/>
          <w:szCs w:val="22"/>
        </w:rPr>
        <w:br/>
      </w:r>
    </w:p>
    <w:p w14:paraId="01C10AA1" w14:textId="77777777" w:rsidR="007D209C" w:rsidRPr="00094A1A" w:rsidRDefault="007D209C" w:rsidP="00634485">
      <w:pPr>
        <w:numPr>
          <w:ilvl w:val="0"/>
          <w:numId w:val="21"/>
        </w:numPr>
        <w:ind w:left="538" w:hanging="425"/>
        <w:jc w:val="both"/>
        <w:rPr>
          <w:rFonts w:ascii="Arial" w:hAnsi="Arial" w:cs="Arial"/>
          <w:sz w:val="22"/>
          <w:szCs w:val="22"/>
        </w:rPr>
      </w:pPr>
      <w:r w:rsidRPr="00094A1A">
        <w:rPr>
          <w:rFonts w:ascii="Arial" w:hAnsi="Arial" w:cs="Arial"/>
          <w:sz w:val="22"/>
          <w:szCs w:val="22"/>
        </w:rPr>
        <w:t xml:space="preserve">Dalšími místy, mimo systém nakládání s komunálním odpadem zabezpečeným obcí, kde lze odkládat složky odpadu (nebo věci), které by se jinak staly odpadem komunálním (nebo se nestaly odpadem vůbec), jsou např. lékárny, specializované obchody, výkupny surovin, kontejnery jiných subjektů organizujících sběr odpadu, místa zpětného </w:t>
      </w:r>
      <w:r w:rsidR="00094A1A" w:rsidRPr="00094A1A">
        <w:rPr>
          <w:rFonts w:ascii="Arial" w:hAnsi="Arial" w:cs="Arial"/>
          <w:sz w:val="22"/>
          <w:szCs w:val="22"/>
        </w:rPr>
        <w:t>odběru</w:t>
      </w:r>
      <w:r w:rsidRPr="00094A1A">
        <w:rPr>
          <w:rFonts w:ascii="Arial" w:hAnsi="Arial" w:cs="Arial"/>
          <w:sz w:val="22"/>
          <w:szCs w:val="22"/>
        </w:rPr>
        <w:t xml:space="preserve"> apod.</w:t>
      </w:r>
    </w:p>
    <w:p w14:paraId="4AAEECB4" w14:textId="77777777" w:rsidR="00517EED" w:rsidRPr="00D0357B" w:rsidRDefault="00517EED" w:rsidP="00517EED">
      <w:pPr>
        <w:pStyle w:val="Nadpis1"/>
        <w:jc w:val="center"/>
        <w:rPr>
          <w:rFonts w:ascii="Arial" w:hAnsi="Arial" w:cs="Arial"/>
          <w:sz w:val="22"/>
          <w:szCs w:val="22"/>
        </w:rPr>
      </w:pPr>
      <w:r w:rsidRPr="00D0357B">
        <w:rPr>
          <w:rFonts w:ascii="Arial" w:hAnsi="Arial" w:cs="Arial"/>
          <w:sz w:val="22"/>
          <w:szCs w:val="22"/>
        </w:rPr>
        <w:lastRenderedPageBreak/>
        <w:t>Článek 4</w:t>
      </w:r>
    </w:p>
    <w:p w14:paraId="33BBA39C" w14:textId="77777777" w:rsidR="00517EED" w:rsidRPr="00D0357B" w:rsidRDefault="007D209C" w:rsidP="00517EED">
      <w:pPr>
        <w:pStyle w:val="Nadpis1"/>
        <w:spacing w:before="0" w:after="0"/>
        <w:jc w:val="center"/>
        <w:rPr>
          <w:rFonts w:ascii="Arial" w:hAnsi="Arial" w:cs="Arial"/>
          <w:sz w:val="22"/>
          <w:szCs w:val="22"/>
        </w:rPr>
      </w:pPr>
      <w:r w:rsidRPr="00D0357B">
        <w:rPr>
          <w:rFonts w:ascii="Arial" w:hAnsi="Arial" w:cs="Arial"/>
          <w:sz w:val="22"/>
          <w:szCs w:val="22"/>
        </w:rPr>
        <w:t>Oddělené soustřeďování objemného odpadu</w:t>
      </w:r>
    </w:p>
    <w:p w14:paraId="408078EE" w14:textId="77777777" w:rsidR="00517EED" w:rsidRPr="00D0357B" w:rsidRDefault="00517EED" w:rsidP="00517EED">
      <w:pPr>
        <w:jc w:val="both"/>
        <w:rPr>
          <w:rFonts w:ascii="Arial" w:hAnsi="Arial" w:cs="Arial"/>
          <w:sz w:val="22"/>
          <w:szCs w:val="22"/>
        </w:rPr>
      </w:pPr>
    </w:p>
    <w:p w14:paraId="1BAC1376" w14:textId="6AB7566F" w:rsidR="00A54608" w:rsidRPr="00C03F5D" w:rsidRDefault="007D209C" w:rsidP="00634485">
      <w:pPr>
        <w:pStyle w:val="Odstavecseseznamem"/>
        <w:numPr>
          <w:ilvl w:val="0"/>
          <w:numId w:val="25"/>
        </w:numPr>
        <w:ind w:left="473"/>
        <w:jc w:val="both"/>
        <w:rPr>
          <w:rFonts w:ascii="Arial" w:hAnsi="Arial" w:cs="Arial"/>
          <w:sz w:val="22"/>
          <w:szCs w:val="22"/>
        </w:rPr>
      </w:pPr>
      <w:r w:rsidRPr="00C03F5D">
        <w:rPr>
          <w:rFonts w:ascii="Arial" w:hAnsi="Arial" w:cs="Arial"/>
          <w:sz w:val="22"/>
          <w:szCs w:val="22"/>
        </w:rPr>
        <w:t xml:space="preserve">Oddělené soustřeďování objemného odpadu je zajišťováno </w:t>
      </w:r>
      <w:r w:rsidR="00A54608" w:rsidRPr="00C03F5D">
        <w:rPr>
          <w:rFonts w:ascii="Arial" w:hAnsi="Arial" w:cs="Arial"/>
          <w:sz w:val="22"/>
          <w:szCs w:val="22"/>
        </w:rPr>
        <w:t xml:space="preserve">několikrát ročně. Objemný odpad je odebírán na předem vyhlášených </w:t>
      </w:r>
      <w:r w:rsidR="000B5909" w:rsidRPr="00C03F5D">
        <w:rPr>
          <w:rFonts w:ascii="Arial" w:hAnsi="Arial" w:cs="Arial"/>
          <w:sz w:val="22"/>
          <w:szCs w:val="22"/>
        </w:rPr>
        <w:t>přechodných</w:t>
      </w:r>
      <w:r w:rsidR="00A54608" w:rsidRPr="00C03F5D">
        <w:rPr>
          <w:rFonts w:ascii="Arial" w:hAnsi="Arial" w:cs="Arial"/>
          <w:sz w:val="22"/>
          <w:szCs w:val="22"/>
        </w:rPr>
        <w:t xml:space="preserve"> stanovištích, a to přímo do velkoobjemového kontejneru k tomuto sběru určenému. Obec o termínech a místech sběru informuje vyvěšením oznámení na úřední desce obecního úřadu, na webových stránkách obce a prostřednictvím mobilního rozhlasu.</w:t>
      </w:r>
    </w:p>
    <w:p w14:paraId="337356E8" w14:textId="77777777" w:rsidR="001100D3" w:rsidRDefault="001100D3" w:rsidP="00E316EC">
      <w:pPr>
        <w:ind w:left="113"/>
        <w:rPr>
          <w:rFonts w:ascii="Arial" w:hAnsi="Arial" w:cs="Arial"/>
          <w:sz w:val="22"/>
          <w:szCs w:val="22"/>
        </w:rPr>
      </w:pPr>
    </w:p>
    <w:p w14:paraId="6AD9CF3B" w14:textId="0C17BEC1" w:rsidR="00272E6C" w:rsidRPr="00C03F5D" w:rsidRDefault="001100D3" w:rsidP="00634485">
      <w:pPr>
        <w:pStyle w:val="Odstavecseseznamem"/>
        <w:numPr>
          <w:ilvl w:val="0"/>
          <w:numId w:val="25"/>
        </w:numPr>
        <w:ind w:left="473"/>
        <w:jc w:val="both"/>
        <w:rPr>
          <w:rFonts w:ascii="Arial" w:hAnsi="Arial" w:cs="Arial"/>
          <w:sz w:val="22"/>
          <w:szCs w:val="22"/>
        </w:rPr>
      </w:pPr>
      <w:r w:rsidRPr="00C03F5D">
        <w:rPr>
          <w:rFonts w:ascii="Arial" w:hAnsi="Arial" w:cs="Arial"/>
          <w:sz w:val="22"/>
          <w:szCs w:val="22"/>
        </w:rPr>
        <w:t xml:space="preserve">Objemný odpad lze také odevzdávat ve sběrném dvoře, který </w:t>
      </w:r>
      <w:r w:rsidR="00272E6C" w:rsidRPr="00C03F5D">
        <w:rPr>
          <w:rFonts w:ascii="Arial" w:hAnsi="Arial" w:cs="Arial"/>
          <w:sz w:val="22"/>
          <w:szCs w:val="22"/>
        </w:rPr>
        <w:t xml:space="preserve">se nachází na adrese Čelakovského 653, 508 01 Hořice. </w:t>
      </w:r>
    </w:p>
    <w:p w14:paraId="40EFF92E" w14:textId="77777777" w:rsidR="00517EED" w:rsidRPr="00D0357B" w:rsidRDefault="00517EED" w:rsidP="00A54608">
      <w:pPr>
        <w:pStyle w:val="Seznamoslovan"/>
        <w:ind w:left="0" w:firstLine="0"/>
      </w:pPr>
    </w:p>
    <w:p w14:paraId="51371F2B" w14:textId="77777777" w:rsidR="001C1758" w:rsidRPr="00D0357B" w:rsidRDefault="001C1758" w:rsidP="00160089">
      <w:pPr>
        <w:pStyle w:val="Nadpis1"/>
        <w:jc w:val="center"/>
        <w:rPr>
          <w:rFonts w:ascii="Arial" w:hAnsi="Arial" w:cs="Arial"/>
          <w:sz w:val="22"/>
          <w:szCs w:val="22"/>
        </w:rPr>
      </w:pPr>
      <w:r w:rsidRPr="00D0357B">
        <w:rPr>
          <w:rFonts w:ascii="Arial" w:hAnsi="Arial" w:cs="Arial"/>
          <w:sz w:val="22"/>
          <w:szCs w:val="22"/>
        </w:rPr>
        <w:t>Čl</w:t>
      </w:r>
      <w:r w:rsidR="00091AB3" w:rsidRPr="00D0357B">
        <w:rPr>
          <w:rFonts w:ascii="Arial" w:hAnsi="Arial" w:cs="Arial"/>
          <w:sz w:val="22"/>
          <w:szCs w:val="22"/>
        </w:rPr>
        <w:t>ánek</w:t>
      </w:r>
      <w:r w:rsidRPr="00D0357B">
        <w:rPr>
          <w:rFonts w:ascii="Arial" w:hAnsi="Arial" w:cs="Arial"/>
          <w:sz w:val="22"/>
          <w:szCs w:val="22"/>
        </w:rPr>
        <w:t xml:space="preserve"> </w:t>
      </w:r>
      <w:r w:rsidR="00517EED" w:rsidRPr="00D0357B">
        <w:rPr>
          <w:rFonts w:ascii="Arial" w:hAnsi="Arial" w:cs="Arial"/>
          <w:sz w:val="22"/>
          <w:szCs w:val="22"/>
        </w:rPr>
        <w:t>5</w:t>
      </w:r>
    </w:p>
    <w:p w14:paraId="4AB39D12" w14:textId="77777777" w:rsidR="001C1758" w:rsidRPr="00D0357B" w:rsidRDefault="00A54608" w:rsidP="00160089">
      <w:pPr>
        <w:pStyle w:val="Nadpis1"/>
        <w:spacing w:before="0" w:after="0"/>
        <w:jc w:val="center"/>
        <w:rPr>
          <w:rFonts w:ascii="Arial" w:hAnsi="Arial" w:cs="Arial"/>
          <w:sz w:val="22"/>
          <w:szCs w:val="22"/>
        </w:rPr>
      </w:pPr>
      <w:r w:rsidRPr="00D0357B">
        <w:rPr>
          <w:rFonts w:ascii="Arial" w:hAnsi="Arial" w:cs="Arial"/>
          <w:sz w:val="22"/>
          <w:szCs w:val="22"/>
        </w:rPr>
        <w:t>Oddělené soustřeďování směsného odpadu</w:t>
      </w:r>
    </w:p>
    <w:p w14:paraId="679D9D52" w14:textId="77777777" w:rsidR="001C1758" w:rsidRPr="00D0357B" w:rsidRDefault="001C1758" w:rsidP="001C1758">
      <w:pPr>
        <w:jc w:val="both"/>
        <w:rPr>
          <w:rFonts w:ascii="Arial" w:hAnsi="Arial" w:cs="Arial"/>
          <w:sz w:val="22"/>
          <w:szCs w:val="22"/>
        </w:rPr>
      </w:pPr>
    </w:p>
    <w:p w14:paraId="24A92E34" w14:textId="5554B572" w:rsidR="00B57B51" w:rsidRPr="00D0357B" w:rsidRDefault="00B57B51" w:rsidP="00634485">
      <w:pPr>
        <w:pStyle w:val="Seznamoslovan"/>
        <w:ind w:left="113" w:firstLine="0"/>
        <w:rPr>
          <w:rFonts w:ascii="Arial" w:hAnsi="Arial" w:cs="Arial"/>
          <w:sz w:val="22"/>
          <w:szCs w:val="22"/>
        </w:rPr>
      </w:pPr>
      <w:r w:rsidRPr="00D0357B">
        <w:rPr>
          <w:rFonts w:ascii="Arial" w:hAnsi="Arial" w:cs="Arial"/>
          <w:sz w:val="22"/>
          <w:szCs w:val="22"/>
        </w:rPr>
        <w:t xml:space="preserve">1) </w:t>
      </w:r>
      <w:r w:rsidR="00591E6F">
        <w:rPr>
          <w:rFonts w:ascii="Arial" w:hAnsi="Arial" w:cs="Arial"/>
          <w:sz w:val="22"/>
          <w:szCs w:val="22"/>
        </w:rPr>
        <w:t xml:space="preserve">   </w:t>
      </w:r>
      <w:r w:rsidR="00A54608" w:rsidRPr="00D0357B">
        <w:rPr>
          <w:rFonts w:ascii="Arial" w:hAnsi="Arial" w:cs="Arial"/>
          <w:sz w:val="22"/>
          <w:szCs w:val="22"/>
        </w:rPr>
        <w:t>Směsný odpad se shromažďuje do:</w:t>
      </w:r>
    </w:p>
    <w:p w14:paraId="095E4B73" w14:textId="77777777" w:rsidR="00A54608" w:rsidRPr="00D0357B" w:rsidRDefault="00A54608" w:rsidP="00E316EC">
      <w:pPr>
        <w:pStyle w:val="Seznamoslovan"/>
        <w:numPr>
          <w:ilvl w:val="0"/>
          <w:numId w:val="13"/>
        </w:numPr>
        <w:ind w:left="927"/>
        <w:rPr>
          <w:rFonts w:ascii="Arial" w:hAnsi="Arial" w:cs="Arial"/>
          <w:sz w:val="22"/>
          <w:szCs w:val="22"/>
        </w:rPr>
      </w:pPr>
      <w:r w:rsidRPr="00D0357B">
        <w:rPr>
          <w:rFonts w:ascii="Arial" w:hAnsi="Arial" w:cs="Arial"/>
          <w:sz w:val="22"/>
          <w:szCs w:val="22"/>
        </w:rPr>
        <w:t>typizovaných sběrných nádob – popelnice a kontejnery označené logem oprávněné osoby,</w:t>
      </w:r>
    </w:p>
    <w:p w14:paraId="018123FE" w14:textId="77777777" w:rsidR="00A54608" w:rsidRPr="00D0357B" w:rsidRDefault="00A54608" w:rsidP="00E316EC">
      <w:pPr>
        <w:pStyle w:val="Seznamoslovan"/>
        <w:numPr>
          <w:ilvl w:val="0"/>
          <w:numId w:val="13"/>
        </w:numPr>
        <w:ind w:left="927"/>
        <w:rPr>
          <w:rFonts w:ascii="Arial" w:hAnsi="Arial" w:cs="Arial"/>
          <w:sz w:val="22"/>
          <w:szCs w:val="22"/>
        </w:rPr>
      </w:pPr>
      <w:r w:rsidRPr="00D0357B">
        <w:rPr>
          <w:rFonts w:ascii="Arial" w:hAnsi="Arial" w:cs="Arial"/>
          <w:sz w:val="22"/>
          <w:szCs w:val="22"/>
        </w:rPr>
        <w:t xml:space="preserve">pytlů označených logem oprávněné osoby a příslušnými nápisy, určených ke shromažďování směsného odpadu produkovaného v nemovitostech, které nejsou trvale obydleny, </w:t>
      </w:r>
      <w:r w:rsidRPr="000B5909">
        <w:rPr>
          <w:rFonts w:ascii="Arial" w:hAnsi="Arial" w:cs="Arial"/>
          <w:sz w:val="22"/>
          <w:szCs w:val="22"/>
        </w:rPr>
        <w:t>v místech  těžko přístupných svozové technice a dále pro případy, kdy pro odložení směsného odpadu nepostačuje typizovaná sběrná nádoba</w:t>
      </w:r>
      <w:r w:rsidR="00100BED" w:rsidRPr="000B5909">
        <w:rPr>
          <w:rFonts w:ascii="Arial" w:hAnsi="Arial" w:cs="Arial"/>
          <w:sz w:val="22"/>
          <w:szCs w:val="22"/>
        </w:rPr>
        <w:t>,</w:t>
      </w:r>
    </w:p>
    <w:p w14:paraId="524E7701" w14:textId="77777777" w:rsidR="00100BED" w:rsidRDefault="00100BED" w:rsidP="00E316EC">
      <w:pPr>
        <w:pStyle w:val="Seznamoslovan"/>
        <w:numPr>
          <w:ilvl w:val="0"/>
          <w:numId w:val="13"/>
        </w:numPr>
        <w:spacing w:after="0"/>
        <w:ind w:left="927"/>
        <w:rPr>
          <w:rFonts w:ascii="Arial" w:hAnsi="Arial" w:cs="Arial"/>
          <w:sz w:val="22"/>
          <w:szCs w:val="22"/>
        </w:rPr>
      </w:pPr>
      <w:r w:rsidRPr="00D0357B">
        <w:rPr>
          <w:rFonts w:ascii="Arial" w:hAnsi="Arial" w:cs="Arial"/>
          <w:sz w:val="22"/>
          <w:szCs w:val="22"/>
        </w:rPr>
        <w:t>odpadkových košů, kterou jsou zvláštními sběrnými nádobami sloužícími pro odkládání drobného směsného odpadu a které jsou umístěny na veřejných prostranstvích v obci.</w:t>
      </w:r>
    </w:p>
    <w:p w14:paraId="27382FE4" w14:textId="77777777" w:rsidR="000B5909" w:rsidRPr="00D0357B" w:rsidRDefault="000B5909" w:rsidP="000B5909">
      <w:pPr>
        <w:pStyle w:val="Seznamoslovan"/>
        <w:spacing w:after="0"/>
        <w:ind w:left="720" w:firstLine="0"/>
        <w:rPr>
          <w:rFonts w:ascii="Arial" w:hAnsi="Arial" w:cs="Arial"/>
          <w:sz w:val="22"/>
          <w:szCs w:val="22"/>
        </w:rPr>
      </w:pPr>
    </w:p>
    <w:p w14:paraId="31920A8E" w14:textId="3B49DB7D" w:rsidR="00100BED" w:rsidRDefault="00100BED" w:rsidP="00634485">
      <w:pPr>
        <w:pStyle w:val="Seznamoslovan"/>
        <w:spacing w:after="0"/>
        <w:ind w:left="537"/>
        <w:rPr>
          <w:rFonts w:ascii="Arial" w:hAnsi="Arial" w:cs="Arial"/>
          <w:sz w:val="22"/>
          <w:szCs w:val="22"/>
        </w:rPr>
      </w:pPr>
      <w:r w:rsidRPr="00D0357B">
        <w:rPr>
          <w:rFonts w:ascii="Arial" w:hAnsi="Arial" w:cs="Arial"/>
          <w:sz w:val="22"/>
          <w:szCs w:val="22"/>
        </w:rPr>
        <w:t xml:space="preserve">2) </w:t>
      </w:r>
      <w:r w:rsidR="00591E6F">
        <w:rPr>
          <w:rFonts w:ascii="Arial" w:hAnsi="Arial" w:cs="Arial"/>
          <w:sz w:val="22"/>
          <w:szCs w:val="22"/>
        </w:rPr>
        <w:t xml:space="preserve"> </w:t>
      </w:r>
      <w:r w:rsidR="00E316EC">
        <w:rPr>
          <w:rFonts w:ascii="Arial" w:hAnsi="Arial" w:cs="Arial"/>
          <w:sz w:val="22"/>
          <w:szCs w:val="22"/>
        </w:rPr>
        <w:t xml:space="preserve"> </w:t>
      </w:r>
      <w:r w:rsidRPr="00D0357B">
        <w:rPr>
          <w:rFonts w:ascii="Arial" w:hAnsi="Arial" w:cs="Arial"/>
          <w:sz w:val="22"/>
          <w:szCs w:val="22"/>
        </w:rPr>
        <w:t>Stanoviště sběrných nádob a pytlů je místo, kde jsou trvale nebo přechodně umístěny za účelem odstranění směsného odpadu oprávněnou osobou. Stanoviště jsou individuální nebo společná pro více uživatelů.</w:t>
      </w:r>
    </w:p>
    <w:p w14:paraId="4AABC36D" w14:textId="77777777" w:rsidR="000B5909" w:rsidRPr="00D0357B" w:rsidRDefault="000B5909" w:rsidP="00E316EC">
      <w:pPr>
        <w:pStyle w:val="Seznamoslovan"/>
        <w:spacing w:after="0"/>
        <w:ind w:left="481"/>
        <w:rPr>
          <w:rFonts w:ascii="Arial" w:hAnsi="Arial" w:cs="Arial"/>
          <w:sz w:val="22"/>
          <w:szCs w:val="22"/>
        </w:rPr>
      </w:pPr>
    </w:p>
    <w:p w14:paraId="3A74FE45" w14:textId="5D7ABF58" w:rsidR="00100BED" w:rsidRPr="00D0357B" w:rsidRDefault="00100BED" w:rsidP="00634485">
      <w:pPr>
        <w:pStyle w:val="Seznamoslovan"/>
        <w:ind w:left="537"/>
        <w:rPr>
          <w:rFonts w:ascii="Arial" w:hAnsi="Arial" w:cs="Arial"/>
          <w:sz w:val="22"/>
          <w:szCs w:val="22"/>
        </w:rPr>
      </w:pPr>
      <w:r w:rsidRPr="00D0357B">
        <w:rPr>
          <w:rFonts w:ascii="Arial" w:hAnsi="Arial" w:cs="Arial"/>
          <w:sz w:val="22"/>
          <w:szCs w:val="22"/>
        </w:rPr>
        <w:t xml:space="preserve">3) </w:t>
      </w:r>
      <w:r w:rsidR="00E316EC">
        <w:rPr>
          <w:rFonts w:ascii="Arial" w:hAnsi="Arial" w:cs="Arial"/>
          <w:sz w:val="22"/>
          <w:szCs w:val="22"/>
        </w:rPr>
        <w:t xml:space="preserve">  </w:t>
      </w:r>
      <w:r w:rsidRPr="00D0357B">
        <w:rPr>
          <w:rFonts w:ascii="Arial" w:hAnsi="Arial" w:cs="Arial"/>
          <w:sz w:val="22"/>
          <w:szCs w:val="22"/>
        </w:rPr>
        <w:t>Pytle je možno vyzvednout na obecním úřadě. Po jejich naplnění a zavázání se odkládají v den svozu ke svozové trase.</w:t>
      </w:r>
    </w:p>
    <w:p w14:paraId="354B7675" w14:textId="77777777" w:rsidR="00100BED" w:rsidRDefault="00100BED" w:rsidP="00100BED">
      <w:pPr>
        <w:pStyle w:val="Seznamoslovan"/>
        <w:rPr>
          <w:rFonts w:ascii="Arial" w:hAnsi="Arial" w:cs="Arial"/>
          <w:sz w:val="22"/>
          <w:szCs w:val="22"/>
        </w:rPr>
      </w:pPr>
    </w:p>
    <w:p w14:paraId="2B0C34BB" w14:textId="77777777" w:rsidR="00C9579A" w:rsidRPr="001C1758" w:rsidRDefault="00C9579A" w:rsidP="00C9579A">
      <w:pPr>
        <w:pStyle w:val="Nadpis1"/>
        <w:jc w:val="center"/>
        <w:rPr>
          <w:rFonts w:ascii="Arial" w:hAnsi="Arial" w:cs="Arial"/>
          <w:sz w:val="22"/>
          <w:szCs w:val="22"/>
        </w:rPr>
      </w:pPr>
      <w:r>
        <w:rPr>
          <w:rFonts w:ascii="Arial" w:hAnsi="Arial" w:cs="Arial"/>
          <w:sz w:val="22"/>
          <w:szCs w:val="22"/>
        </w:rPr>
        <w:t>Článek</w:t>
      </w:r>
      <w:r w:rsidRPr="001C1758">
        <w:rPr>
          <w:rFonts w:ascii="Arial" w:hAnsi="Arial" w:cs="Arial"/>
          <w:sz w:val="22"/>
          <w:szCs w:val="22"/>
        </w:rPr>
        <w:t xml:space="preserve"> </w:t>
      </w:r>
      <w:r w:rsidR="000E6B6E">
        <w:rPr>
          <w:rFonts w:ascii="Arial" w:hAnsi="Arial" w:cs="Arial"/>
          <w:sz w:val="22"/>
          <w:szCs w:val="22"/>
        </w:rPr>
        <w:t>6</w:t>
      </w:r>
    </w:p>
    <w:p w14:paraId="0E4FB5B1" w14:textId="77777777" w:rsidR="00C9579A" w:rsidRDefault="000E6B6E" w:rsidP="000E6B6E">
      <w:pPr>
        <w:jc w:val="center"/>
        <w:rPr>
          <w:rFonts w:ascii="Arial" w:hAnsi="Arial" w:cs="Arial"/>
          <w:b/>
          <w:bCs/>
          <w:kern w:val="32"/>
          <w:sz w:val="22"/>
          <w:szCs w:val="22"/>
        </w:rPr>
      </w:pPr>
      <w:r w:rsidRPr="000E6B6E">
        <w:rPr>
          <w:rFonts w:ascii="Arial" w:hAnsi="Arial" w:cs="Arial"/>
          <w:b/>
          <w:bCs/>
          <w:kern w:val="32"/>
          <w:sz w:val="22"/>
          <w:szCs w:val="22"/>
        </w:rPr>
        <w:t>Přechodné a zrušovací ustanovení</w:t>
      </w:r>
    </w:p>
    <w:p w14:paraId="22F9ECEB" w14:textId="77777777" w:rsidR="000E6B6E" w:rsidRDefault="000E6B6E" w:rsidP="000E6B6E">
      <w:pPr>
        <w:jc w:val="center"/>
        <w:rPr>
          <w:rFonts w:ascii="Arial" w:hAnsi="Arial" w:cs="Arial"/>
          <w:b/>
          <w:bCs/>
          <w:kern w:val="32"/>
          <w:sz w:val="22"/>
          <w:szCs w:val="22"/>
        </w:rPr>
      </w:pPr>
    </w:p>
    <w:p w14:paraId="26D5D859" w14:textId="36954DFA" w:rsidR="000E6B6E" w:rsidRDefault="000E6B6E" w:rsidP="00BD19DC">
      <w:pPr>
        <w:pStyle w:val="Odstavec"/>
      </w:pPr>
      <w:r>
        <w:t xml:space="preserve">Zrušuje se </w:t>
      </w:r>
      <w:r w:rsidR="00F731CE">
        <w:t>O</w:t>
      </w:r>
      <w:r>
        <w:t xml:space="preserve">becně závazná vyhláška </w:t>
      </w:r>
      <w:r w:rsidR="00F731CE">
        <w:t>o</w:t>
      </w:r>
      <w:r w:rsidRPr="00C9579A">
        <w:t xml:space="preserve"> systému shromažďování, sběru, přepravy, třídění, využívání a odstraňování komunálních odpadů na území obcí Lukavec u Hořic, Dobeš a Černín</w:t>
      </w:r>
      <w:r>
        <w:t xml:space="preserve">, ze dne </w:t>
      </w:r>
      <w:r w:rsidR="00F731CE">
        <w:t>15</w:t>
      </w:r>
      <w:r>
        <w:t>. prosince 20</w:t>
      </w:r>
      <w:r w:rsidR="00F731CE">
        <w:t>23</w:t>
      </w:r>
      <w:r>
        <w:t>.</w:t>
      </w:r>
    </w:p>
    <w:p w14:paraId="7B4EE9B1" w14:textId="77777777" w:rsidR="000E6B6E" w:rsidRPr="001C1758" w:rsidRDefault="000E6B6E" w:rsidP="000E6B6E">
      <w:pPr>
        <w:jc w:val="center"/>
        <w:rPr>
          <w:rFonts w:ascii="Arial" w:hAnsi="Arial" w:cs="Arial"/>
          <w:b/>
          <w:bCs/>
          <w:sz w:val="22"/>
          <w:szCs w:val="22"/>
        </w:rPr>
      </w:pPr>
    </w:p>
    <w:p w14:paraId="1D6818D9" w14:textId="77777777" w:rsidR="00444949" w:rsidRPr="00D0357B" w:rsidRDefault="0090047B" w:rsidP="00444949">
      <w:pPr>
        <w:pStyle w:val="Nadpis1"/>
        <w:jc w:val="center"/>
        <w:rPr>
          <w:rFonts w:ascii="Arial" w:hAnsi="Arial" w:cs="Arial"/>
          <w:sz w:val="22"/>
          <w:szCs w:val="22"/>
        </w:rPr>
      </w:pPr>
      <w:r>
        <w:rPr>
          <w:rFonts w:ascii="Arial" w:hAnsi="Arial" w:cs="Arial"/>
          <w:sz w:val="22"/>
          <w:szCs w:val="22"/>
        </w:rPr>
        <w:t>Článek 7</w:t>
      </w:r>
    </w:p>
    <w:p w14:paraId="3D8E05E3" w14:textId="77777777" w:rsidR="00444949" w:rsidRDefault="00444949" w:rsidP="00444949">
      <w:pPr>
        <w:pStyle w:val="Nadpis1"/>
        <w:spacing w:before="0" w:after="0"/>
        <w:jc w:val="center"/>
        <w:rPr>
          <w:rFonts w:ascii="Arial" w:hAnsi="Arial" w:cs="Arial"/>
          <w:sz w:val="22"/>
          <w:szCs w:val="22"/>
        </w:rPr>
      </w:pPr>
      <w:r w:rsidRPr="00D0357B">
        <w:rPr>
          <w:rFonts w:ascii="Arial" w:hAnsi="Arial" w:cs="Arial"/>
          <w:sz w:val="22"/>
          <w:szCs w:val="22"/>
        </w:rPr>
        <w:t>Účinnost</w:t>
      </w:r>
    </w:p>
    <w:p w14:paraId="5BE38700" w14:textId="77777777" w:rsidR="005470C0" w:rsidRPr="005470C0" w:rsidRDefault="005470C0" w:rsidP="005470C0">
      <w:pPr>
        <w:rPr>
          <w:sz w:val="22"/>
          <w:szCs w:val="22"/>
        </w:rPr>
      </w:pPr>
    </w:p>
    <w:p w14:paraId="25006042" w14:textId="77777777" w:rsidR="005470C0" w:rsidRDefault="005470C0" w:rsidP="00BD19DC">
      <w:pPr>
        <w:spacing w:before="120" w:line="288" w:lineRule="auto"/>
        <w:jc w:val="both"/>
        <w:rPr>
          <w:rFonts w:ascii="Arial" w:hAnsi="Arial" w:cs="Arial"/>
          <w:sz w:val="22"/>
          <w:szCs w:val="22"/>
        </w:rPr>
      </w:pPr>
      <w:r w:rsidRPr="00F24A1E">
        <w:rPr>
          <w:rFonts w:ascii="Arial" w:hAnsi="Arial" w:cs="Arial"/>
          <w:sz w:val="22"/>
          <w:szCs w:val="22"/>
        </w:rPr>
        <w:t>Tato vyhláška nabývá účinnosti počátkem patnáctého dne následujícího po dni jejího vyhlášení.</w:t>
      </w:r>
    </w:p>
    <w:p w14:paraId="68A7DF8A" w14:textId="77777777" w:rsidR="00A911F2" w:rsidRPr="00D0357B" w:rsidRDefault="00A911F2" w:rsidP="001C1758">
      <w:pPr>
        <w:jc w:val="both"/>
        <w:rPr>
          <w:rFonts w:ascii="Arial" w:hAnsi="Arial" w:cs="Arial"/>
          <w:sz w:val="22"/>
          <w:szCs w:val="22"/>
        </w:rPr>
      </w:pPr>
    </w:p>
    <w:p w14:paraId="121E24B3" w14:textId="77777777" w:rsidR="00BD19DC" w:rsidRPr="00D0357B" w:rsidRDefault="00BD19DC" w:rsidP="001C1758">
      <w:pPr>
        <w:jc w:val="both"/>
        <w:rPr>
          <w:rFonts w:ascii="Arial" w:hAnsi="Arial" w:cs="Arial"/>
          <w:sz w:val="22"/>
          <w:szCs w:val="22"/>
        </w:rPr>
      </w:pPr>
    </w:p>
    <w:p w14:paraId="6E4D060E" w14:textId="77777777" w:rsidR="001C1758" w:rsidRPr="00D0357B" w:rsidRDefault="00F40F78" w:rsidP="001C1758">
      <w:pPr>
        <w:tabs>
          <w:tab w:val="left" w:pos="1321"/>
          <w:tab w:val="left" w:pos="7380"/>
        </w:tabs>
        <w:adjustRightInd w:val="0"/>
        <w:spacing w:line="240" w:lineRule="atLeast"/>
        <w:jc w:val="both"/>
        <w:rPr>
          <w:rFonts w:ascii="Arial" w:hAnsi="Arial" w:cs="Arial"/>
          <w:sz w:val="22"/>
          <w:szCs w:val="22"/>
        </w:rPr>
      </w:pPr>
      <w:r>
        <w:rPr>
          <w:rFonts w:ascii="Arial" w:hAnsi="Arial" w:cs="Arial"/>
          <w:sz w:val="22"/>
          <w:szCs w:val="22"/>
        </w:rPr>
        <w:t xml:space="preserve">   </w:t>
      </w:r>
      <w:r w:rsidR="001C1758" w:rsidRPr="00D0357B">
        <w:rPr>
          <w:rFonts w:ascii="Arial" w:hAnsi="Arial" w:cs="Arial"/>
          <w:sz w:val="22"/>
          <w:szCs w:val="22"/>
        </w:rPr>
        <w:t>………….…………                                                                    ..…..………………</w:t>
      </w:r>
    </w:p>
    <w:p w14:paraId="1BEE4A4A" w14:textId="77777777" w:rsidR="001C1758" w:rsidRPr="00D0357B" w:rsidRDefault="000F1592" w:rsidP="00C411A5">
      <w:pPr>
        <w:tabs>
          <w:tab w:val="left" w:pos="1418"/>
          <w:tab w:val="left" w:pos="6663"/>
        </w:tabs>
        <w:adjustRightInd w:val="0"/>
        <w:spacing w:line="240" w:lineRule="atLeast"/>
        <w:ind w:left="284" w:hanging="284"/>
        <w:jc w:val="both"/>
        <w:rPr>
          <w:rFonts w:ascii="Arial" w:hAnsi="Arial" w:cs="Arial"/>
          <w:sz w:val="22"/>
          <w:szCs w:val="22"/>
        </w:rPr>
      </w:pPr>
      <w:r w:rsidRPr="00D0357B">
        <w:rPr>
          <w:rFonts w:ascii="Arial" w:hAnsi="Arial" w:cs="Arial"/>
          <w:sz w:val="22"/>
          <w:szCs w:val="22"/>
        </w:rPr>
        <w:t xml:space="preserve">  Mgr. Jan Bartoš</w:t>
      </w:r>
      <w:r w:rsidR="00F40F78">
        <w:rPr>
          <w:rFonts w:ascii="Arial" w:hAnsi="Arial" w:cs="Arial"/>
          <w:sz w:val="22"/>
          <w:szCs w:val="22"/>
        </w:rPr>
        <w:t xml:space="preserve"> v.r.</w:t>
      </w:r>
      <w:r w:rsidR="006A2987" w:rsidRPr="00D0357B">
        <w:rPr>
          <w:rFonts w:ascii="Arial" w:hAnsi="Arial" w:cs="Arial"/>
          <w:sz w:val="22"/>
          <w:szCs w:val="22"/>
        </w:rPr>
        <w:t xml:space="preserve">                                                                  </w:t>
      </w:r>
      <w:r w:rsidR="00C411A5" w:rsidRPr="00D0357B">
        <w:rPr>
          <w:rFonts w:ascii="Arial" w:hAnsi="Arial" w:cs="Arial"/>
          <w:sz w:val="22"/>
          <w:szCs w:val="22"/>
        </w:rPr>
        <w:t>Ing. David Hladík</w:t>
      </w:r>
      <w:r w:rsidR="00F40F78">
        <w:rPr>
          <w:rFonts w:ascii="Arial" w:hAnsi="Arial" w:cs="Arial"/>
          <w:sz w:val="22"/>
          <w:szCs w:val="22"/>
        </w:rPr>
        <w:t xml:space="preserve"> v.r.</w:t>
      </w:r>
    </w:p>
    <w:p w14:paraId="57393F13" w14:textId="2D840E31" w:rsidR="001C1758" w:rsidRPr="00D0357B" w:rsidRDefault="001C1758" w:rsidP="00BD19DC">
      <w:pPr>
        <w:tabs>
          <w:tab w:val="left" w:pos="1361"/>
          <w:tab w:val="left" w:pos="7088"/>
        </w:tabs>
        <w:adjustRightInd w:val="0"/>
        <w:spacing w:line="240" w:lineRule="atLeast"/>
        <w:jc w:val="both"/>
        <w:rPr>
          <w:rFonts w:ascii="Arial" w:hAnsi="Arial" w:cs="Arial"/>
          <w:sz w:val="22"/>
          <w:szCs w:val="22"/>
        </w:rPr>
      </w:pPr>
      <w:r w:rsidRPr="00D0357B">
        <w:rPr>
          <w:rFonts w:ascii="Arial" w:hAnsi="Arial" w:cs="Arial"/>
          <w:sz w:val="22"/>
          <w:szCs w:val="22"/>
        </w:rPr>
        <w:t xml:space="preserve">   </w:t>
      </w:r>
      <w:r w:rsidR="006A2987" w:rsidRPr="00D0357B">
        <w:rPr>
          <w:rFonts w:ascii="Arial" w:hAnsi="Arial" w:cs="Arial"/>
          <w:sz w:val="22"/>
          <w:szCs w:val="22"/>
        </w:rPr>
        <w:t>m</w:t>
      </w:r>
      <w:r w:rsidRPr="00D0357B">
        <w:rPr>
          <w:rFonts w:ascii="Arial" w:hAnsi="Arial" w:cs="Arial"/>
          <w:sz w:val="22"/>
          <w:szCs w:val="22"/>
        </w:rPr>
        <w:t>ístostarosta</w:t>
      </w:r>
      <w:r w:rsidR="006A2987" w:rsidRPr="00D0357B">
        <w:rPr>
          <w:rFonts w:ascii="Arial" w:hAnsi="Arial" w:cs="Arial"/>
          <w:sz w:val="22"/>
          <w:szCs w:val="22"/>
        </w:rPr>
        <w:t xml:space="preserve">                                                                                    </w:t>
      </w:r>
      <w:r w:rsidRPr="00D0357B">
        <w:rPr>
          <w:rFonts w:ascii="Arial" w:hAnsi="Arial" w:cs="Arial"/>
          <w:sz w:val="22"/>
          <w:szCs w:val="22"/>
        </w:rPr>
        <w:t>starosta</w:t>
      </w:r>
    </w:p>
    <w:sectPr w:rsidR="001C1758" w:rsidRPr="00D0357B" w:rsidSect="00573608">
      <w:pgSz w:w="11906" w:h="16838"/>
      <w:pgMar w:top="73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D7158" w14:textId="77777777" w:rsidR="00EE7847" w:rsidRDefault="00EE7847">
      <w:r>
        <w:separator/>
      </w:r>
    </w:p>
  </w:endnote>
  <w:endnote w:type="continuationSeparator" w:id="0">
    <w:p w14:paraId="48AB41CE" w14:textId="77777777" w:rsidR="00EE7847" w:rsidRDefault="00EE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D7EE4" w14:textId="77777777" w:rsidR="00EE7847" w:rsidRDefault="00EE7847">
      <w:r>
        <w:separator/>
      </w:r>
    </w:p>
  </w:footnote>
  <w:footnote w:type="continuationSeparator" w:id="0">
    <w:p w14:paraId="04970BAA" w14:textId="77777777" w:rsidR="00EE7847" w:rsidRDefault="00EE7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4A8F"/>
    <w:multiLevelType w:val="multilevel"/>
    <w:tmpl w:val="37BCB5E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7AB6844"/>
    <w:multiLevelType w:val="hybridMultilevel"/>
    <w:tmpl w:val="AD9CC0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5202B81"/>
    <w:multiLevelType w:val="hybridMultilevel"/>
    <w:tmpl w:val="2494982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18385E43"/>
    <w:multiLevelType w:val="hybridMultilevel"/>
    <w:tmpl w:val="D0D0670E"/>
    <w:lvl w:ilvl="0" w:tplc="DD408AD6">
      <w:start w:val="1"/>
      <w:numFmt w:val="decimal"/>
      <w:lvlText w:val="%1)"/>
      <w:lvlJc w:val="left"/>
      <w:pPr>
        <w:ind w:left="360" w:hanging="360"/>
      </w:pPr>
      <w:rPr>
        <w:color w:val="00000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D5C64D6"/>
    <w:multiLevelType w:val="hybridMultilevel"/>
    <w:tmpl w:val="AFFCDB1A"/>
    <w:lvl w:ilvl="0" w:tplc="04050011">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9E48A6"/>
    <w:multiLevelType w:val="hybridMultilevel"/>
    <w:tmpl w:val="1D2209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390819"/>
    <w:multiLevelType w:val="hybridMultilevel"/>
    <w:tmpl w:val="B69AA4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1333CB"/>
    <w:multiLevelType w:val="hybridMultilevel"/>
    <w:tmpl w:val="13E818EA"/>
    <w:lvl w:ilvl="0" w:tplc="04050011">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57FD4EAC"/>
    <w:multiLevelType w:val="hybridMultilevel"/>
    <w:tmpl w:val="FC3295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0B13171"/>
    <w:multiLevelType w:val="hybridMultilevel"/>
    <w:tmpl w:val="78585F5A"/>
    <w:lvl w:ilvl="0" w:tplc="3BCC888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BA0153"/>
    <w:multiLevelType w:val="hybridMultilevel"/>
    <w:tmpl w:val="60B2F130"/>
    <w:lvl w:ilvl="0" w:tplc="04050017">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17"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6B466D0"/>
    <w:multiLevelType w:val="hybridMultilevel"/>
    <w:tmpl w:val="AEAC86E8"/>
    <w:lvl w:ilvl="0" w:tplc="04050011">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2DB0AE5"/>
    <w:multiLevelType w:val="hybridMultilevel"/>
    <w:tmpl w:val="514C48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91804006">
    <w:abstractNumId w:val="6"/>
  </w:num>
  <w:num w:numId="2" w16cid:durableId="1860386793">
    <w:abstractNumId w:val="21"/>
  </w:num>
  <w:num w:numId="3" w16cid:durableId="1740135583">
    <w:abstractNumId w:val="3"/>
  </w:num>
  <w:num w:numId="4" w16cid:durableId="1921668832">
    <w:abstractNumId w:val="14"/>
  </w:num>
  <w:num w:numId="5" w16cid:durableId="625623026">
    <w:abstractNumId w:val="13"/>
  </w:num>
  <w:num w:numId="6" w16cid:durableId="1425498256">
    <w:abstractNumId w:val="19"/>
  </w:num>
  <w:num w:numId="7" w16cid:durableId="1471751059">
    <w:abstractNumId w:val="7"/>
  </w:num>
  <w:num w:numId="8" w16cid:durableId="529685990">
    <w:abstractNumId w:val="1"/>
  </w:num>
  <w:num w:numId="9" w16cid:durableId="1860315550">
    <w:abstractNumId w:val="17"/>
  </w:num>
  <w:num w:numId="10" w16cid:durableId="1968969961">
    <w:abstractNumId w:val="9"/>
  </w:num>
  <w:num w:numId="11" w16cid:durableId="1231697041">
    <w:abstractNumId w:val="16"/>
  </w:num>
  <w:num w:numId="12" w16cid:durableId="513617838">
    <w:abstractNumId w:val="10"/>
  </w:num>
  <w:num w:numId="13" w16cid:durableId="1976790249">
    <w:abstractNumId w:val="20"/>
  </w:num>
  <w:num w:numId="14" w16cid:durableId="19743696">
    <w:abstractNumId w:val="12"/>
  </w:num>
  <w:num w:numId="15" w16cid:durableId="8089855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32123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90405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8241556">
    <w:abstractNumId w:val="0"/>
  </w:num>
  <w:num w:numId="19" w16cid:durableId="1285968174">
    <w:abstractNumId w:val="0"/>
    <w:lvlOverride w:ilvl="0">
      <w:startOverride w:val="1"/>
    </w:lvlOverride>
  </w:num>
  <w:num w:numId="20" w16cid:durableId="6052313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51726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7352268">
    <w:abstractNumId w:val="18"/>
  </w:num>
  <w:num w:numId="23" w16cid:durableId="2042782062">
    <w:abstractNumId w:val="8"/>
  </w:num>
  <w:num w:numId="24" w16cid:durableId="1380284066">
    <w:abstractNumId w:val="2"/>
  </w:num>
  <w:num w:numId="25" w16cid:durableId="16333184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4A64"/>
    <w:rsid w:val="00027239"/>
    <w:rsid w:val="00056038"/>
    <w:rsid w:val="000660FD"/>
    <w:rsid w:val="0006774C"/>
    <w:rsid w:val="00067D32"/>
    <w:rsid w:val="00091AB3"/>
    <w:rsid w:val="00094A1A"/>
    <w:rsid w:val="000A0919"/>
    <w:rsid w:val="000B1EF0"/>
    <w:rsid w:val="000B57ED"/>
    <w:rsid w:val="000B5909"/>
    <w:rsid w:val="000E6B6E"/>
    <w:rsid w:val="000F1592"/>
    <w:rsid w:val="00100A38"/>
    <w:rsid w:val="00100BED"/>
    <w:rsid w:val="001100D3"/>
    <w:rsid w:val="00160089"/>
    <w:rsid w:val="0016211B"/>
    <w:rsid w:val="00184578"/>
    <w:rsid w:val="00185EA3"/>
    <w:rsid w:val="001B6705"/>
    <w:rsid w:val="001C1758"/>
    <w:rsid w:val="001C1B9D"/>
    <w:rsid w:val="001D2BF8"/>
    <w:rsid w:val="001F20E0"/>
    <w:rsid w:val="001F2AC1"/>
    <w:rsid w:val="002312BC"/>
    <w:rsid w:val="0024722A"/>
    <w:rsid w:val="00272E6C"/>
    <w:rsid w:val="002971E2"/>
    <w:rsid w:val="002D3FED"/>
    <w:rsid w:val="002E5F17"/>
    <w:rsid w:val="002F169E"/>
    <w:rsid w:val="00340807"/>
    <w:rsid w:val="00342151"/>
    <w:rsid w:val="0035638F"/>
    <w:rsid w:val="003A6CDC"/>
    <w:rsid w:val="003B4ADB"/>
    <w:rsid w:val="003C3641"/>
    <w:rsid w:val="003C55DE"/>
    <w:rsid w:val="003E79BD"/>
    <w:rsid w:val="00406008"/>
    <w:rsid w:val="00407048"/>
    <w:rsid w:val="00435FE2"/>
    <w:rsid w:val="00444949"/>
    <w:rsid w:val="00450526"/>
    <w:rsid w:val="00462F99"/>
    <w:rsid w:val="00465F83"/>
    <w:rsid w:val="00517EED"/>
    <w:rsid w:val="005470C0"/>
    <w:rsid w:val="00573608"/>
    <w:rsid w:val="00591E6F"/>
    <w:rsid w:val="005E091A"/>
    <w:rsid w:val="005E2171"/>
    <w:rsid w:val="005F3BD6"/>
    <w:rsid w:val="0060160B"/>
    <w:rsid w:val="006022A9"/>
    <w:rsid w:val="00617FF3"/>
    <w:rsid w:val="00622B3D"/>
    <w:rsid w:val="00634485"/>
    <w:rsid w:val="00641107"/>
    <w:rsid w:val="00645807"/>
    <w:rsid w:val="006725AE"/>
    <w:rsid w:val="006778FA"/>
    <w:rsid w:val="006A2987"/>
    <w:rsid w:val="006A5276"/>
    <w:rsid w:val="006A5468"/>
    <w:rsid w:val="006E6A8E"/>
    <w:rsid w:val="007307B4"/>
    <w:rsid w:val="00766A52"/>
    <w:rsid w:val="007D209C"/>
    <w:rsid w:val="007E1DB2"/>
    <w:rsid w:val="007E7A8E"/>
    <w:rsid w:val="007F0774"/>
    <w:rsid w:val="007F45A0"/>
    <w:rsid w:val="007F7BF9"/>
    <w:rsid w:val="0082061D"/>
    <w:rsid w:val="00820EA0"/>
    <w:rsid w:val="008223D9"/>
    <w:rsid w:val="008A4FFB"/>
    <w:rsid w:val="008A7DDB"/>
    <w:rsid w:val="008E63BE"/>
    <w:rsid w:val="0090047B"/>
    <w:rsid w:val="00947CEB"/>
    <w:rsid w:val="00955196"/>
    <w:rsid w:val="00956B51"/>
    <w:rsid w:val="009A5F6A"/>
    <w:rsid w:val="009D75C8"/>
    <w:rsid w:val="009F02AF"/>
    <w:rsid w:val="00A0282B"/>
    <w:rsid w:val="00A22066"/>
    <w:rsid w:val="00A24E04"/>
    <w:rsid w:val="00A4465D"/>
    <w:rsid w:val="00A54608"/>
    <w:rsid w:val="00A911F2"/>
    <w:rsid w:val="00A97D15"/>
    <w:rsid w:val="00AA3133"/>
    <w:rsid w:val="00AB7837"/>
    <w:rsid w:val="00AC0BEA"/>
    <w:rsid w:val="00AC1587"/>
    <w:rsid w:val="00B045F4"/>
    <w:rsid w:val="00B30D4D"/>
    <w:rsid w:val="00B42895"/>
    <w:rsid w:val="00B518D6"/>
    <w:rsid w:val="00B57B51"/>
    <w:rsid w:val="00B74FF1"/>
    <w:rsid w:val="00BA1767"/>
    <w:rsid w:val="00BB3C11"/>
    <w:rsid w:val="00BD19DC"/>
    <w:rsid w:val="00C00264"/>
    <w:rsid w:val="00C027DD"/>
    <w:rsid w:val="00C03F5D"/>
    <w:rsid w:val="00C24A20"/>
    <w:rsid w:val="00C411A5"/>
    <w:rsid w:val="00C81C2B"/>
    <w:rsid w:val="00C9579A"/>
    <w:rsid w:val="00CB2C21"/>
    <w:rsid w:val="00CD0F57"/>
    <w:rsid w:val="00CD5E23"/>
    <w:rsid w:val="00D0357B"/>
    <w:rsid w:val="00D22A4A"/>
    <w:rsid w:val="00D27E75"/>
    <w:rsid w:val="00D555D3"/>
    <w:rsid w:val="00DE677F"/>
    <w:rsid w:val="00DF046F"/>
    <w:rsid w:val="00E26120"/>
    <w:rsid w:val="00E316EC"/>
    <w:rsid w:val="00EA57E2"/>
    <w:rsid w:val="00EB0476"/>
    <w:rsid w:val="00EC242E"/>
    <w:rsid w:val="00ED61F6"/>
    <w:rsid w:val="00EE5990"/>
    <w:rsid w:val="00EE7847"/>
    <w:rsid w:val="00F131CA"/>
    <w:rsid w:val="00F40F78"/>
    <w:rsid w:val="00F63190"/>
    <w:rsid w:val="00F731CE"/>
    <w:rsid w:val="00F83959"/>
    <w:rsid w:val="00FB5703"/>
    <w:rsid w:val="00FE0BA5"/>
    <w:rsid w:val="00FE3A40"/>
    <w:rsid w:val="00FE694C"/>
    <w:rsid w:val="00FE7A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C652E"/>
  <w15:docId w15:val="{72D11D9C-3E87-48CF-8997-457B5B60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1C1758"/>
    <w:pPr>
      <w:keepNext/>
      <w:spacing w:before="240" w:after="60"/>
      <w:outlineLvl w:val="0"/>
    </w:pPr>
    <w:rPr>
      <w:rFonts w:ascii="Cambria" w:hAnsi="Cambria"/>
      <w:b/>
      <w:bCs/>
      <w:kern w:val="32"/>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Nadpis1Char">
    <w:name w:val="Nadpis 1 Char"/>
    <w:link w:val="Nadpis1"/>
    <w:uiPriority w:val="9"/>
    <w:rsid w:val="001C1758"/>
    <w:rPr>
      <w:rFonts w:ascii="Cambria" w:eastAsia="Times New Roman" w:hAnsi="Cambria" w:cs="Times New Roman"/>
      <w:b/>
      <w:bCs/>
      <w:kern w:val="32"/>
      <w:sz w:val="32"/>
      <w:szCs w:val="32"/>
    </w:rPr>
  </w:style>
  <w:style w:type="paragraph" w:customStyle="1" w:styleId="Hlava">
    <w:name w:val="Hlava"/>
    <w:basedOn w:val="Normln"/>
    <w:rsid w:val="001C1758"/>
    <w:pPr>
      <w:autoSpaceDE w:val="0"/>
      <w:autoSpaceDN w:val="0"/>
      <w:spacing w:before="240"/>
      <w:jc w:val="center"/>
    </w:pPr>
  </w:style>
  <w:style w:type="paragraph" w:customStyle="1" w:styleId="Seznamoslovan">
    <w:name w:val="Seznam očíslovaný"/>
    <w:basedOn w:val="Zkladntext"/>
    <w:rsid w:val="001C1758"/>
    <w:pPr>
      <w:widowControl w:val="0"/>
      <w:spacing w:after="113"/>
      <w:ind w:left="425" w:hanging="424"/>
      <w:jc w:val="both"/>
    </w:pPr>
    <w:rPr>
      <w:noProof/>
    </w:rPr>
  </w:style>
  <w:style w:type="paragraph" w:styleId="Zpat">
    <w:name w:val="footer"/>
    <w:basedOn w:val="Normln"/>
    <w:link w:val="ZpatChar"/>
    <w:uiPriority w:val="99"/>
    <w:unhideWhenUsed/>
    <w:rsid w:val="00820EA0"/>
    <w:pPr>
      <w:tabs>
        <w:tab w:val="center" w:pos="4536"/>
        <w:tab w:val="right" w:pos="9072"/>
      </w:tabs>
    </w:pPr>
  </w:style>
  <w:style w:type="character" w:customStyle="1" w:styleId="ZpatChar">
    <w:name w:val="Zápatí Char"/>
    <w:link w:val="Zpat"/>
    <w:uiPriority w:val="99"/>
    <w:rsid w:val="00820EA0"/>
    <w:rPr>
      <w:sz w:val="24"/>
      <w:szCs w:val="24"/>
    </w:rPr>
  </w:style>
  <w:style w:type="table" w:styleId="Mkatabulky">
    <w:name w:val="Table Grid"/>
    <w:basedOn w:val="Normlntabulka"/>
    <w:uiPriority w:val="59"/>
    <w:rsid w:val="00820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rsid w:val="000E6B6E"/>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character" w:customStyle="1" w:styleId="TextpoznpodarouChar">
    <w:name w:val="Text pozn. pod čarou Char"/>
    <w:link w:val="Textpoznpodarou"/>
    <w:semiHidden/>
    <w:rsid w:val="00094A1A"/>
    <w:rPr>
      <w:noProof/>
    </w:rPr>
  </w:style>
  <w:style w:type="paragraph" w:styleId="Odstavecseseznamem">
    <w:name w:val="List Paragraph"/>
    <w:basedOn w:val="Normln"/>
    <w:uiPriority w:val="34"/>
    <w:qFormat/>
    <w:rsid w:val="00B42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66534">
      <w:bodyDiv w:val="1"/>
      <w:marLeft w:val="0"/>
      <w:marRight w:val="0"/>
      <w:marTop w:val="0"/>
      <w:marBottom w:val="0"/>
      <w:divBdr>
        <w:top w:val="none" w:sz="0" w:space="0" w:color="auto"/>
        <w:left w:val="none" w:sz="0" w:space="0" w:color="auto"/>
        <w:bottom w:val="none" w:sz="0" w:space="0" w:color="auto"/>
        <w:right w:val="none" w:sz="0" w:space="0" w:color="auto"/>
      </w:divBdr>
    </w:div>
    <w:div w:id="429012874">
      <w:bodyDiv w:val="1"/>
      <w:marLeft w:val="0"/>
      <w:marRight w:val="0"/>
      <w:marTop w:val="0"/>
      <w:marBottom w:val="0"/>
      <w:divBdr>
        <w:top w:val="none" w:sz="0" w:space="0" w:color="auto"/>
        <w:left w:val="none" w:sz="0" w:space="0" w:color="auto"/>
        <w:bottom w:val="none" w:sz="0" w:space="0" w:color="auto"/>
        <w:right w:val="none" w:sz="0" w:space="0" w:color="auto"/>
      </w:divBdr>
    </w:div>
    <w:div w:id="1172453778">
      <w:bodyDiv w:val="1"/>
      <w:marLeft w:val="0"/>
      <w:marRight w:val="0"/>
      <w:marTop w:val="0"/>
      <w:marBottom w:val="0"/>
      <w:divBdr>
        <w:top w:val="none" w:sz="0" w:space="0" w:color="auto"/>
        <w:left w:val="none" w:sz="0" w:space="0" w:color="auto"/>
        <w:bottom w:val="none" w:sz="0" w:space="0" w:color="auto"/>
        <w:right w:val="none" w:sz="0" w:space="0" w:color="auto"/>
      </w:divBdr>
    </w:div>
    <w:div w:id="1640183529">
      <w:bodyDiv w:val="1"/>
      <w:marLeft w:val="0"/>
      <w:marRight w:val="0"/>
      <w:marTop w:val="0"/>
      <w:marBottom w:val="0"/>
      <w:divBdr>
        <w:top w:val="none" w:sz="0" w:space="0" w:color="auto"/>
        <w:left w:val="none" w:sz="0" w:space="0" w:color="auto"/>
        <w:bottom w:val="none" w:sz="0" w:space="0" w:color="auto"/>
        <w:right w:val="none" w:sz="0" w:space="0" w:color="auto"/>
      </w:divBdr>
    </w:div>
    <w:div w:id="1784642509">
      <w:bodyDiv w:val="1"/>
      <w:marLeft w:val="0"/>
      <w:marRight w:val="0"/>
      <w:marTop w:val="0"/>
      <w:marBottom w:val="0"/>
      <w:divBdr>
        <w:top w:val="none" w:sz="0" w:space="0" w:color="auto"/>
        <w:left w:val="none" w:sz="0" w:space="0" w:color="auto"/>
        <w:bottom w:val="none" w:sz="0" w:space="0" w:color="auto"/>
        <w:right w:val="none" w:sz="0" w:space="0" w:color="auto"/>
      </w:divBdr>
    </w:div>
    <w:div w:id="1844198143">
      <w:bodyDiv w:val="1"/>
      <w:marLeft w:val="0"/>
      <w:marRight w:val="0"/>
      <w:marTop w:val="0"/>
      <w:marBottom w:val="0"/>
      <w:divBdr>
        <w:top w:val="none" w:sz="0" w:space="0" w:color="auto"/>
        <w:left w:val="none" w:sz="0" w:space="0" w:color="auto"/>
        <w:bottom w:val="none" w:sz="0" w:space="0" w:color="auto"/>
        <w:right w:val="none" w:sz="0" w:space="0" w:color="auto"/>
      </w:divBdr>
    </w:div>
    <w:div w:id="196850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32944FAD9B8E40AB695F3921135B3D" ma:contentTypeVersion="16" ma:contentTypeDescription="Vytvoří nový dokument" ma:contentTypeScope="" ma:versionID="2d8db7c644fab4730aafc4a31979a90c">
  <xsd:schema xmlns:xsd="http://www.w3.org/2001/XMLSchema" xmlns:xs="http://www.w3.org/2001/XMLSchema" xmlns:p="http://schemas.microsoft.com/office/2006/metadata/properties" xmlns:ns1="http://schemas.microsoft.com/sharepoint/v3" xmlns:ns2="5b4c08c0-e598-4a1f-aa89-203d69fd7af1" xmlns:ns3="cf057799-2259-4566-8410-705bae61990e" targetNamespace="http://schemas.microsoft.com/office/2006/metadata/properties" ma:root="true" ma:fieldsID="2f4d6fb1b9223951d05561149cb95a7e" ns1:_="" ns2:_="" ns3:_="">
    <xsd:import namespace="http://schemas.microsoft.com/sharepoint/v3"/>
    <xsd:import namespace="5b4c08c0-e598-4a1f-aa89-203d69fd7af1"/>
    <xsd:import namespace="cf057799-2259-4566-8410-705bae6199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lastnosti zásad jednotného dodržování předpisů" ma:hidden="true" ma:internalName="_ip_UnifiedCompliancePolicyProperties">
      <xsd:simpleType>
        <xsd:restriction base="dms:Note"/>
      </xsd:simpleType>
    </xsd:element>
    <xsd:element name="_ip_UnifiedCompliancePolicyUIAction" ma:index="17"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4c08c0-e598-4a1f-aa89-203d69fd7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5254abfa-8265-4552-b1e5-d2ead03ecd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057799-2259-4566-8410-705bae61990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77c7400-23a1-47ef-b6d7-58e619e46978}" ma:internalName="TaxCatchAll" ma:showField="CatchAllData" ma:web="cf057799-2259-4566-8410-705bae619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4c08c0-e598-4a1f-aa89-203d69fd7af1">
      <Terms xmlns="http://schemas.microsoft.com/office/infopath/2007/PartnerControls"/>
    </lcf76f155ced4ddcb4097134ff3c332f>
    <TaxCatchAll xmlns="cf057799-2259-4566-8410-705bae61990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95789-EC39-42EA-AD63-C633C3707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4c08c0-e598-4a1f-aa89-203d69fd7af1"/>
    <ds:schemaRef ds:uri="cf057799-2259-4566-8410-705bae619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AA659-38F7-4D9B-A8B1-9AC9A43B6DAB}">
  <ds:schemaRefs>
    <ds:schemaRef ds:uri="http://schemas.microsoft.com/office/2006/metadata/properties"/>
    <ds:schemaRef ds:uri="http://schemas.microsoft.com/office/infopath/2007/PartnerControls"/>
    <ds:schemaRef ds:uri="http://schemas.microsoft.com/sharepoint/v3"/>
    <ds:schemaRef ds:uri="5b4c08c0-e598-4a1f-aa89-203d69fd7af1"/>
    <ds:schemaRef ds:uri="cf057799-2259-4566-8410-705bae61990e"/>
  </ds:schemaRefs>
</ds:datastoreItem>
</file>

<file path=customXml/itemProps3.xml><?xml version="1.0" encoding="utf-8"?>
<ds:datastoreItem xmlns:ds="http://schemas.openxmlformats.org/officeDocument/2006/customXml" ds:itemID="{A0E6CACA-A97A-40FC-9F46-1845D48BE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919</Words>
  <Characters>5427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Menclova</cp:lastModifiedBy>
  <cp:revision>23</cp:revision>
  <cp:lastPrinted>2018-12-28T17:00:00Z</cp:lastPrinted>
  <dcterms:created xsi:type="dcterms:W3CDTF">2024-12-15T20:55:00Z</dcterms:created>
  <dcterms:modified xsi:type="dcterms:W3CDTF">2024-12-16T14:34:00Z</dcterms:modified>
</cp:coreProperties>
</file>