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44F" w:rsidRPr="00566A48" w:rsidRDefault="00CB144F">
      <w:pPr>
        <w:ind w:left="6372"/>
        <w:rPr>
          <w:rFonts w:ascii="Arial" w:hAnsi="Arial" w:cs="Arial"/>
          <w:b/>
          <w:bCs/>
          <w:sz w:val="22"/>
          <w:szCs w:val="22"/>
        </w:rPr>
      </w:pPr>
    </w:p>
    <w:p w:rsidR="00E249AD" w:rsidRPr="009A0DAC" w:rsidRDefault="00E249AD" w:rsidP="00E249AD">
      <w:pPr>
        <w:jc w:val="center"/>
        <w:rPr>
          <w:rFonts w:ascii="Arial" w:hAnsi="Arial" w:cs="Arial"/>
          <w:b/>
          <w:bCs/>
          <w:sz w:val="22"/>
          <w:szCs w:val="22"/>
        </w:rPr>
      </w:pPr>
      <w:r w:rsidRPr="009A0DAC">
        <w:rPr>
          <w:rFonts w:ascii="Arial" w:hAnsi="Arial" w:cs="Arial"/>
          <w:b/>
          <w:bCs/>
          <w:sz w:val="22"/>
          <w:szCs w:val="22"/>
        </w:rPr>
        <w:t>OBECNĚ ZÁVAZNÁ VYHLÁŠKA</w:t>
      </w:r>
    </w:p>
    <w:p w:rsidR="00E249AD" w:rsidRPr="009A0DAC" w:rsidRDefault="00E249AD" w:rsidP="00E249AD">
      <w:pPr>
        <w:pStyle w:val="Nadpis11"/>
        <w:rPr>
          <w:rFonts w:ascii="Arial" w:hAnsi="Arial" w:cs="Arial"/>
          <w:sz w:val="22"/>
          <w:szCs w:val="22"/>
        </w:rPr>
      </w:pPr>
      <w:r w:rsidRPr="009A0DAC">
        <w:rPr>
          <w:rFonts w:ascii="Arial" w:hAnsi="Arial" w:cs="Arial"/>
          <w:sz w:val="22"/>
          <w:szCs w:val="22"/>
        </w:rPr>
        <w:t>Kraje Vysočina</w:t>
      </w:r>
    </w:p>
    <w:p w:rsidR="00E249AD" w:rsidRPr="009A0DAC" w:rsidRDefault="00E249AD" w:rsidP="00E249AD">
      <w:pPr>
        <w:jc w:val="center"/>
        <w:rPr>
          <w:rFonts w:ascii="Arial" w:hAnsi="Arial" w:cs="Arial"/>
          <w:sz w:val="22"/>
          <w:szCs w:val="22"/>
        </w:rPr>
      </w:pPr>
      <w:r w:rsidRPr="009A0DAC">
        <w:rPr>
          <w:rFonts w:ascii="Arial" w:hAnsi="Arial" w:cs="Arial"/>
          <w:sz w:val="22"/>
          <w:szCs w:val="22"/>
        </w:rPr>
        <w:t xml:space="preserve">ze dne 7. </w:t>
      </w:r>
      <w:r w:rsidR="00200A25" w:rsidRPr="009A0DAC">
        <w:rPr>
          <w:rFonts w:ascii="Arial" w:hAnsi="Arial" w:cs="Arial"/>
          <w:sz w:val="22"/>
          <w:szCs w:val="22"/>
        </w:rPr>
        <w:t>listopadu</w:t>
      </w:r>
      <w:r w:rsidRPr="009A0DAC">
        <w:rPr>
          <w:rFonts w:ascii="Arial" w:hAnsi="Arial" w:cs="Arial"/>
          <w:sz w:val="22"/>
          <w:szCs w:val="22"/>
        </w:rPr>
        <w:t xml:space="preserve"> 2023</w:t>
      </w:r>
    </w:p>
    <w:p w:rsidR="00E249AD" w:rsidRPr="009A0DAC" w:rsidRDefault="00E249AD" w:rsidP="00E249AD">
      <w:pPr>
        <w:jc w:val="center"/>
        <w:rPr>
          <w:rFonts w:ascii="Arial" w:hAnsi="Arial" w:cs="Arial"/>
          <w:sz w:val="22"/>
          <w:szCs w:val="22"/>
        </w:rPr>
      </w:pPr>
      <w:r w:rsidRPr="009A0DAC">
        <w:rPr>
          <w:rFonts w:ascii="Arial" w:hAnsi="Arial" w:cs="Arial"/>
          <w:sz w:val="22"/>
          <w:szCs w:val="22"/>
        </w:rPr>
        <w:t xml:space="preserve">č. </w:t>
      </w:r>
      <w:r w:rsidR="007E399B">
        <w:rPr>
          <w:rFonts w:ascii="Arial" w:hAnsi="Arial" w:cs="Arial"/>
          <w:sz w:val="22"/>
          <w:szCs w:val="22"/>
        </w:rPr>
        <w:t>1</w:t>
      </w:r>
      <w:r w:rsidRPr="009A0DAC">
        <w:rPr>
          <w:rFonts w:ascii="Arial" w:hAnsi="Arial" w:cs="Arial"/>
          <w:sz w:val="22"/>
          <w:szCs w:val="22"/>
        </w:rPr>
        <w:t>/2023</w:t>
      </w:r>
    </w:p>
    <w:p w:rsidR="00E249AD" w:rsidRPr="009A0DAC" w:rsidRDefault="00E249AD" w:rsidP="00E249AD">
      <w:pPr>
        <w:jc w:val="center"/>
        <w:rPr>
          <w:rFonts w:ascii="Arial" w:hAnsi="Arial" w:cs="Arial"/>
          <w:sz w:val="22"/>
          <w:szCs w:val="22"/>
        </w:rPr>
      </w:pPr>
    </w:p>
    <w:p w:rsidR="00E249AD" w:rsidRPr="009A0DAC" w:rsidRDefault="00E249AD" w:rsidP="00E249AD">
      <w:pPr>
        <w:jc w:val="center"/>
        <w:rPr>
          <w:rFonts w:ascii="Arial" w:hAnsi="Arial" w:cs="Arial"/>
          <w:sz w:val="22"/>
          <w:szCs w:val="22"/>
        </w:rPr>
      </w:pPr>
    </w:p>
    <w:p w:rsidR="00E249AD" w:rsidRPr="009A0DAC" w:rsidRDefault="00E249AD" w:rsidP="00E249AD">
      <w:pPr>
        <w:jc w:val="center"/>
        <w:rPr>
          <w:rFonts w:ascii="Arial" w:hAnsi="Arial" w:cs="Arial"/>
          <w:b/>
          <w:bCs/>
          <w:sz w:val="22"/>
          <w:szCs w:val="22"/>
        </w:rPr>
      </w:pPr>
      <w:r w:rsidRPr="009A0DAC">
        <w:rPr>
          <w:rFonts w:ascii="Arial" w:hAnsi="Arial" w:cs="Arial"/>
          <w:b/>
          <w:bCs/>
          <w:sz w:val="22"/>
          <w:szCs w:val="22"/>
        </w:rPr>
        <w:t>kterou se mění Obecně závazná vyhláška Kraje Vysočina č. 1/2016, kterou se vyhlašuje závazná část Plánu odpadového hospodářství Kraje Vysočina pro období od roku 2016</w:t>
      </w:r>
    </w:p>
    <w:p w:rsidR="00E249AD" w:rsidRPr="009A0DAC" w:rsidRDefault="00E249AD" w:rsidP="00E249AD">
      <w:pPr>
        <w:jc w:val="center"/>
        <w:rPr>
          <w:rFonts w:ascii="Arial" w:hAnsi="Arial" w:cs="Arial"/>
          <w:sz w:val="22"/>
          <w:szCs w:val="22"/>
        </w:rPr>
      </w:pPr>
    </w:p>
    <w:p w:rsidR="00E249AD" w:rsidRPr="009A0DAC" w:rsidRDefault="00E249AD" w:rsidP="00E249AD">
      <w:pPr>
        <w:jc w:val="center"/>
        <w:rPr>
          <w:rFonts w:ascii="Arial" w:hAnsi="Arial" w:cs="Arial"/>
          <w:sz w:val="22"/>
          <w:szCs w:val="22"/>
        </w:rPr>
      </w:pPr>
    </w:p>
    <w:p w:rsidR="00E249AD" w:rsidRPr="009A0DAC" w:rsidRDefault="00E249AD" w:rsidP="00E249AD">
      <w:pPr>
        <w:pStyle w:val="Zkladntext"/>
        <w:rPr>
          <w:rFonts w:ascii="Arial" w:hAnsi="Arial" w:cs="Arial"/>
          <w:sz w:val="22"/>
          <w:szCs w:val="22"/>
        </w:rPr>
      </w:pPr>
      <w:r w:rsidRPr="009A0DAC">
        <w:rPr>
          <w:rFonts w:ascii="Arial" w:hAnsi="Arial" w:cs="Arial"/>
          <w:sz w:val="22"/>
          <w:szCs w:val="22"/>
        </w:rPr>
        <w:t>Zastupitelstvo Kraje Vysočina vydává v souladu s ustanovením § 6 a § 35 odst. 2 písm. c) zákona č. 129/2000 Sb., o krajích (krajské zřízení), ve znění pozdějších předpisů, dále v souladu s § 154 odst. 2 zákona č. 541/2020 Sb., o odpadech, ve znění pozdějších předpisů  a k provedení § 78 odst. 1 písm. c) zákona č. 185/2001 Sb., o odpadech a o změně některých dalších zákonů, ve znění pozdějších předpisů, tuto obecně závaznou vyhlášku kraje:</w:t>
      </w:r>
    </w:p>
    <w:p w:rsidR="00E249AD" w:rsidRPr="009A0DAC" w:rsidRDefault="00E249AD" w:rsidP="00E249AD">
      <w:pPr>
        <w:jc w:val="center"/>
        <w:rPr>
          <w:rFonts w:ascii="Arial" w:hAnsi="Arial" w:cs="Arial"/>
          <w:sz w:val="22"/>
          <w:szCs w:val="22"/>
        </w:rPr>
      </w:pPr>
    </w:p>
    <w:p w:rsidR="00E249AD" w:rsidRPr="009A0DAC" w:rsidRDefault="00E249AD" w:rsidP="00E249AD">
      <w:pPr>
        <w:ind w:firstLine="3"/>
        <w:jc w:val="center"/>
        <w:rPr>
          <w:rFonts w:ascii="Arial" w:hAnsi="Arial" w:cs="Arial"/>
          <w:bCs/>
          <w:sz w:val="22"/>
          <w:szCs w:val="22"/>
        </w:rPr>
      </w:pPr>
      <w:r w:rsidRPr="009A0DAC">
        <w:rPr>
          <w:rFonts w:ascii="Arial" w:hAnsi="Arial" w:cs="Arial"/>
          <w:bCs/>
          <w:sz w:val="22"/>
          <w:szCs w:val="22"/>
        </w:rPr>
        <w:t>Čl. 1</w:t>
      </w:r>
    </w:p>
    <w:p w:rsidR="00E249AD" w:rsidRPr="009A0DAC" w:rsidRDefault="00E249AD" w:rsidP="00E249AD">
      <w:pPr>
        <w:pStyle w:val="zklad"/>
        <w:jc w:val="center"/>
        <w:rPr>
          <w:rFonts w:ascii="Arial" w:hAnsi="Arial" w:cs="Arial"/>
          <w:b/>
          <w:bCs/>
          <w:sz w:val="22"/>
          <w:szCs w:val="22"/>
        </w:rPr>
      </w:pPr>
      <w:r w:rsidRPr="009A0DAC">
        <w:rPr>
          <w:rFonts w:ascii="Arial" w:hAnsi="Arial" w:cs="Arial"/>
          <w:b/>
          <w:bCs/>
          <w:sz w:val="22"/>
          <w:szCs w:val="22"/>
        </w:rPr>
        <w:t>Úvodní ustanovení</w:t>
      </w:r>
    </w:p>
    <w:p w:rsidR="00E249AD" w:rsidRPr="009A0DAC" w:rsidRDefault="00E249AD" w:rsidP="00E249AD">
      <w:pPr>
        <w:pStyle w:val="zklad"/>
        <w:jc w:val="center"/>
        <w:rPr>
          <w:rFonts w:ascii="Arial" w:hAnsi="Arial" w:cs="Arial"/>
          <w:b/>
          <w:bCs/>
          <w:sz w:val="22"/>
          <w:szCs w:val="22"/>
        </w:rPr>
      </w:pPr>
    </w:p>
    <w:p w:rsidR="00E249AD" w:rsidRPr="009A0DAC" w:rsidRDefault="00E249AD" w:rsidP="00E249AD">
      <w:pPr>
        <w:pStyle w:val="zklad"/>
        <w:rPr>
          <w:rFonts w:ascii="Arial" w:hAnsi="Arial" w:cs="Arial"/>
          <w:bCs/>
          <w:sz w:val="22"/>
          <w:szCs w:val="22"/>
        </w:rPr>
      </w:pPr>
      <w:r w:rsidRPr="009A0DAC">
        <w:rPr>
          <w:rFonts w:ascii="Arial" w:hAnsi="Arial" w:cs="Arial"/>
          <w:bCs/>
          <w:sz w:val="22"/>
          <w:szCs w:val="22"/>
        </w:rPr>
        <w:t>Touto obecně závaznou vyhláškou kraje se mění Obecně závazná vyhláška Kraje Vysočina č. 1/2016, ze dne 2. února 2016, kterou se vyhlašuje závazná část Plánu odpadového hospodářství Kraje Vysočina pro období od roku 2016 (dále jen „Vyhláška č. 1/2016).</w:t>
      </w:r>
    </w:p>
    <w:p w:rsidR="00E249AD" w:rsidRPr="009A0DAC" w:rsidRDefault="00E249AD" w:rsidP="00E249AD">
      <w:pPr>
        <w:pStyle w:val="zklad"/>
        <w:rPr>
          <w:rFonts w:ascii="Arial" w:hAnsi="Arial" w:cs="Arial"/>
          <w:bCs/>
          <w:sz w:val="22"/>
          <w:szCs w:val="22"/>
        </w:rPr>
      </w:pPr>
    </w:p>
    <w:p w:rsidR="00E249AD" w:rsidRPr="009A0DAC" w:rsidRDefault="00E249AD" w:rsidP="00E249AD">
      <w:pPr>
        <w:pStyle w:val="Zkladntext"/>
        <w:ind w:right="72"/>
        <w:jc w:val="center"/>
        <w:rPr>
          <w:rFonts w:ascii="Arial" w:eastAsia="Arial Unicode MS" w:hAnsi="Arial" w:cs="Arial"/>
          <w:bCs/>
          <w:color w:val="000000"/>
          <w:sz w:val="22"/>
          <w:szCs w:val="22"/>
        </w:rPr>
      </w:pPr>
      <w:r w:rsidRPr="009A0DAC">
        <w:rPr>
          <w:rFonts w:ascii="Arial" w:hAnsi="Arial" w:cs="Arial"/>
          <w:bCs/>
          <w:color w:val="000000"/>
          <w:sz w:val="22"/>
          <w:szCs w:val="22"/>
        </w:rPr>
        <w:t>Čl. 2</w:t>
      </w:r>
    </w:p>
    <w:p w:rsidR="00E249AD" w:rsidRPr="009A0DAC" w:rsidRDefault="00E249AD" w:rsidP="00E249AD">
      <w:pPr>
        <w:pStyle w:val="zklad"/>
        <w:jc w:val="center"/>
        <w:rPr>
          <w:rFonts w:ascii="Arial" w:hAnsi="Arial" w:cs="Arial"/>
          <w:b/>
          <w:sz w:val="22"/>
          <w:szCs w:val="22"/>
        </w:rPr>
      </w:pPr>
      <w:r w:rsidRPr="009A0DAC">
        <w:rPr>
          <w:rFonts w:ascii="Arial" w:hAnsi="Arial" w:cs="Arial"/>
          <w:b/>
          <w:color w:val="000000"/>
          <w:sz w:val="22"/>
          <w:szCs w:val="22"/>
        </w:rPr>
        <w:t>Změna Vyhlášky 1/2016</w:t>
      </w:r>
    </w:p>
    <w:p w:rsidR="00E249AD" w:rsidRPr="009A0DAC" w:rsidRDefault="00E249AD" w:rsidP="00E249AD">
      <w:pPr>
        <w:jc w:val="center"/>
        <w:rPr>
          <w:rFonts w:ascii="Arial" w:hAnsi="Arial" w:cs="Arial"/>
          <w:sz w:val="22"/>
          <w:szCs w:val="22"/>
        </w:rPr>
      </w:pPr>
    </w:p>
    <w:p w:rsidR="00E249AD" w:rsidRPr="009A0DAC" w:rsidRDefault="00E249AD" w:rsidP="00E249AD">
      <w:pPr>
        <w:pStyle w:val="Zkladntext"/>
        <w:rPr>
          <w:rFonts w:ascii="Arial" w:hAnsi="Arial" w:cs="Arial"/>
          <w:sz w:val="22"/>
          <w:szCs w:val="22"/>
        </w:rPr>
      </w:pPr>
      <w:r w:rsidRPr="009A0DAC">
        <w:rPr>
          <w:rFonts w:ascii="Arial" w:hAnsi="Arial" w:cs="Arial"/>
          <w:sz w:val="22"/>
          <w:szCs w:val="22"/>
        </w:rPr>
        <w:t xml:space="preserve">Vyhláška č. 1/2016 se mění takto: </w:t>
      </w:r>
    </w:p>
    <w:p w:rsidR="00E249AD" w:rsidRPr="009A0DAC" w:rsidRDefault="00E249AD" w:rsidP="007E399B">
      <w:pPr>
        <w:pStyle w:val="Zkladntext"/>
        <w:numPr>
          <w:ilvl w:val="0"/>
          <w:numId w:val="8"/>
        </w:numPr>
        <w:ind w:left="851" w:hanging="284"/>
        <w:rPr>
          <w:rFonts w:ascii="Arial" w:hAnsi="Arial" w:cs="Arial"/>
          <w:sz w:val="22"/>
          <w:szCs w:val="22"/>
        </w:rPr>
      </w:pPr>
      <w:r w:rsidRPr="009A0DAC">
        <w:rPr>
          <w:rFonts w:ascii="Arial" w:hAnsi="Arial" w:cs="Arial"/>
          <w:sz w:val="22"/>
          <w:szCs w:val="22"/>
        </w:rPr>
        <w:t>Příloha č. 1 – Závazná část Plánu odpadového hospodářství Kraje Vysočina</w:t>
      </w:r>
      <w:r w:rsidRPr="009A0DAC">
        <w:rPr>
          <w:rFonts w:ascii="Arial" w:hAnsi="Arial" w:cs="Arial"/>
          <w:bCs/>
          <w:sz w:val="22"/>
          <w:szCs w:val="22"/>
        </w:rPr>
        <w:t xml:space="preserve"> se ruší a nahrazuje se Přílohou č. 1 - </w:t>
      </w:r>
      <w:r w:rsidRPr="009A0DAC">
        <w:rPr>
          <w:rFonts w:ascii="Arial" w:hAnsi="Arial" w:cs="Arial"/>
          <w:sz w:val="22"/>
          <w:szCs w:val="22"/>
        </w:rPr>
        <w:t>Závazná část Plánu odpadového hospodářství Kraje Vysočina, která je nedílnou součástí této obecně závazné vyhlášky.</w:t>
      </w:r>
    </w:p>
    <w:p w:rsidR="00E249AD" w:rsidRPr="009A0DAC" w:rsidRDefault="00E249AD" w:rsidP="00E249AD">
      <w:pPr>
        <w:jc w:val="center"/>
        <w:rPr>
          <w:rFonts w:ascii="Arial" w:hAnsi="Arial" w:cs="Arial"/>
          <w:sz w:val="22"/>
          <w:szCs w:val="22"/>
        </w:rPr>
      </w:pPr>
    </w:p>
    <w:p w:rsidR="00E249AD" w:rsidRPr="009A0DAC" w:rsidRDefault="00E249AD" w:rsidP="00E249AD">
      <w:pPr>
        <w:pStyle w:val="zklad"/>
        <w:jc w:val="center"/>
        <w:rPr>
          <w:rFonts w:ascii="Arial" w:hAnsi="Arial" w:cs="Arial"/>
          <w:sz w:val="22"/>
          <w:szCs w:val="22"/>
        </w:rPr>
      </w:pPr>
      <w:r w:rsidRPr="009A0DAC">
        <w:rPr>
          <w:rFonts w:ascii="Arial" w:hAnsi="Arial" w:cs="Arial"/>
          <w:sz w:val="22"/>
          <w:szCs w:val="22"/>
        </w:rPr>
        <w:t>Čl. 3</w:t>
      </w:r>
    </w:p>
    <w:p w:rsidR="00E249AD" w:rsidRPr="009A0DAC" w:rsidRDefault="00E249AD" w:rsidP="00E249AD">
      <w:pPr>
        <w:pStyle w:val="zklad"/>
        <w:jc w:val="center"/>
        <w:rPr>
          <w:rFonts w:ascii="Arial" w:hAnsi="Arial" w:cs="Arial"/>
          <w:b/>
          <w:bCs/>
          <w:sz w:val="22"/>
          <w:szCs w:val="22"/>
        </w:rPr>
      </w:pPr>
      <w:r w:rsidRPr="009A0DAC">
        <w:rPr>
          <w:rFonts w:ascii="Arial" w:hAnsi="Arial" w:cs="Arial"/>
          <w:b/>
          <w:bCs/>
          <w:sz w:val="22"/>
          <w:szCs w:val="22"/>
        </w:rPr>
        <w:t>Závěrečná ustanovení</w:t>
      </w:r>
    </w:p>
    <w:p w:rsidR="00E249AD" w:rsidRPr="009A0DAC" w:rsidRDefault="00E249AD" w:rsidP="00E249AD">
      <w:pPr>
        <w:pStyle w:val="zklad"/>
        <w:rPr>
          <w:rFonts w:ascii="Arial" w:hAnsi="Arial" w:cs="Arial"/>
          <w:sz w:val="22"/>
          <w:szCs w:val="22"/>
        </w:rPr>
      </w:pPr>
    </w:p>
    <w:p w:rsidR="00E249AD" w:rsidRPr="009A0DAC" w:rsidRDefault="00E249AD" w:rsidP="00AB1FA8">
      <w:pPr>
        <w:pStyle w:val="Zkladntextodsazen"/>
        <w:numPr>
          <w:ilvl w:val="0"/>
          <w:numId w:val="7"/>
        </w:numPr>
        <w:tabs>
          <w:tab w:val="clear" w:pos="720"/>
        </w:tabs>
        <w:spacing w:after="0"/>
        <w:ind w:left="540" w:hanging="540"/>
        <w:jc w:val="both"/>
        <w:rPr>
          <w:rFonts w:ascii="Arial" w:hAnsi="Arial" w:cs="Arial"/>
          <w:color w:val="000000"/>
          <w:sz w:val="22"/>
          <w:szCs w:val="22"/>
        </w:rPr>
      </w:pPr>
      <w:r w:rsidRPr="009A0DAC">
        <w:rPr>
          <w:rFonts w:ascii="Arial" w:hAnsi="Arial" w:cs="Arial"/>
          <w:color w:val="000000"/>
          <w:sz w:val="22"/>
          <w:szCs w:val="22"/>
        </w:rPr>
        <w:t>Ostatní ustanovení Vyhlášky č. 1/2016 touto vyhláškou kraje nedotčená zůstávají v platnosti.</w:t>
      </w:r>
    </w:p>
    <w:p w:rsidR="00E249AD" w:rsidRPr="009A0DAC" w:rsidRDefault="00E249AD" w:rsidP="00E249AD">
      <w:pPr>
        <w:pStyle w:val="Zkladntextodsazen"/>
        <w:spacing w:after="0"/>
        <w:ind w:left="540"/>
        <w:jc w:val="both"/>
        <w:rPr>
          <w:rFonts w:ascii="Arial" w:hAnsi="Arial" w:cs="Arial"/>
          <w:color w:val="000000"/>
          <w:sz w:val="22"/>
          <w:szCs w:val="22"/>
        </w:rPr>
      </w:pPr>
    </w:p>
    <w:p w:rsidR="00E249AD" w:rsidRPr="009A0DAC" w:rsidRDefault="00E249AD" w:rsidP="00AB1FA8">
      <w:pPr>
        <w:pStyle w:val="Zkladntextodsazen"/>
        <w:numPr>
          <w:ilvl w:val="0"/>
          <w:numId w:val="7"/>
        </w:numPr>
        <w:tabs>
          <w:tab w:val="clear" w:pos="720"/>
        </w:tabs>
        <w:spacing w:after="0"/>
        <w:ind w:left="540" w:hanging="540"/>
        <w:jc w:val="both"/>
        <w:rPr>
          <w:rFonts w:ascii="Arial" w:hAnsi="Arial" w:cs="Arial"/>
          <w:color w:val="000000"/>
          <w:sz w:val="22"/>
          <w:szCs w:val="22"/>
        </w:rPr>
      </w:pPr>
      <w:r w:rsidRPr="009A0DAC">
        <w:rPr>
          <w:rFonts w:ascii="Arial" w:hAnsi="Arial" w:cs="Arial"/>
          <w:sz w:val="22"/>
          <w:szCs w:val="22"/>
        </w:rPr>
        <w:t>Tato obecně závazná vyhláška nabývá platnosti dnem jejího vyhlášení, tj zveřejněním ve Sbírce právních předpisů územních samosprávných celků a některých správních úřadů a účinnosti počátkem patnáctého dne následujícího po dni jeho vyhlášení.</w:t>
      </w:r>
    </w:p>
    <w:p w:rsidR="00E249AD" w:rsidRPr="009A0DAC" w:rsidRDefault="00E249AD" w:rsidP="00E249AD">
      <w:pPr>
        <w:pStyle w:val="Zkladntext2"/>
        <w:jc w:val="both"/>
        <w:rPr>
          <w:rFonts w:ascii="Arial" w:hAnsi="Arial" w:cs="Arial"/>
          <w:color w:val="auto"/>
          <w:sz w:val="22"/>
          <w:szCs w:val="22"/>
        </w:rPr>
      </w:pPr>
    </w:p>
    <w:p w:rsidR="00E249AD" w:rsidRPr="00566A48" w:rsidRDefault="00E249AD" w:rsidP="00E249AD">
      <w:pPr>
        <w:pStyle w:val="Zkladntext2"/>
        <w:jc w:val="both"/>
        <w:rPr>
          <w:rFonts w:ascii="Arial" w:hAnsi="Arial" w:cs="Arial"/>
          <w:color w:val="auto"/>
          <w:sz w:val="22"/>
          <w:szCs w:val="22"/>
        </w:rPr>
      </w:pPr>
      <w:r w:rsidRPr="009A0DAC">
        <w:rPr>
          <w:rFonts w:ascii="Arial" w:hAnsi="Arial" w:cs="Arial"/>
          <w:color w:val="auto"/>
          <w:sz w:val="22"/>
          <w:szCs w:val="22"/>
        </w:rPr>
        <w:t xml:space="preserve">V Jihlavě 7. </w:t>
      </w:r>
      <w:r w:rsidR="00200A25" w:rsidRPr="009A0DAC">
        <w:rPr>
          <w:rFonts w:ascii="Arial" w:hAnsi="Arial" w:cs="Arial"/>
          <w:color w:val="auto"/>
          <w:sz w:val="22"/>
          <w:szCs w:val="22"/>
        </w:rPr>
        <w:t>listopadu</w:t>
      </w:r>
      <w:r w:rsidRPr="009A0DAC">
        <w:rPr>
          <w:rFonts w:ascii="Arial" w:hAnsi="Arial" w:cs="Arial"/>
          <w:color w:val="auto"/>
          <w:sz w:val="22"/>
          <w:szCs w:val="22"/>
        </w:rPr>
        <w:t xml:space="preserve"> 2023</w:t>
      </w:r>
    </w:p>
    <w:p w:rsidR="00E249AD" w:rsidRPr="00566A48" w:rsidRDefault="00E249AD" w:rsidP="00E249AD">
      <w:pPr>
        <w:pStyle w:val="Zkladntext2"/>
        <w:jc w:val="both"/>
        <w:rPr>
          <w:rFonts w:ascii="Arial" w:hAnsi="Arial" w:cs="Arial"/>
          <w:color w:val="auto"/>
          <w:sz w:val="22"/>
          <w:szCs w:val="22"/>
        </w:rPr>
      </w:pPr>
    </w:p>
    <w:p w:rsidR="00E249AD" w:rsidRPr="00566A48" w:rsidRDefault="00E249AD" w:rsidP="00E249AD">
      <w:pPr>
        <w:pStyle w:val="Zkladntext2"/>
        <w:jc w:val="both"/>
        <w:rPr>
          <w:rFonts w:ascii="Arial" w:hAnsi="Arial" w:cs="Arial"/>
          <w:color w:val="auto"/>
          <w:sz w:val="22"/>
          <w:szCs w:val="22"/>
        </w:rPr>
      </w:pPr>
    </w:p>
    <w:p w:rsidR="00E249AD" w:rsidRPr="00566A48" w:rsidRDefault="00E249AD" w:rsidP="00E249AD">
      <w:pPr>
        <w:pStyle w:val="Zkladntext2"/>
        <w:jc w:val="both"/>
        <w:rPr>
          <w:rFonts w:ascii="Arial" w:hAnsi="Arial" w:cs="Arial"/>
          <w:color w:val="auto"/>
          <w:sz w:val="22"/>
          <w:szCs w:val="22"/>
        </w:rPr>
      </w:pPr>
    </w:p>
    <w:p w:rsidR="00E249AD" w:rsidRPr="00566A48" w:rsidRDefault="00E249AD" w:rsidP="00E249AD">
      <w:pPr>
        <w:pStyle w:val="Zkladntext2"/>
        <w:jc w:val="both"/>
        <w:rPr>
          <w:rFonts w:ascii="Arial" w:hAnsi="Arial" w:cs="Arial"/>
          <w:color w:val="auto"/>
          <w:sz w:val="22"/>
          <w:szCs w:val="22"/>
        </w:rPr>
      </w:pPr>
    </w:p>
    <w:p w:rsidR="00E249AD" w:rsidRPr="00566A48" w:rsidRDefault="00E249AD" w:rsidP="00E249AD">
      <w:pPr>
        <w:pStyle w:val="Zkladntext2"/>
        <w:tabs>
          <w:tab w:val="center" w:pos="2340"/>
          <w:tab w:val="center" w:pos="6480"/>
        </w:tabs>
        <w:jc w:val="both"/>
        <w:rPr>
          <w:rFonts w:ascii="Arial" w:hAnsi="Arial" w:cs="Arial"/>
          <w:color w:val="auto"/>
          <w:sz w:val="22"/>
          <w:szCs w:val="22"/>
        </w:rPr>
      </w:pPr>
      <w:r w:rsidRPr="00566A48">
        <w:rPr>
          <w:rFonts w:ascii="Arial" w:hAnsi="Arial" w:cs="Arial"/>
          <w:color w:val="auto"/>
          <w:sz w:val="22"/>
          <w:szCs w:val="22"/>
        </w:rPr>
        <w:tab/>
        <w:t>..............................................</w:t>
      </w:r>
      <w:r w:rsidRPr="00566A48">
        <w:rPr>
          <w:rFonts w:ascii="Arial" w:hAnsi="Arial" w:cs="Arial"/>
          <w:color w:val="auto"/>
          <w:sz w:val="22"/>
          <w:szCs w:val="22"/>
        </w:rPr>
        <w:tab/>
        <w:t>..............................................</w:t>
      </w:r>
    </w:p>
    <w:p w:rsidR="00E249AD" w:rsidRPr="00566A48" w:rsidRDefault="00E249AD" w:rsidP="00E249AD">
      <w:pPr>
        <w:pStyle w:val="Zkladntext2"/>
        <w:tabs>
          <w:tab w:val="center" w:pos="2340"/>
          <w:tab w:val="center" w:pos="6480"/>
        </w:tabs>
        <w:jc w:val="both"/>
        <w:rPr>
          <w:rFonts w:ascii="Arial" w:hAnsi="Arial" w:cs="Arial"/>
          <w:b/>
          <w:bCs/>
          <w:color w:val="auto"/>
          <w:sz w:val="22"/>
          <w:szCs w:val="22"/>
        </w:rPr>
      </w:pPr>
      <w:r w:rsidRPr="00566A48">
        <w:rPr>
          <w:rFonts w:ascii="Arial" w:hAnsi="Arial" w:cs="Arial"/>
          <w:b/>
          <w:bCs/>
          <w:color w:val="auto"/>
          <w:sz w:val="22"/>
          <w:szCs w:val="22"/>
        </w:rPr>
        <w:tab/>
        <w:t>Mgr. Vítězslav Schrek, MBA</w:t>
      </w:r>
      <w:r w:rsidR="00104DD1">
        <w:rPr>
          <w:rFonts w:ascii="Arial" w:hAnsi="Arial" w:cs="Arial"/>
          <w:b/>
          <w:bCs/>
          <w:color w:val="auto"/>
          <w:sz w:val="22"/>
          <w:szCs w:val="22"/>
        </w:rPr>
        <w:t xml:space="preserve"> v.r.</w:t>
      </w:r>
      <w:r w:rsidRPr="00566A48">
        <w:rPr>
          <w:rFonts w:ascii="Arial" w:hAnsi="Arial" w:cs="Arial"/>
          <w:b/>
          <w:bCs/>
          <w:color w:val="auto"/>
          <w:sz w:val="22"/>
          <w:szCs w:val="22"/>
        </w:rPr>
        <w:tab/>
        <w:t>Mgr. Hana Hajnová</w:t>
      </w:r>
      <w:r w:rsidR="00104DD1">
        <w:rPr>
          <w:rFonts w:ascii="Arial" w:hAnsi="Arial" w:cs="Arial"/>
          <w:b/>
          <w:bCs/>
          <w:color w:val="auto"/>
          <w:sz w:val="22"/>
          <w:szCs w:val="22"/>
        </w:rPr>
        <w:t xml:space="preserve"> v.r.</w:t>
      </w:r>
    </w:p>
    <w:p w:rsidR="00E249AD" w:rsidRPr="00566A48" w:rsidRDefault="00E249AD" w:rsidP="00E249AD">
      <w:pPr>
        <w:pStyle w:val="Zkladntext2"/>
        <w:tabs>
          <w:tab w:val="center" w:pos="2340"/>
          <w:tab w:val="center" w:pos="6480"/>
        </w:tabs>
        <w:jc w:val="both"/>
        <w:rPr>
          <w:rFonts w:ascii="Arial" w:hAnsi="Arial" w:cs="Arial"/>
          <w:color w:val="auto"/>
          <w:sz w:val="22"/>
          <w:szCs w:val="22"/>
        </w:rPr>
      </w:pPr>
      <w:r w:rsidRPr="00566A48">
        <w:rPr>
          <w:rFonts w:ascii="Arial" w:hAnsi="Arial" w:cs="Arial"/>
          <w:color w:val="auto"/>
          <w:sz w:val="22"/>
          <w:szCs w:val="22"/>
        </w:rPr>
        <w:tab/>
        <w:t xml:space="preserve">hejtman Kraje Vysočina </w:t>
      </w:r>
      <w:r w:rsidRPr="00566A48">
        <w:rPr>
          <w:rFonts w:ascii="Arial" w:hAnsi="Arial" w:cs="Arial"/>
          <w:color w:val="auto"/>
          <w:sz w:val="22"/>
          <w:szCs w:val="22"/>
        </w:rPr>
        <w:tab/>
        <w:t>náměstkyně hejtmana Kraje Vysočina</w:t>
      </w:r>
    </w:p>
    <w:p w:rsidR="00E249AD" w:rsidRPr="00566A48" w:rsidRDefault="00E249AD" w:rsidP="00E249AD">
      <w:pPr>
        <w:pStyle w:val="Zkladntext2"/>
        <w:tabs>
          <w:tab w:val="center" w:pos="2340"/>
          <w:tab w:val="center" w:pos="6480"/>
        </w:tabs>
        <w:jc w:val="both"/>
        <w:rPr>
          <w:rFonts w:ascii="Arial" w:hAnsi="Arial" w:cs="Arial"/>
          <w:color w:val="auto"/>
          <w:sz w:val="22"/>
          <w:szCs w:val="22"/>
        </w:rPr>
      </w:pPr>
    </w:p>
    <w:p w:rsidR="00566A48" w:rsidRPr="00566A48" w:rsidRDefault="009A0DAC" w:rsidP="00566A48">
      <w:pPr>
        <w:pStyle w:val="zklad"/>
        <w:jc w:val="left"/>
        <w:rPr>
          <w:rFonts w:ascii="Arial" w:hAnsi="Arial" w:cs="Arial"/>
          <w:b/>
          <w:sz w:val="22"/>
          <w:szCs w:val="22"/>
        </w:rPr>
      </w:pPr>
      <w:r>
        <w:rPr>
          <w:rFonts w:ascii="Arial" w:hAnsi="Arial" w:cs="Arial"/>
          <w:b/>
          <w:sz w:val="22"/>
          <w:szCs w:val="22"/>
        </w:rPr>
        <w:br w:type="page"/>
      </w:r>
      <w:r w:rsidR="00566A48" w:rsidRPr="00566A48">
        <w:rPr>
          <w:rFonts w:ascii="Arial" w:hAnsi="Arial" w:cs="Arial"/>
          <w:b/>
          <w:sz w:val="22"/>
          <w:szCs w:val="22"/>
        </w:rPr>
        <w:lastRenderedPageBreak/>
        <w:t>Příloha č. 1 – Závazná část Plánu odpadového hospodářství Kraje Vysočina</w:t>
      </w:r>
    </w:p>
    <w:p w:rsidR="00566A48" w:rsidRPr="00566A48" w:rsidRDefault="00566A48" w:rsidP="00566A48">
      <w:pPr>
        <w:jc w:val="both"/>
        <w:rPr>
          <w:rFonts w:ascii="Arial" w:hAnsi="Arial" w:cs="Arial"/>
          <w:sz w:val="22"/>
          <w:szCs w:val="22"/>
        </w:rPr>
      </w:pPr>
    </w:p>
    <w:p w:rsidR="00566A48" w:rsidRPr="00566A48" w:rsidRDefault="00566A48" w:rsidP="00566A48">
      <w:pPr>
        <w:jc w:val="both"/>
        <w:rPr>
          <w:rFonts w:ascii="Arial" w:hAnsi="Arial" w:cs="Arial"/>
          <w:sz w:val="22"/>
          <w:szCs w:val="22"/>
        </w:rPr>
      </w:pPr>
      <w:r w:rsidRPr="00566A48">
        <w:rPr>
          <w:rFonts w:ascii="Arial" w:hAnsi="Arial" w:cs="Arial"/>
          <w:sz w:val="22"/>
          <w:szCs w:val="22"/>
        </w:rPr>
        <w:t>Závazná část Aktualizace Plánu odpadového hospodářství Kraje Vysočina pro období 2016 až 2025 s výhledem do roku 2035 stanovuje cíle, opatření a zásady pro předcházení vzniku odpadů a pro rámcové nakládání s odpady a nakládání s vybranými prioritními skupinami a druhy odpadů, a dále také zásady pro vytváření sítě zařízení.</w:t>
      </w:r>
    </w:p>
    <w:p w:rsidR="00566A48" w:rsidRDefault="00566A48" w:rsidP="00566A48">
      <w:pPr>
        <w:spacing w:before="120" w:after="120"/>
        <w:jc w:val="both"/>
        <w:rPr>
          <w:rFonts w:ascii="Arial" w:hAnsi="Arial" w:cs="Arial"/>
          <w:sz w:val="22"/>
          <w:szCs w:val="22"/>
        </w:rPr>
      </w:pPr>
      <w:r w:rsidRPr="00566A48">
        <w:rPr>
          <w:rFonts w:ascii="Arial" w:hAnsi="Arial" w:cs="Arial"/>
          <w:sz w:val="22"/>
          <w:szCs w:val="22"/>
        </w:rPr>
        <w:t>Cíle, opatření a zásady vycházejí především z Aktualizace Plánu odpadového hospodářství České republiky pro období 2015–2024 s výhledem do roku 2035, která byla zveřejněna MŽP v květnu 2022. Aktualizace zohledňuje strategii ČR pro oblast odpadového hospodářství založenou na principech cirkulární ekonomiky. Jedním ze zásadních principů je dodržování hierarchie nakládání s odpady.</w:t>
      </w:r>
    </w:p>
    <w:p w:rsidR="00566A48" w:rsidRPr="00566A48" w:rsidRDefault="00566A48" w:rsidP="00566A48">
      <w:pPr>
        <w:jc w:val="both"/>
        <w:rPr>
          <w:rFonts w:ascii="Arial" w:hAnsi="Arial" w:cs="Arial"/>
          <w:sz w:val="22"/>
          <w:szCs w:val="22"/>
        </w:rPr>
      </w:pPr>
    </w:p>
    <w:p w:rsidR="00566A48" w:rsidRPr="008B6969" w:rsidRDefault="00566A48" w:rsidP="00AB1FA8">
      <w:pPr>
        <w:pStyle w:val="nadpis10"/>
        <w:numPr>
          <w:ilvl w:val="0"/>
          <w:numId w:val="53"/>
        </w:numPr>
      </w:pPr>
      <w:bookmarkStart w:id="0" w:name="_Toc129942085"/>
      <w:bookmarkStart w:id="1" w:name="_Toc142232899"/>
      <w:bookmarkStart w:id="2" w:name="_Toc146056796"/>
      <w:r w:rsidRPr="008B6969">
        <w:t>Strategické cíle Plánu odpadového hospodářství Kraje</w:t>
      </w:r>
      <w:bookmarkEnd w:id="0"/>
      <w:r w:rsidRPr="008B6969">
        <w:t xml:space="preserve"> Vysočina</w:t>
      </w:r>
      <w:bookmarkEnd w:id="1"/>
      <w:bookmarkEnd w:id="2"/>
    </w:p>
    <w:p w:rsidR="00566A48" w:rsidRDefault="00566A48" w:rsidP="00566A48">
      <w:pPr>
        <w:spacing w:before="120" w:after="120"/>
        <w:jc w:val="both"/>
        <w:rPr>
          <w:rFonts w:ascii="Arial" w:hAnsi="Arial" w:cs="Arial"/>
          <w:sz w:val="22"/>
          <w:szCs w:val="22"/>
        </w:rPr>
      </w:pPr>
    </w:p>
    <w:p w:rsidR="00566A48" w:rsidRPr="00566A48" w:rsidRDefault="00566A48" w:rsidP="00566A48">
      <w:pPr>
        <w:spacing w:before="120" w:after="120"/>
        <w:jc w:val="both"/>
        <w:rPr>
          <w:rFonts w:ascii="Arial" w:hAnsi="Arial" w:cs="Arial"/>
          <w:sz w:val="22"/>
          <w:szCs w:val="22"/>
        </w:rPr>
      </w:pPr>
      <w:r w:rsidRPr="00566A48">
        <w:rPr>
          <w:rFonts w:ascii="Arial" w:hAnsi="Arial" w:cs="Arial"/>
          <w:sz w:val="22"/>
          <w:szCs w:val="22"/>
        </w:rPr>
        <w:t>Vychází ze strategických cílů odpadového hospodářství České republiky na období 2015–2024 s výhledem do roku 2035:</w:t>
      </w:r>
    </w:p>
    <w:p w:rsidR="00566A48" w:rsidRPr="00566A48" w:rsidRDefault="00566A48" w:rsidP="00AB1FA8">
      <w:pPr>
        <w:pStyle w:val="Odstavecseseznamem"/>
        <w:widowControl w:val="0"/>
        <w:numPr>
          <w:ilvl w:val="0"/>
          <w:numId w:val="13"/>
        </w:numPr>
        <w:autoSpaceDE w:val="0"/>
        <w:autoSpaceDN w:val="0"/>
        <w:jc w:val="both"/>
        <w:rPr>
          <w:rFonts w:ascii="Arial" w:hAnsi="Arial" w:cs="Arial"/>
          <w:b/>
          <w:bCs/>
          <w:sz w:val="22"/>
          <w:szCs w:val="22"/>
        </w:rPr>
      </w:pPr>
      <w:r w:rsidRPr="00566A48">
        <w:rPr>
          <w:rFonts w:ascii="Arial" w:hAnsi="Arial" w:cs="Arial"/>
          <w:b/>
          <w:bCs/>
          <w:sz w:val="22"/>
          <w:szCs w:val="22"/>
        </w:rPr>
        <w:t>Předcházení vzniku odpadů a snižování měrné produkce odpadů.</w:t>
      </w:r>
    </w:p>
    <w:p w:rsidR="00566A48" w:rsidRPr="00566A48" w:rsidRDefault="00566A48" w:rsidP="00AB1FA8">
      <w:pPr>
        <w:pStyle w:val="Odstavecseseznamem"/>
        <w:widowControl w:val="0"/>
        <w:numPr>
          <w:ilvl w:val="0"/>
          <w:numId w:val="13"/>
        </w:numPr>
        <w:autoSpaceDE w:val="0"/>
        <w:autoSpaceDN w:val="0"/>
        <w:jc w:val="both"/>
        <w:rPr>
          <w:rFonts w:ascii="Arial" w:hAnsi="Arial" w:cs="Arial"/>
          <w:b/>
          <w:bCs/>
          <w:sz w:val="22"/>
          <w:szCs w:val="22"/>
        </w:rPr>
      </w:pPr>
      <w:r w:rsidRPr="00566A48">
        <w:rPr>
          <w:rFonts w:ascii="Arial" w:hAnsi="Arial" w:cs="Arial"/>
          <w:b/>
          <w:bCs/>
          <w:sz w:val="22"/>
          <w:szCs w:val="22"/>
        </w:rPr>
        <w:t>Minimalizace nepříznivých účinků vzniku odpadů a nakládání s nimi na lidské zdraví a životní prostředí.</w:t>
      </w:r>
    </w:p>
    <w:p w:rsidR="00566A48" w:rsidRPr="00566A48" w:rsidRDefault="00566A48" w:rsidP="00AB1FA8">
      <w:pPr>
        <w:pStyle w:val="Odstavecseseznamem"/>
        <w:widowControl w:val="0"/>
        <w:numPr>
          <w:ilvl w:val="0"/>
          <w:numId w:val="13"/>
        </w:numPr>
        <w:autoSpaceDE w:val="0"/>
        <w:autoSpaceDN w:val="0"/>
        <w:jc w:val="both"/>
        <w:rPr>
          <w:rFonts w:ascii="Arial" w:hAnsi="Arial" w:cs="Arial"/>
          <w:b/>
          <w:bCs/>
          <w:sz w:val="22"/>
          <w:szCs w:val="22"/>
        </w:rPr>
      </w:pPr>
      <w:r w:rsidRPr="00566A48">
        <w:rPr>
          <w:rFonts w:ascii="Arial" w:hAnsi="Arial" w:cs="Arial"/>
          <w:b/>
          <w:bCs/>
          <w:sz w:val="22"/>
          <w:szCs w:val="22"/>
        </w:rPr>
        <w:t>Udržitelný rozvoj společnosti a přechod k cirkulární ekonomice.</w:t>
      </w:r>
    </w:p>
    <w:p w:rsidR="00566A48" w:rsidRPr="00566A48" w:rsidRDefault="00566A48" w:rsidP="00AB1FA8">
      <w:pPr>
        <w:pStyle w:val="Odstavecseseznamem"/>
        <w:widowControl w:val="0"/>
        <w:numPr>
          <w:ilvl w:val="0"/>
          <w:numId w:val="13"/>
        </w:numPr>
        <w:autoSpaceDE w:val="0"/>
        <w:autoSpaceDN w:val="0"/>
        <w:jc w:val="both"/>
        <w:rPr>
          <w:rFonts w:ascii="Arial" w:hAnsi="Arial" w:cs="Arial"/>
          <w:b/>
          <w:bCs/>
          <w:sz w:val="22"/>
          <w:szCs w:val="22"/>
        </w:rPr>
      </w:pPr>
      <w:r w:rsidRPr="00566A48">
        <w:rPr>
          <w:rFonts w:ascii="Arial" w:hAnsi="Arial" w:cs="Arial"/>
          <w:b/>
          <w:bCs/>
          <w:sz w:val="22"/>
          <w:szCs w:val="22"/>
        </w:rPr>
        <w:t>Maximální využívání odpadů jako náhrady primárních zdrojů.</w:t>
      </w:r>
    </w:p>
    <w:p w:rsidR="00566A48" w:rsidRPr="00566A48" w:rsidRDefault="00566A48" w:rsidP="00566A48">
      <w:pPr>
        <w:jc w:val="both"/>
        <w:rPr>
          <w:rFonts w:ascii="Arial" w:hAnsi="Arial" w:cs="Arial"/>
          <w:sz w:val="22"/>
          <w:szCs w:val="22"/>
        </w:rPr>
      </w:pPr>
    </w:p>
    <w:p w:rsidR="00566A48" w:rsidRPr="00566A48" w:rsidRDefault="00566A48" w:rsidP="00566A48">
      <w:pPr>
        <w:jc w:val="both"/>
        <w:rPr>
          <w:rFonts w:ascii="Arial" w:hAnsi="Arial" w:cs="Arial"/>
          <w:sz w:val="22"/>
          <w:szCs w:val="22"/>
        </w:rPr>
      </w:pPr>
      <w:r w:rsidRPr="00566A48">
        <w:rPr>
          <w:rFonts w:ascii="Arial" w:hAnsi="Arial" w:cs="Arial"/>
          <w:sz w:val="22"/>
          <w:szCs w:val="22"/>
        </w:rPr>
        <w:t>V návaznosti na hierarchii nakládání s odpady první část Závazné části POH KV obsahuje Program předcházení vzniku odpadů. Druhá část Závazné části POH KV se zaměřuje na oblast nakládání s odpady, stanovuje zásady, cíle a opatření pro prioritní skupiny a druhy odpadů a síť zařízení. Některé cíle, které jsou uvedeny v Aktualizaci POH ČR, nelze stanovit na úroveň kraje, ani je nelze na úrovni kraje hodnotit. Týká se to především cílů pro oblast obalů a obalových odpadů a vybraných výrobků s ukončenou životností. Zde jsou povinnosti dány výrobcům a dalším povinným osobám a kraj nebo obce mohou plnění těchto cílů podpořit v oblasti zpětného odběru a sběrné sítě. Cíle jsou proto stanoveny jako národní a jsou k nim uvedeny cíle, v nichž se rozvíjejí aktivity na úrovni kraje, pro které jsou stanovena obecná opatření.</w:t>
      </w:r>
    </w:p>
    <w:p w:rsidR="00566A48" w:rsidRDefault="00566A48" w:rsidP="00566A48">
      <w:pPr>
        <w:rPr>
          <w:rFonts w:ascii="Arial" w:hAnsi="Arial" w:cs="Arial"/>
          <w:b/>
          <w:bCs/>
          <w:sz w:val="22"/>
          <w:szCs w:val="22"/>
        </w:rPr>
      </w:pPr>
    </w:p>
    <w:p w:rsidR="00566A48" w:rsidRPr="00566A48" w:rsidRDefault="00566A48" w:rsidP="00566A48">
      <w:pPr>
        <w:spacing w:before="120" w:after="120"/>
        <w:rPr>
          <w:rFonts w:ascii="Arial" w:hAnsi="Arial" w:cs="Arial"/>
          <w:b/>
          <w:bCs/>
          <w:sz w:val="22"/>
          <w:szCs w:val="22"/>
        </w:rPr>
      </w:pPr>
      <w:r w:rsidRPr="00566A48">
        <w:rPr>
          <w:rFonts w:ascii="Arial" w:hAnsi="Arial" w:cs="Arial"/>
          <w:b/>
          <w:bCs/>
          <w:sz w:val="22"/>
          <w:szCs w:val="22"/>
        </w:rPr>
        <w:t>Zásady pro nakládání s odpady</w:t>
      </w:r>
    </w:p>
    <w:p w:rsidR="00566A48" w:rsidRPr="00566A48" w:rsidRDefault="00566A48" w:rsidP="00566A48">
      <w:pPr>
        <w:jc w:val="both"/>
        <w:rPr>
          <w:rFonts w:ascii="Arial" w:hAnsi="Arial" w:cs="Arial"/>
          <w:sz w:val="22"/>
          <w:szCs w:val="22"/>
        </w:rPr>
      </w:pPr>
      <w:r w:rsidRPr="00566A48">
        <w:rPr>
          <w:rFonts w:ascii="Arial" w:hAnsi="Arial" w:cs="Arial"/>
          <w:sz w:val="22"/>
          <w:szCs w:val="22"/>
        </w:rPr>
        <w:t>Na podporu plnění strategických cílů odpadové politiky České republiky byly stanoveny zásady pro nakládání s odpady, které jsou platné i na úrovni krajů a všech původců odpadů.</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Zajišťovat informační podporu k plnění strategických cílů odpadové politiky ČR.</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Předcházet vzniku odpadů při veškerých činnostech.</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Při nakládání s odpady povinně uplatňovat hierarchii odpadového hospodářství. S odpady nakládat v pořadí: předcházení vzniku, příprava k opětovnému použití, opětovné použití, recyklace, jiné využití (například energetické využití) a na posledním místě odstranění (bezpečné odstranění), a to při dodržení všech požadavků, právních předpisů, norem a pravidel pro zajištění ochrany lidského zdraví a životního prostředí.</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Při uplatňování hierarchie odpadového hospodářství podporovat možnosti, které představují nejlepší celkový výsledek z hlediska životního prostředí. Zohledňovat celý životní cyklus výrobků a materiálů, a zaměřit se na snižování vlivu nakládání s odpady na životní prostředí.</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Podporovat způsoby nakládání s odpady, které využívají odpady jako zdroje surovin, kterými jsou nahrazovány primární přírodní suroviny.</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 xml:space="preserve">Podporovat nakládání s odpady, které vede ke zvýšení hospodářské využitelnosti </w:t>
      </w:r>
      <w:bookmarkStart w:id="3" w:name="_GoBack"/>
      <w:bookmarkEnd w:id="3"/>
      <w:r w:rsidRPr="00566A48">
        <w:rPr>
          <w:rFonts w:ascii="Arial" w:hAnsi="Arial" w:cs="Arial"/>
          <w:sz w:val="22"/>
          <w:szCs w:val="22"/>
        </w:rPr>
        <w:t>odpadu.</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Podporovat přípravu na opětovné použití a recyklaci odpadů.</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lastRenderedPageBreak/>
        <w:t>Nepodporovat ukládání na skládky nebo spalování recyklovatelných materiálů.</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Postupně zamezit ukládání na skládky odpadu vhodného k recyklaci nebo jinému využití a od roku 2030 jejich ukládání zcela zakázat. Kritéria pro hodnocení odpadu jako recyklovatelného nebo využitelného zpřísňovat s ohledem na stav vědeckého a technického pokroku.</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Zajistit vytvoření dostatečných kapacit zařízení pro zpracování a využití odpadu.</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Zamezit ředění nebo mísení odpadů za účelem splnění kritérií pro přijímání na skládku a zasypávání.</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U zvláštních toků odpadů je možno připustit odchýlení se od stanovené hierarchie odpadového hospodářství, je-li to odůvodněno zohledněním celkových dopadů životního cyklu u tohoto odpadu a nakládání s ním.</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Při uplatňování hierarchie odpadového hospodářství reflektovat zásadu předběžné opatrnosti a předcházet nepříznivým vlivům nakládání s odpady na lidské zdraví a životní prostředí.</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Při uplatňování hierarchie odpadového hospodářství zohlednit zásadu udržitelnosti včetně technické proveditelnosti a hospodářské udržitelnosti.</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Při uplatňování hierarchie odpadového hospodářství zajistit ochranu zdrojů surovin, životního prostředí, lidského zdraví s ohledem na hospodářské a sociální dopady.</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Důsledně kontrolovat dodržování hierarchie odpadového hospodářství.</w:t>
      </w:r>
    </w:p>
    <w:p w:rsidR="00566A48" w:rsidRPr="00566A48" w:rsidRDefault="00566A48" w:rsidP="00AB1FA8">
      <w:pPr>
        <w:pStyle w:val="Odstavecseseznamem"/>
        <w:widowControl w:val="0"/>
        <w:numPr>
          <w:ilvl w:val="0"/>
          <w:numId w:val="14"/>
        </w:numPr>
        <w:autoSpaceDE w:val="0"/>
        <w:autoSpaceDN w:val="0"/>
        <w:jc w:val="both"/>
        <w:rPr>
          <w:rFonts w:ascii="Arial" w:hAnsi="Arial" w:cs="Arial"/>
          <w:sz w:val="22"/>
          <w:szCs w:val="22"/>
        </w:rPr>
      </w:pPr>
      <w:r w:rsidRPr="00566A48">
        <w:rPr>
          <w:rFonts w:ascii="Arial" w:hAnsi="Arial" w:cs="Arial"/>
          <w:sz w:val="22"/>
          <w:szCs w:val="22"/>
        </w:rPr>
        <w:t>Jednotlivé způsoby nakládání s odpady v rámci České republiky musí vytvářet komplexní celek zaručující co nejmenší negativní vlivy na životní prostředí a vysokou ochranu lidského zdraví.</w:t>
      </w:r>
    </w:p>
    <w:p w:rsidR="00566A48" w:rsidRPr="00566A48" w:rsidRDefault="00566A48" w:rsidP="00566A48">
      <w:pPr>
        <w:rPr>
          <w:rFonts w:ascii="Arial" w:hAnsi="Arial" w:cs="Arial"/>
          <w:b/>
          <w:bCs/>
          <w:sz w:val="22"/>
          <w:szCs w:val="22"/>
        </w:rPr>
      </w:pPr>
    </w:p>
    <w:p w:rsidR="00566A48" w:rsidRPr="008B6969" w:rsidRDefault="00566A48" w:rsidP="00AB1FA8">
      <w:pPr>
        <w:pStyle w:val="nadpis10"/>
        <w:numPr>
          <w:ilvl w:val="0"/>
          <w:numId w:val="53"/>
        </w:numPr>
        <w:ind w:left="426" w:hanging="426"/>
      </w:pPr>
      <w:bookmarkStart w:id="4" w:name="_Toc129942086"/>
      <w:bookmarkStart w:id="5" w:name="_Toc142232900"/>
      <w:bookmarkStart w:id="6" w:name="_Toc146056797"/>
      <w:r w:rsidRPr="008B6969">
        <w:t>Program předcházení vzniku odpadů</w:t>
      </w:r>
      <w:bookmarkEnd w:id="4"/>
      <w:bookmarkEnd w:id="5"/>
      <w:bookmarkEnd w:id="6"/>
    </w:p>
    <w:p w:rsidR="00566A48" w:rsidRPr="00566A48" w:rsidRDefault="00566A48" w:rsidP="00566A48">
      <w:pPr>
        <w:jc w:val="both"/>
        <w:rPr>
          <w:rFonts w:ascii="Arial" w:hAnsi="Arial" w:cs="Arial"/>
          <w:sz w:val="22"/>
          <w:szCs w:val="22"/>
        </w:rPr>
      </w:pPr>
      <w:r w:rsidRPr="00566A48">
        <w:rPr>
          <w:rFonts w:ascii="Arial" w:hAnsi="Arial" w:cs="Arial"/>
          <w:sz w:val="22"/>
          <w:szCs w:val="22"/>
        </w:rPr>
        <w:t>Pro oblast předcházení vzniku odpadů je v souladu s nařízením vlády č. 352/2014 Sb. stanoven hlavní cíl a dílčí cíle. Národní dílčí cíle jsou uzpůsobeny aplikovatelnosti na krajské úrovni a jsou implementovány do konkrétních opatření, která jsou aplikovatelná na krajské, resp. obecní úrovni. U jednotlivých opatření jsou stanoveny principy a vazba na plnění dílčích cílů (a) – i)). Nástroje pro realizaci jednotlivých opatření jsou uvedeny ve Směrné části POH KV.</w:t>
      </w:r>
    </w:p>
    <w:p w:rsidR="00566A48" w:rsidRPr="00566A48" w:rsidRDefault="00566A48" w:rsidP="00566A48">
      <w:pPr>
        <w:jc w:val="both"/>
        <w:rPr>
          <w:rFonts w:ascii="Arial" w:hAnsi="Arial" w:cs="Arial"/>
          <w:sz w:val="22"/>
          <w:szCs w:val="22"/>
        </w:rPr>
      </w:pPr>
      <w:r w:rsidRPr="00566A48">
        <w:rPr>
          <w:rFonts w:ascii="Arial" w:hAnsi="Arial" w:cs="Arial"/>
          <w:sz w:val="22"/>
          <w:szCs w:val="22"/>
        </w:rPr>
        <w:t>Prevence v odpadovém hospodářství bude směřovat jak ke snižování množství vznikajících odpadů, tak ke snižování jejich nebezpečných vlastností, které mají nepříznivý dopad na životní prostředí a zdraví obyvatel. Za prevenci v této oblasti je rovněž považováno opětovné využití výrobků a příprava k němu. Dále je kladen důraz na prevenci vzniku odpadů integrující různé aspekty s důrazem na vybrané toky odpadů.</w:t>
      </w:r>
    </w:p>
    <w:p w:rsidR="00566A48" w:rsidRPr="00566A48" w:rsidRDefault="00566A48" w:rsidP="00566A48">
      <w:pPr>
        <w:jc w:val="both"/>
        <w:rPr>
          <w:rFonts w:ascii="Arial" w:hAnsi="Arial" w:cs="Arial"/>
          <w:sz w:val="22"/>
          <w:szCs w:val="22"/>
        </w:rPr>
      </w:pPr>
      <w:r w:rsidRPr="00566A48">
        <w:rPr>
          <w:rFonts w:ascii="Arial" w:hAnsi="Arial" w:cs="Arial"/>
          <w:sz w:val="22"/>
          <w:szCs w:val="22"/>
        </w:rPr>
        <w:t>Hlavní přínosy Programu předcházení vzniku odpadů jsou v oblasti zajištění dostupných informací na různých úrovních, zvýšení povědomí o problematice, zvýšení pocitu vlastní zodpovědnosti, reálného prosazování opatření jak u občana, institucí, tak u zainteresované podnikatelské sféry, zvyšování konkurenceschopnosti zapojených subjektů, rozvoje vědy a výzkumu v oblasti prevence vzniku odpadů.</w:t>
      </w:r>
    </w:p>
    <w:p w:rsidR="00566A48" w:rsidRPr="00566A48" w:rsidRDefault="00566A48" w:rsidP="00566A48">
      <w:pPr>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7" w:name="_Toc129942087"/>
      <w:bookmarkStart w:id="8" w:name="_Toc142232901"/>
      <w:bookmarkStart w:id="9" w:name="_Toc146056798"/>
      <w:r w:rsidRPr="00566A48">
        <w:rPr>
          <w:sz w:val="22"/>
          <w:szCs w:val="22"/>
        </w:rPr>
        <w:t>Cíle pro oblast předcházení vzniku odpadů</w:t>
      </w:r>
      <w:bookmarkEnd w:id="7"/>
      <w:bookmarkEnd w:id="8"/>
      <w:bookmarkEnd w:id="9"/>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Hlavní cíl:</w:t>
      </w:r>
    </w:p>
    <w:p w:rsidR="00566A48" w:rsidRPr="00566A48" w:rsidRDefault="00566A48" w:rsidP="00566A48">
      <w:pPr>
        <w:shd w:val="clear" w:color="auto" w:fill="E2EFD9"/>
        <w:jc w:val="both"/>
        <w:rPr>
          <w:rFonts w:ascii="Arial" w:hAnsi="Arial" w:cs="Arial"/>
          <w:b/>
          <w:bCs/>
          <w:sz w:val="22"/>
          <w:szCs w:val="22"/>
        </w:rPr>
      </w:pPr>
      <w:r w:rsidRPr="00566A48">
        <w:rPr>
          <w:rFonts w:ascii="Arial" w:hAnsi="Arial" w:cs="Arial"/>
          <w:b/>
          <w:bCs/>
          <w:sz w:val="22"/>
          <w:szCs w:val="22"/>
        </w:rPr>
        <w:t>Maximálně předcházet vzniku odpadů, snižovat produkci odpadů a spotřebu primárních zdrojů.</w:t>
      </w:r>
    </w:p>
    <w:p w:rsidR="00566A48" w:rsidRPr="00566A48" w:rsidRDefault="00566A48" w:rsidP="00566A48">
      <w:pPr>
        <w:spacing w:before="240" w:after="120"/>
        <w:jc w:val="both"/>
        <w:rPr>
          <w:rFonts w:ascii="Arial" w:hAnsi="Arial" w:cs="Arial"/>
          <w:b/>
          <w:bCs/>
          <w:sz w:val="22"/>
          <w:szCs w:val="22"/>
          <w:u w:val="single"/>
        </w:rPr>
      </w:pPr>
      <w:r w:rsidRPr="00566A48">
        <w:rPr>
          <w:rFonts w:ascii="Arial" w:hAnsi="Arial" w:cs="Arial"/>
          <w:b/>
          <w:bCs/>
          <w:sz w:val="22"/>
          <w:szCs w:val="22"/>
          <w:u w:val="single"/>
        </w:rPr>
        <w:t>Dílčí cíle:</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Zajišťovat komplexní informační podporu o problematice předcházení vzniku odpadů.</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Podporovat modely trvale udržitelné výroby a spotřeby, zaměřit se na výrobky obsahující kritické suroviny (Evropská komise považuje za kritické takové suroviny, které mají zásadní hospodářský význam, ale není možné je spolehlivě těžit v rámci Evropské unie, a proto musí být z velké části do ní dováženy).</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lastRenderedPageBreak/>
        <w:t>Vytvořit podmínky pro snižování surovinových a energetických zdrojů ve výrobních odvětvích a podporovat využívání „druhotných surovin“ (v souladu s Politikou druhotných surovin ČR).</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Podporovat zavádění nízkoodpadových, bezodpadových a inovativních technologií šetřících vstupní suroviny a materiály.</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Aktivně využívat dobrovolné nástroje.</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Snižovat produkci potravinových odpadů.</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Stabilizovat a následně snižovat produkci složek komunálního odpadu, které nejsou vhodné pro přípravu k opětovnému použití nebo recyklaci.</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Stabilizovat produkci nebezpečných odpadů, stavebních a demoličních odpadů a snižovat obsah nebezpečných látek v materiálech a výrobcích, aniž by byly dotčeny harmonizované právní požadavky týkající se těchto materiálů a výrobků.</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Podporovat činnost charitativních středisek a organizací, servisních a opravárenských služeb za účelem prodlužování životnosti a opětovného používání výrobků a materiálů, zejména elektrozařízení, textilu, nábytku a stavebních materiálů.</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Stabilizovat produkci odpadů výrobků s ukončenou životností a zvýšit prosazování problematiky předcházení vzniku odpadů v aktivitách a činnostech kolektivních systémů a systémů zpětně odebíraných výrobků.</w:t>
      </w:r>
    </w:p>
    <w:p w:rsidR="00566A48" w:rsidRPr="00566A48" w:rsidRDefault="00566A48" w:rsidP="00AB1FA8">
      <w:pPr>
        <w:pStyle w:val="Odstavecseseznamem"/>
        <w:widowControl w:val="0"/>
        <w:numPr>
          <w:ilvl w:val="0"/>
          <w:numId w:val="15"/>
        </w:numPr>
        <w:autoSpaceDE w:val="0"/>
        <w:autoSpaceDN w:val="0"/>
        <w:jc w:val="both"/>
        <w:rPr>
          <w:rFonts w:ascii="Arial" w:hAnsi="Arial" w:cs="Arial"/>
          <w:sz w:val="22"/>
          <w:szCs w:val="22"/>
        </w:rPr>
      </w:pPr>
      <w:r w:rsidRPr="00566A48">
        <w:rPr>
          <w:rFonts w:ascii="Arial" w:hAnsi="Arial" w:cs="Arial"/>
          <w:sz w:val="22"/>
          <w:szCs w:val="22"/>
        </w:rPr>
        <w:t>Podporovat aktivní úlohu výzkumu, experimentálního vývoje a inovací v oblasti podpory předcházení vzniku odpadů.</w:t>
      </w:r>
    </w:p>
    <w:p w:rsidR="00566A48" w:rsidRPr="00566A48" w:rsidRDefault="00566A48" w:rsidP="00AB1FA8">
      <w:pPr>
        <w:pStyle w:val="Odstavecseseznamem"/>
        <w:widowControl w:val="0"/>
        <w:numPr>
          <w:ilvl w:val="0"/>
          <w:numId w:val="15"/>
        </w:numPr>
        <w:autoSpaceDE w:val="0"/>
        <w:autoSpaceDN w:val="0"/>
        <w:spacing w:after="160"/>
        <w:jc w:val="both"/>
        <w:rPr>
          <w:rFonts w:ascii="Arial" w:hAnsi="Arial" w:cs="Arial"/>
          <w:sz w:val="22"/>
          <w:szCs w:val="22"/>
        </w:rPr>
      </w:pPr>
      <w:r w:rsidRPr="00566A48">
        <w:rPr>
          <w:rFonts w:ascii="Arial" w:hAnsi="Arial" w:cs="Arial"/>
          <w:sz w:val="22"/>
          <w:szCs w:val="22"/>
        </w:rPr>
        <w:t>Identifikovat výrobky, jež jsou hlavními zdroji znečištění odpady v životním a mořském prostředí, přijmout vhodná opatření k předcházení a snižování znečištění životního prostředí odpady z těchto výrobků a tím přispět k cíli udržitelného rozvoje Organizace spojených národů usilujícího o prevenci a významné snížení všech typů znečištění moří.</w:t>
      </w:r>
    </w:p>
    <w:p w:rsidR="00566A48" w:rsidRPr="00566A48" w:rsidRDefault="00566A48" w:rsidP="00566A48">
      <w:pPr>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10" w:name="_Toc129942088"/>
      <w:bookmarkStart w:id="11" w:name="_Toc142232902"/>
      <w:bookmarkStart w:id="12" w:name="_Toc146056799"/>
      <w:r w:rsidRPr="00566A48">
        <w:rPr>
          <w:sz w:val="22"/>
          <w:szCs w:val="22"/>
        </w:rPr>
        <w:t>Opatření pro oblast předcházení vzniku odpadů</w:t>
      </w:r>
      <w:bookmarkEnd w:id="10"/>
      <w:bookmarkEnd w:id="11"/>
      <w:bookmarkEnd w:id="12"/>
    </w:p>
    <w:p w:rsidR="00566A48" w:rsidRPr="00566A48" w:rsidRDefault="00566A48" w:rsidP="00566A48">
      <w:pPr>
        <w:jc w:val="both"/>
        <w:rPr>
          <w:rFonts w:ascii="Arial" w:hAnsi="Arial" w:cs="Arial"/>
          <w:sz w:val="22"/>
          <w:szCs w:val="22"/>
        </w:rPr>
      </w:pPr>
      <w:r w:rsidRPr="00566A48">
        <w:rPr>
          <w:rFonts w:ascii="Arial" w:hAnsi="Arial" w:cs="Arial"/>
          <w:sz w:val="22"/>
          <w:szCs w:val="22"/>
        </w:rPr>
        <w:t>V souladu s Programem předcházení vzniku odpadů v Aktualizaci POH ČR jsou uvedena opatření na podporu plnění cílů v Kraji Vysočina, která jsou jen vybraným výčtem možných kroků v oblasti předcházení vzniku odpadů.</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83"/>
      </w:tblGrid>
      <w:tr w:rsidR="00566A48" w:rsidRPr="00566A48" w:rsidTr="00AB1FA8">
        <w:tc>
          <w:tcPr>
            <w:tcW w:w="1017" w:type="dxa"/>
            <w:shd w:val="clear" w:color="auto" w:fill="8DB3E2"/>
            <w:vAlign w:val="center"/>
          </w:tcPr>
          <w:p w:rsidR="00566A48" w:rsidRPr="00566A48" w:rsidRDefault="00566A48" w:rsidP="00AB1FA8">
            <w:pPr>
              <w:autoSpaceDE w:val="0"/>
              <w:autoSpaceDN w:val="0"/>
              <w:adjustRightInd w:val="0"/>
              <w:spacing w:before="120"/>
              <w:rPr>
                <w:rFonts w:ascii="Arial" w:hAnsi="Arial" w:cs="Arial"/>
                <w:b/>
                <w:sz w:val="22"/>
                <w:szCs w:val="22"/>
              </w:rPr>
            </w:pPr>
            <w:r w:rsidRPr="00566A48">
              <w:rPr>
                <w:rFonts w:ascii="Arial" w:hAnsi="Arial" w:cs="Arial"/>
                <w:b/>
                <w:sz w:val="22"/>
                <w:szCs w:val="22"/>
              </w:rPr>
              <w:t>Číslo opatření</w:t>
            </w:r>
          </w:p>
        </w:tc>
        <w:tc>
          <w:tcPr>
            <w:tcW w:w="8050" w:type="dxa"/>
            <w:shd w:val="clear" w:color="auto" w:fill="8DB3E2"/>
          </w:tcPr>
          <w:p w:rsidR="00566A48" w:rsidRPr="00566A48" w:rsidRDefault="00566A48" w:rsidP="00AB1FA8">
            <w:pPr>
              <w:autoSpaceDE w:val="0"/>
              <w:autoSpaceDN w:val="0"/>
              <w:adjustRightInd w:val="0"/>
              <w:spacing w:before="120"/>
              <w:jc w:val="center"/>
              <w:rPr>
                <w:rFonts w:ascii="Arial" w:hAnsi="Arial" w:cs="Arial"/>
                <w:b/>
                <w:sz w:val="22"/>
                <w:szCs w:val="22"/>
              </w:rPr>
            </w:pPr>
            <w:r w:rsidRPr="00566A48">
              <w:rPr>
                <w:rFonts w:ascii="Arial" w:hAnsi="Arial" w:cs="Arial"/>
                <w:b/>
                <w:sz w:val="22"/>
                <w:szCs w:val="22"/>
              </w:rPr>
              <w:t>1</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vAlign w:val="bottom"/>
          </w:tcPr>
          <w:p w:rsidR="00566A48" w:rsidRPr="00566A48" w:rsidRDefault="00566A48" w:rsidP="00AB1FA8">
            <w:pPr>
              <w:autoSpaceDE w:val="0"/>
              <w:autoSpaceDN w:val="0"/>
              <w:adjustRightInd w:val="0"/>
              <w:spacing w:before="120"/>
              <w:jc w:val="both"/>
              <w:rPr>
                <w:rFonts w:ascii="Arial" w:hAnsi="Arial" w:cs="Arial"/>
                <w:b/>
                <w:color w:val="000000"/>
                <w:sz w:val="22"/>
                <w:szCs w:val="22"/>
              </w:rPr>
            </w:pPr>
            <w:r w:rsidRPr="00566A48">
              <w:rPr>
                <w:rFonts w:ascii="Arial" w:hAnsi="Arial" w:cs="Arial"/>
                <w:b/>
                <w:sz w:val="22"/>
                <w:szCs w:val="22"/>
              </w:rPr>
              <w:t>Podpora informační základny a osvěty o oblasti předcházení vzniku odpadů v rámci Kraje Vysočina</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Zajistit přístupnou informační základnu o problematice předcházení vzniku odpadů na všech úrovních.</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Podporovat, příp. zajišťovat veřejné osvětové kampaně týkající se zejména předcházení vzniku odpadů, sběru opětovně použitelných movitých věcí.</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Podporovat šíření informací a osvětových programů za účelem postupného zvyšování množství zpětně odebraných oděvů, textilu, obuvi, hraček, knih, časopisů, nábytku, koberců, nářadí a dalších znovupoužitelných výrobků.</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Veřejně propagovat činnosti neziskových a obecních organizací zpětně odebírajících výrobky k opětovnému použití a podobných subjektů působících na území kraje.</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Informační a technická podpora vytvoření veřejně přístupné sítě (mapy) těchto organizací a středisek na území kraje.</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color w:val="000000"/>
                <w:w w:val="99"/>
                <w:sz w:val="22"/>
                <w:szCs w:val="22"/>
              </w:rPr>
            </w:pPr>
            <w:r w:rsidRPr="00566A48">
              <w:rPr>
                <w:rFonts w:ascii="Arial" w:hAnsi="Arial" w:cs="Arial"/>
                <w:bCs/>
                <w:sz w:val="22"/>
                <w:szCs w:val="22"/>
              </w:rPr>
              <w:t>Informačně a technicky podporovat veřejné osvětové kampaně týkající se omezení jednorázových plastů (littering, tabákové výrobky, hygienické ubrousky apod.), snižování znečištění životního prostředí odpady.</w:t>
            </w:r>
          </w:p>
        </w:tc>
      </w:tr>
    </w:tbl>
    <w:p w:rsidR="00566A48" w:rsidRPr="00566A48" w:rsidRDefault="00566A48" w:rsidP="00566A48">
      <w:pPr>
        <w:jc w:val="both"/>
        <w:rPr>
          <w:rFonts w:ascii="Arial" w:hAnsi="Arial" w:cs="Arial"/>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83"/>
      </w:tblGrid>
      <w:tr w:rsidR="00566A48" w:rsidRPr="00566A48" w:rsidTr="00AB1FA8">
        <w:tc>
          <w:tcPr>
            <w:tcW w:w="1017" w:type="dxa"/>
            <w:shd w:val="clear" w:color="auto" w:fill="8DB3E2"/>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lastRenderedPageBreak/>
              <w:t>Číslo opatření</w:t>
            </w:r>
          </w:p>
        </w:tc>
        <w:tc>
          <w:tcPr>
            <w:tcW w:w="8050" w:type="dxa"/>
            <w:shd w:val="clear" w:color="auto" w:fill="8DB3E2"/>
          </w:tcPr>
          <w:p w:rsidR="00566A48" w:rsidRPr="00566A48" w:rsidRDefault="00566A48" w:rsidP="00AB1FA8">
            <w:pPr>
              <w:autoSpaceDE w:val="0"/>
              <w:autoSpaceDN w:val="0"/>
              <w:adjustRightInd w:val="0"/>
              <w:spacing w:before="120"/>
              <w:jc w:val="center"/>
              <w:rPr>
                <w:rFonts w:ascii="Arial" w:hAnsi="Arial" w:cs="Arial"/>
                <w:b/>
                <w:sz w:val="22"/>
                <w:szCs w:val="22"/>
              </w:rPr>
            </w:pPr>
            <w:r w:rsidRPr="00566A48">
              <w:rPr>
                <w:rFonts w:ascii="Arial" w:hAnsi="Arial" w:cs="Arial"/>
                <w:b/>
                <w:sz w:val="22"/>
                <w:szCs w:val="22"/>
              </w:rPr>
              <w:t>2</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Propagace a začlenění informací o předcházení vzniku odpadů v rámci krajského environmentálního vzdělávání, výchovy a osvěty EVVO a školního vzdělávání</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Systematicky začleňovat do aktivit realizovaných v rámci EVVO oblast předcházení vzniku odpadů.</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color w:val="000000"/>
                <w:w w:val="99"/>
                <w:sz w:val="22"/>
                <w:szCs w:val="22"/>
              </w:rPr>
            </w:pPr>
            <w:r w:rsidRPr="00566A48">
              <w:rPr>
                <w:rFonts w:ascii="Arial" w:hAnsi="Arial" w:cs="Arial"/>
                <w:bCs/>
                <w:sz w:val="22"/>
                <w:szCs w:val="22"/>
              </w:rPr>
              <w:t>Podpořit informačně zavedení problematiky předcházení vzniku odpadů do vzdělávacích programů základních a středních škol, výzkumných programů a výchovných, osvětových a vzdělávacích aktivit související s ochranou a tvorbou životního prostředí.</w:t>
            </w:r>
          </w:p>
        </w:tc>
      </w:tr>
    </w:tbl>
    <w:p w:rsidR="00566A48" w:rsidRPr="00566A48" w:rsidRDefault="00566A48" w:rsidP="00566A48">
      <w:pPr>
        <w:jc w:val="both"/>
        <w:rPr>
          <w:rFonts w:ascii="Arial" w:hAnsi="Arial" w:cs="Arial"/>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83"/>
      </w:tblGrid>
      <w:tr w:rsidR="00566A48" w:rsidRPr="00566A48" w:rsidTr="00AB1FA8">
        <w:tc>
          <w:tcPr>
            <w:tcW w:w="1017" w:type="dxa"/>
            <w:shd w:val="clear" w:color="auto" w:fill="8DB3E2"/>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Číslo opatření</w:t>
            </w:r>
          </w:p>
        </w:tc>
        <w:tc>
          <w:tcPr>
            <w:tcW w:w="8050" w:type="dxa"/>
            <w:shd w:val="clear" w:color="auto" w:fill="8DB3E2"/>
          </w:tcPr>
          <w:p w:rsidR="00566A48" w:rsidRPr="00566A48" w:rsidRDefault="00566A48" w:rsidP="00AB1FA8">
            <w:pPr>
              <w:autoSpaceDE w:val="0"/>
              <w:autoSpaceDN w:val="0"/>
              <w:adjustRightInd w:val="0"/>
              <w:spacing w:before="120"/>
              <w:jc w:val="center"/>
              <w:rPr>
                <w:rFonts w:ascii="Arial" w:hAnsi="Arial" w:cs="Arial"/>
                <w:b/>
                <w:sz w:val="22"/>
                <w:szCs w:val="22"/>
              </w:rPr>
            </w:pPr>
            <w:r w:rsidRPr="00566A48">
              <w:rPr>
                <w:rFonts w:ascii="Arial" w:hAnsi="Arial" w:cs="Arial"/>
                <w:b/>
                <w:sz w:val="22"/>
                <w:szCs w:val="22"/>
              </w:rPr>
              <w:t>3</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Informační podpora a zavádění opatření na předcházení vzniku odpadů ve veřejném sektoru</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color w:val="000000"/>
                <w:w w:val="99"/>
                <w:sz w:val="22"/>
                <w:szCs w:val="22"/>
              </w:rPr>
            </w:pPr>
            <w:r w:rsidRPr="00566A48">
              <w:rPr>
                <w:rFonts w:ascii="Arial" w:hAnsi="Arial" w:cs="Arial"/>
                <w:bCs/>
                <w:sz w:val="22"/>
                <w:szCs w:val="22"/>
              </w:rPr>
              <w:t>Zajistit informační a vzdělávací podporu problematiky předcházení vzniku odpadů na všech úrovních státní správy a samosprávy.</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Prosazovat zohledňování environmentálních aspektů se zaměřením na předcházení vzniku odpadů při zadávání zakázek z veřejného rozpočtu:</w:t>
            </w:r>
          </w:p>
          <w:p w:rsidR="00566A48" w:rsidRPr="00566A48" w:rsidRDefault="00566A48" w:rsidP="00AB1FA8">
            <w:pPr>
              <w:pStyle w:val="Odstavecseseznamem"/>
              <w:widowControl w:val="0"/>
              <w:numPr>
                <w:ilvl w:val="0"/>
                <w:numId w:val="17"/>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zohledňovat požadavky na environmentální systémy řízení, environmentální značení produktů a služeb, upřednostňování znovupoužitelných obalů a další;</w:t>
            </w:r>
          </w:p>
          <w:p w:rsidR="00566A48" w:rsidRPr="00566A48" w:rsidRDefault="00566A48" w:rsidP="00AB1FA8">
            <w:pPr>
              <w:pStyle w:val="Odstavecseseznamem"/>
              <w:widowControl w:val="0"/>
              <w:numPr>
                <w:ilvl w:val="0"/>
                <w:numId w:val="17"/>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zohledňovat a upřednostňovat nabídky dokladující použití stavebních materiálů splňujících environmentální aspekty se zaměřením na předcházení vzniku odpadů;</w:t>
            </w:r>
          </w:p>
          <w:p w:rsidR="00566A48" w:rsidRPr="00566A48" w:rsidRDefault="00566A48" w:rsidP="00AB1FA8">
            <w:pPr>
              <w:pStyle w:val="Odstavecseseznamem"/>
              <w:widowControl w:val="0"/>
              <w:numPr>
                <w:ilvl w:val="0"/>
                <w:numId w:val="17"/>
              </w:numPr>
              <w:autoSpaceDE w:val="0"/>
              <w:autoSpaceDN w:val="0"/>
              <w:adjustRightInd w:val="0"/>
              <w:spacing w:before="120"/>
              <w:jc w:val="both"/>
              <w:rPr>
                <w:rFonts w:ascii="Arial" w:hAnsi="Arial" w:cs="Arial"/>
                <w:color w:val="000000"/>
                <w:w w:val="99"/>
                <w:sz w:val="22"/>
                <w:szCs w:val="22"/>
              </w:rPr>
            </w:pPr>
            <w:r w:rsidRPr="00566A48">
              <w:rPr>
                <w:rFonts w:ascii="Arial" w:hAnsi="Arial" w:cs="Arial"/>
                <w:bCs/>
                <w:sz w:val="22"/>
                <w:szCs w:val="22"/>
              </w:rPr>
              <w:t>zohledňovat a upřednostňovat nabídky firem dokladující ve své činnosti použití „druhotných surovin, recyklátů“ bezprostředně souvisejících s konkrétní zakázkou.</w:t>
            </w:r>
          </w:p>
        </w:tc>
      </w:tr>
    </w:tbl>
    <w:p w:rsidR="00566A48" w:rsidRPr="00566A48" w:rsidRDefault="00566A48" w:rsidP="00566A48">
      <w:pPr>
        <w:jc w:val="both"/>
        <w:rPr>
          <w:rFonts w:ascii="Arial" w:hAnsi="Arial" w:cs="Arial"/>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83"/>
      </w:tblGrid>
      <w:tr w:rsidR="00566A48" w:rsidRPr="00566A48" w:rsidTr="00AB1FA8">
        <w:tc>
          <w:tcPr>
            <w:tcW w:w="1017" w:type="dxa"/>
            <w:shd w:val="clear" w:color="auto" w:fill="8DB3E2"/>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Číslo opatření</w:t>
            </w:r>
          </w:p>
        </w:tc>
        <w:tc>
          <w:tcPr>
            <w:tcW w:w="8050" w:type="dxa"/>
            <w:shd w:val="clear" w:color="auto" w:fill="8DB3E2"/>
          </w:tcPr>
          <w:p w:rsidR="00566A48" w:rsidRPr="00566A48" w:rsidRDefault="00566A48" w:rsidP="00AB1FA8">
            <w:pPr>
              <w:autoSpaceDE w:val="0"/>
              <w:autoSpaceDN w:val="0"/>
              <w:adjustRightInd w:val="0"/>
              <w:spacing w:before="120"/>
              <w:jc w:val="center"/>
              <w:rPr>
                <w:rFonts w:ascii="Arial" w:hAnsi="Arial" w:cs="Arial"/>
                <w:b/>
                <w:sz w:val="22"/>
                <w:szCs w:val="22"/>
              </w:rPr>
            </w:pPr>
            <w:r w:rsidRPr="00566A48">
              <w:rPr>
                <w:rFonts w:ascii="Arial" w:hAnsi="Arial" w:cs="Arial"/>
                <w:b/>
                <w:sz w:val="22"/>
                <w:szCs w:val="22"/>
              </w:rPr>
              <w:t>4</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 xml:space="preserve">Informační a technická podpora zajišťující prodloužení životnosti a předcházení vzniku odpadů u výrobků s ukončenou životností </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color w:val="000000"/>
                <w:w w:val="99"/>
                <w:sz w:val="22"/>
                <w:szCs w:val="22"/>
              </w:rPr>
            </w:pPr>
            <w:r w:rsidRPr="00566A48">
              <w:rPr>
                <w:rFonts w:ascii="Arial" w:hAnsi="Arial" w:cs="Arial"/>
                <w:bCs/>
                <w:sz w:val="22"/>
                <w:szCs w:val="22"/>
              </w:rPr>
              <w:t>Podporovat a zajišťovat šíření informací a osvětových programů za účelem postupného zvyšování množství zpětně odebraných elektrozařízení ve spolupráci s kolektivními systémy (výrobci).</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color w:val="000000"/>
                <w:w w:val="99"/>
                <w:sz w:val="22"/>
                <w:szCs w:val="22"/>
              </w:rPr>
            </w:pPr>
            <w:r w:rsidRPr="00566A48">
              <w:rPr>
                <w:rFonts w:ascii="Arial" w:hAnsi="Arial" w:cs="Arial"/>
                <w:bCs/>
                <w:sz w:val="22"/>
                <w:szCs w:val="22"/>
              </w:rPr>
              <w:t>Podporovat vytvoření sítě servisních středisek pro opravy a další používání elektrozařízení ve spolupráci s kolektivními systémy (výrobci), obcemi a privátními organizacemi.</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Podporovat kolektivní systémy a systémy zpětného odběru výrobků k rozšíření aktivit zaměřených na předcházení vzniku odpadů zejména formou informačních kampaní s cílem zvyšování povědomí občanů.</w:t>
            </w:r>
          </w:p>
        </w:tc>
      </w:tr>
    </w:tbl>
    <w:p w:rsidR="00566A48" w:rsidRDefault="00566A48" w:rsidP="00566A48">
      <w:pPr>
        <w:jc w:val="both"/>
        <w:rPr>
          <w:rFonts w:ascii="Arial" w:hAnsi="Arial" w:cs="Arial"/>
          <w:sz w:val="22"/>
          <w:szCs w:val="22"/>
        </w:rPr>
      </w:pPr>
    </w:p>
    <w:p w:rsidR="00DE7375" w:rsidRDefault="00DE7375" w:rsidP="00566A48">
      <w:pPr>
        <w:jc w:val="both"/>
        <w:rPr>
          <w:rFonts w:ascii="Arial" w:hAnsi="Arial" w:cs="Arial"/>
          <w:sz w:val="22"/>
          <w:szCs w:val="22"/>
        </w:rPr>
      </w:pPr>
    </w:p>
    <w:p w:rsidR="00DE7375" w:rsidRPr="00566A48" w:rsidRDefault="00DE7375" w:rsidP="00566A48">
      <w:pPr>
        <w:jc w:val="both"/>
        <w:rPr>
          <w:rFonts w:ascii="Arial" w:hAnsi="Arial" w:cs="Arial"/>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83"/>
      </w:tblGrid>
      <w:tr w:rsidR="00566A48" w:rsidRPr="00566A48" w:rsidTr="00AB1FA8">
        <w:tc>
          <w:tcPr>
            <w:tcW w:w="1017" w:type="dxa"/>
            <w:shd w:val="clear" w:color="auto" w:fill="8DB3E2"/>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lastRenderedPageBreak/>
              <w:t>Číslo opatření</w:t>
            </w:r>
          </w:p>
        </w:tc>
        <w:tc>
          <w:tcPr>
            <w:tcW w:w="8050" w:type="dxa"/>
            <w:shd w:val="clear" w:color="auto" w:fill="8DB3E2"/>
          </w:tcPr>
          <w:p w:rsidR="00566A48" w:rsidRPr="00566A48" w:rsidRDefault="00566A48" w:rsidP="00AB1FA8">
            <w:pPr>
              <w:autoSpaceDE w:val="0"/>
              <w:autoSpaceDN w:val="0"/>
              <w:adjustRightInd w:val="0"/>
              <w:spacing w:before="120"/>
              <w:jc w:val="center"/>
              <w:rPr>
                <w:rFonts w:ascii="Arial" w:hAnsi="Arial" w:cs="Arial"/>
                <w:b/>
                <w:sz w:val="22"/>
                <w:szCs w:val="22"/>
              </w:rPr>
            </w:pPr>
            <w:r w:rsidRPr="00566A48">
              <w:rPr>
                <w:rFonts w:ascii="Arial" w:hAnsi="Arial" w:cs="Arial"/>
                <w:b/>
                <w:sz w:val="22"/>
                <w:szCs w:val="22"/>
              </w:rPr>
              <w:t>5</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Informační a technická podpora prodloužení životnosti některých výrobků včetně jejich opětovného použití a sdílení</w:t>
            </w:r>
          </w:p>
        </w:tc>
      </w:tr>
      <w:tr w:rsidR="00566A48" w:rsidRPr="00566A48" w:rsidTr="00AB1FA8">
        <w:tc>
          <w:tcPr>
            <w:tcW w:w="1017" w:type="dxa"/>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color w:val="000000"/>
                <w:w w:val="99"/>
                <w:sz w:val="22"/>
                <w:szCs w:val="22"/>
              </w:rPr>
            </w:pPr>
            <w:r w:rsidRPr="00566A48">
              <w:rPr>
                <w:rFonts w:ascii="Arial" w:hAnsi="Arial" w:cs="Arial"/>
                <w:bCs/>
                <w:sz w:val="22"/>
                <w:szCs w:val="22"/>
              </w:rPr>
              <w:t xml:space="preserve">Informační a technická podpora společností, organizací a iniciativ, které se zabývají tříděním, opětovným použitím a recyklací textilních výrobků. </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color w:val="000000"/>
                <w:w w:val="99"/>
                <w:sz w:val="22"/>
                <w:szCs w:val="22"/>
              </w:rPr>
            </w:pPr>
            <w:r w:rsidRPr="00566A48">
              <w:rPr>
                <w:rFonts w:ascii="Arial" w:hAnsi="Arial" w:cs="Arial"/>
                <w:bCs/>
                <w:sz w:val="22"/>
                <w:szCs w:val="22"/>
              </w:rPr>
              <w:t xml:space="preserve">Podpora obcí a dalších organizací při zřizování a provozování RE-USE center. </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Informační a technická podpora organizací a iniciativ, které se zabývají repasováním nebo úpravou použitých výrobků a využívají použité výrobky k novému účelu.</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Podpora aktivit společností, organizací a iniciativ vedoucích k vytvoření podmínek (při zachování práv duševního vlastnictví) k tomu, aby byly dostupné náhradní díly, návody k použití, technické informace nebo další nástroje, programové či jiné vybavení umožňující opravu a opětovné použití výrobků, aniž by byla ohrožena jejich kvalita a bezpečnost.</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Informační a technická a podpora platforem určených ke sdílení použitých výrobků, jako jsou knihovny věcí a jim podobné, obchodní modely „produkt jako služba“ nebo jiné modely, u nichž výrobci zůstávají vlastníky výrobků nebo nesou odpovědnost za jejich výkonnost během celého životního cyklu a obchodní modely, které minimalizují v rámci prodeje vznik odpadů, jako je bezobalový prodej.</w:t>
            </w:r>
          </w:p>
        </w:tc>
      </w:tr>
    </w:tbl>
    <w:p w:rsidR="00566A48" w:rsidRPr="00566A48" w:rsidRDefault="00566A48" w:rsidP="00566A48">
      <w:pPr>
        <w:jc w:val="both"/>
        <w:rPr>
          <w:rFonts w:ascii="Arial" w:hAnsi="Arial" w:cs="Arial"/>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83"/>
      </w:tblGrid>
      <w:tr w:rsidR="00566A48" w:rsidRPr="00566A48" w:rsidTr="00AB1FA8">
        <w:tc>
          <w:tcPr>
            <w:tcW w:w="1017" w:type="dxa"/>
            <w:tcBorders>
              <w:top w:val="single" w:sz="4" w:space="0" w:color="auto"/>
              <w:left w:val="single" w:sz="4" w:space="0" w:color="auto"/>
              <w:bottom w:val="single" w:sz="4" w:space="0" w:color="auto"/>
              <w:right w:val="single" w:sz="4" w:space="0" w:color="auto"/>
            </w:tcBorders>
            <w:shd w:val="clear" w:color="auto" w:fill="8DB3E2"/>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Číslo opatření</w:t>
            </w:r>
          </w:p>
        </w:tc>
        <w:tc>
          <w:tcPr>
            <w:tcW w:w="8050" w:type="dxa"/>
            <w:tcBorders>
              <w:top w:val="single" w:sz="4" w:space="0" w:color="auto"/>
              <w:left w:val="single" w:sz="4" w:space="0" w:color="auto"/>
              <w:bottom w:val="single" w:sz="4" w:space="0" w:color="auto"/>
              <w:right w:val="single" w:sz="4" w:space="0" w:color="auto"/>
            </w:tcBorders>
            <w:shd w:val="clear" w:color="auto" w:fill="8DB3E2"/>
            <w:vAlign w:val="center"/>
          </w:tcPr>
          <w:p w:rsidR="00566A48" w:rsidRPr="00566A48" w:rsidRDefault="00566A48" w:rsidP="00AB1FA8">
            <w:pPr>
              <w:pStyle w:val="Odstavecseseznamem"/>
              <w:ind w:left="360"/>
              <w:jc w:val="center"/>
              <w:rPr>
                <w:rFonts w:ascii="Arial" w:hAnsi="Arial" w:cs="Arial"/>
                <w:b/>
                <w:sz w:val="22"/>
                <w:szCs w:val="22"/>
              </w:rPr>
            </w:pPr>
            <w:r w:rsidRPr="00566A48">
              <w:rPr>
                <w:rFonts w:ascii="Arial" w:hAnsi="Arial" w:cs="Arial"/>
                <w:b/>
                <w:sz w:val="22"/>
                <w:szCs w:val="22"/>
              </w:rPr>
              <w:t>6</w:t>
            </w:r>
          </w:p>
        </w:tc>
      </w:tr>
      <w:tr w:rsidR="00566A48" w:rsidRPr="00566A48" w:rsidTr="00AB1FA8">
        <w:tc>
          <w:tcPr>
            <w:tcW w:w="1017"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Informační a technická podpora domácího a komunitního kompostování a omezování vzniku bioodpadů</w:t>
            </w:r>
          </w:p>
        </w:tc>
      </w:tr>
      <w:tr w:rsidR="00566A48" w:rsidRPr="00566A48" w:rsidTr="00AB1FA8">
        <w:tc>
          <w:tcPr>
            <w:tcW w:w="1017"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Podporovat a šířit informace o domácím a komunitním kompostování biologického odpadu v domácnostech a obcích.</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Zohledňovat v rámci krajských dotačních programů podporu domácího a komunitního kompostování v obcích a jejich institucích (např. školská, sociální zařízení).</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Podporovat aktivity společností, organizací a iniciativ zaměřené na omezení plýtvání potravinami (viz také cíl 9 pro Potravinové odpady)</w:t>
            </w:r>
          </w:p>
        </w:tc>
      </w:tr>
    </w:tbl>
    <w:p w:rsidR="00566A48" w:rsidRPr="00566A48" w:rsidRDefault="00566A48" w:rsidP="00566A48">
      <w:pPr>
        <w:jc w:val="both"/>
        <w:rPr>
          <w:rFonts w:ascii="Arial" w:hAnsi="Arial" w:cs="Arial"/>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83"/>
      </w:tblGrid>
      <w:tr w:rsidR="00566A48" w:rsidRPr="00566A48" w:rsidTr="00AB1FA8">
        <w:tc>
          <w:tcPr>
            <w:tcW w:w="1017" w:type="dxa"/>
            <w:tcBorders>
              <w:top w:val="single" w:sz="4" w:space="0" w:color="auto"/>
              <w:left w:val="single" w:sz="4" w:space="0" w:color="auto"/>
              <w:bottom w:val="single" w:sz="4" w:space="0" w:color="auto"/>
              <w:right w:val="single" w:sz="4" w:space="0" w:color="auto"/>
            </w:tcBorders>
            <w:shd w:val="clear" w:color="auto" w:fill="8DB3E2"/>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Číslo opatření</w:t>
            </w:r>
          </w:p>
        </w:tc>
        <w:tc>
          <w:tcPr>
            <w:tcW w:w="8050" w:type="dxa"/>
            <w:tcBorders>
              <w:top w:val="single" w:sz="4" w:space="0" w:color="auto"/>
              <w:left w:val="single" w:sz="4" w:space="0" w:color="auto"/>
              <w:bottom w:val="single" w:sz="4" w:space="0" w:color="auto"/>
              <w:right w:val="single" w:sz="4" w:space="0" w:color="auto"/>
            </w:tcBorders>
            <w:shd w:val="clear" w:color="auto" w:fill="8DB3E2"/>
            <w:vAlign w:val="center"/>
          </w:tcPr>
          <w:p w:rsidR="00566A48" w:rsidRPr="00566A48" w:rsidRDefault="00566A48" w:rsidP="00AB1FA8">
            <w:pPr>
              <w:pStyle w:val="Odstavecseseznamem"/>
              <w:ind w:left="360"/>
              <w:jc w:val="center"/>
              <w:rPr>
                <w:rFonts w:ascii="Arial" w:hAnsi="Arial" w:cs="Arial"/>
                <w:b/>
                <w:sz w:val="22"/>
                <w:szCs w:val="22"/>
              </w:rPr>
            </w:pPr>
            <w:r w:rsidRPr="00566A48">
              <w:rPr>
                <w:rFonts w:ascii="Arial" w:hAnsi="Arial" w:cs="Arial"/>
                <w:b/>
                <w:sz w:val="22"/>
                <w:szCs w:val="22"/>
              </w:rPr>
              <w:t>7</w:t>
            </w:r>
          </w:p>
        </w:tc>
      </w:tr>
      <w:tr w:rsidR="00566A48" w:rsidRPr="00566A48" w:rsidTr="00AB1FA8">
        <w:tc>
          <w:tcPr>
            <w:tcW w:w="1017"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Informační a technická podpora vedoucí ke stabilizaci produkce a recyklaci stavebních a demoličních odpadů</w:t>
            </w:r>
          </w:p>
        </w:tc>
      </w:tr>
      <w:tr w:rsidR="00566A48" w:rsidRPr="00566A48" w:rsidTr="00AB1FA8">
        <w:tc>
          <w:tcPr>
            <w:tcW w:w="1017"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Informační a metodická podpora při nakládání se stavebními a demoličními odpady v rámci udržitelné výstavby a rekonstrukce budov, možnosti recyklace a využití recyklátů ve stavebnictví.</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Metodická podpora na provádění selektivní demolice v rámci prevence předcházení vzniku odpadů a dalšího využití stavebních a demoličních odpadů.</w:t>
            </w:r>
          </w:p>
        </w:tc>
      </w:tr>
    </w:tbl>
    <w:p w:rsidR="00566A48" w:rsidRPr="00566A48" w:rsidRDefault="00566A48" w:rsidP="00566A48">
      <w:pPr>
        <w:jc w:val="both"/>
        <w:rPr>
          <w:rFonts w:ascii="Arial" w:hAnsi="Arial" w:cs="Arial"/>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83"/>
      </w:tblGrid>
      <w:tr w:rsidR="00566A48" w:rsidRPr="00566A48" w:rsidTr="00AB1FA8">
        <w:tc>
          <w:tcPr>
            <w:tcW w:w="1017" w:type="dxa"/>
            <w:tcBorders>
              <w:top w:val="single" w:sz="4" w:space="0" w:color="auto"/>
              <w:left w:val="single" w:sz="4" w:space="0" w:color="auto"/>
              <w:bottom w:val="single" w:sz="4" w:space="0" w:color="auto"/>
              <w:right w:val="single" w:sz="4" w:space="0" w:color="auto"/>
            </w:tcBorders>
            <w:shd w:val="clear" w:color="auto" w:fill="8DB3E2"/>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lastRenderedPageBreak/>
              <w:t>Číslo opatření</w:t>
            </w:r>
          </w:p>
        </w:tc>
        <w:tc>
          <w:tcPr>
            <w:tcW w:w="8050" w:type="dxa"/>
            <w:tcBorders>
              <w:top w:val="single" w:sz="4" w:space="0" w:color="auto"/>
              <w:left w:val="single" w:sz="4" w:space="0" w:color="auto"/>
              <w:bottom w:val="single" w:sz="4" w:space="0" w:color="auto"/>
              <w:right w:val="single" w:sz="4" w:space="0" w:color="auto"/>
            </w:tcBorders>
            <w:shd w:val="clear" w:color="auto" w:fill="8DB3E2"/>
            <w:vAlign w:val="center"/>
          </w:tcPr>
          <w:p w:rsidR="00566A48" w:rsidRPr="00566A48" w:rsidRDefault="00566A48" w:rsidP="00AB1FA8">
            <w:pPr>
              <w:pStyle w:val="Odstavecseseznamem"/>
              <w:ind w:left="360"/>
              <w:jc w:val="center"/>
              <w:rPr>
                <w:rFonts w:ascii="Arial" w:hAnsi="Arial" w:cs="Arial"/>
                <w:b/>
                <w:sz w:val="22"/>
                <w:szCs w:val="22"/>
              </w:rPr>
            </w:pPr>
            <w:r w:rsidRPr="00566A48">
              <w:rPr>
                <w:rFonts w:ascii="Arial" w:hAnsi="Arial" w:cs="Arial"/>
                <w:b/>
                <w:sz w:val="22"/>
                <w:szCs w:val="22"/>
              </w:rPr>
              <w:t>8</w:t>
            </w:r>
          </w:p>
        </w:tc>
      </w:tr>
      <w:tr w:rsidR="00566A48" w:rsidRPr="00566A48" w:rsidTr="00AB1FA8">
        <w:tc>
          <w:tcPr>
            <w:tcW w:w="1017"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autoSpaceDE w:val="0"/>
              <w:autoSpaceDN w:val="0"/>
              <w:adjustRightInd w:val="0"/>
              <w:spacing w:before="120"/>
              <w:jc w:val="both"/>
              <w:rPr>
                <w:rFonts w:ascii="Arial" w:hAnsi="Arial" w:cs="Arial"/>
                <w:b/>
                <w:color w:val="000000"/>
                <w:sz w:val="22"/>
                <w:szCs w:val="22"/>
              </w:rPr>
            </w:pPr>
            <w:r w:rsidRPr="00566A48">
              <w:rPr>
                <w:rFonts w:ascii="Arial" w:hAnsi="Arial" w:cs="Arial"/>
                <w:b/>
                <w:sz w:val="22"/>
                <w:szCs w:val="22"/>
              </w:rPr>
              <w:t>Informační podpora omezení dopadu vybraných plastových výrobků na životní prostředí</w:t>
            </w:r>
            <w:r w:rsidRPr="00566A48">
              <w:rPr>
                <w:rFonts w:ascii="Arial" w:hAnsi="Arial" w:cs="Arial"/>
                <w:b/>
                <w:color w:val="000000"/>
                <w:sz w:val="22"/>
                <w:szCs w:val="22"/>
              </w:rPr>
              <w:t xml:space="preserve"> </w:t>
            </w:r>
          </w:p>
        </w:tc>
      </w:tr>
      <w:tr w:rsidR="00566A48" w:rsidRPr="00566A48" w:rsidTr="00AB1FA8">
        <w:tc>
          <w:tcPr>
            <w:tcW w:w="1017"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Podporovat informačně a technicky nahrazení jednorázových plastů, zejména obalů, stolního nádobí a příborů na jedno použití opětovně použitelnými výrobky při pořádaných akcích (kraj, obce, privátní subjekty).</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Podporovat zavedení systémů rozšířené odpovědnosti výrobce pro vybrané výrobky na jedno použití a jejich spolupráci s obcemi.</w:t>
            </w:r>
          </w:p>
        </w:tc>
      </w:tr>
    </w:tbl>
    <w:p w:rsidR="00566A48" w:rsidRPr="00566A48" w:rsidRDefault="00566A48" w:rsidP="00566A48">
      <w:pPr>
        <w:jc w:val="both"/>
        <w:rPr>
          <w:rFonts w:ascii="Arial" w:hAnsi="Arial" w:cs="Arial"/>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83"/>
      </w:tblGrid>
      <w:tr w:rsidR="00566A48" w:rsidRPr="00566A48" w:rsidTr="00AB1FA8">
        <w:tc>
          <w:tcPr>
            <w:tcW w:w="1017" w:type="dxa"/>
            <w:tcBorders>
              <w:top w:val="single" w:sz="4" w:space="0" w:color="auto"/>
              <w:left w:val="single" w:sz="4" w:space="0" w:color="auto"/>
              <w:bottom w:val="single" w:sz="4" w:space="0" w:color="auto"/>
              <w:right w:val="single" w:sz="4" w:space="0" w:color="auto"/>
            </w:tcBorders>
            <w:shd w:val="clear" w:color="auto" w:fill="8DB3E2"/>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Číslo opatření</w:t>
            </w:r>
          </w:p>
        </w:tc>
        <w:tc>
          <w:tcPr>
            <w:tcW w:w="8050" w:type="dxa"/>
            <w:tcBorders>
              <w:top w:val="single" w:sz="4" w:space="0" w:color="auto"/>
              <w:left w:val="single" w:sz="4" w:space="0" w:color="auto"/>
              <w:bottom w:val="single" w:sz="4" w:space="0" w:color="auto"/>
              <w:right w:val="single" w:sz="4" w:space="0" w:color="auto"/>
            </w:tcBorders>
            <w:shd w:val="clear" w:color="auto" w:fill="8DB3E2"/>
            <w:vAlign w:val="center"/>
          </w:tcPr>
          <w:p w:rsidR="00566A48" w:rsidRPr="00566A48" w:rsidRDefault="00566A48" w:rsidP="00AB1FA8">
            <w:pPr>
              <w:pStyle w:val="Odstavecseseznamem"/>
              <w:ind w:left="360"/>
              <w:jc w:val="center"/>
              <w:rPr>
                <w:rFonts w:ascii="Arial" w:hAnsi="Arial" w:cs="Arial"/>
                <w:b/>
                <w:sz w:val="22"/>
                <w:szCs w:val="22"/>
              </w:rPr>
            </w:pPr>
            <w:r w:rsidRPr="00566A48">
              <w:rPr>
                <w:rFonts w:ascii="Arial" w:hAnsi="Arial" w:cs="Arial"/>
                <w:b/>
                <w:sz w:val="22"/>
                <w:szCs w:val="22"/>
              </w:rPr>
              <w:t>9</w:t>
            </w:r>
          </w:p>
        </w:tc>
      </w:tr>
      <w:tr w:rsidR="00566A48" w:rsidRPr="00566A48" w:rsidTr="00AB1FA8">
        <w:tc>
          <w:tcPr>
            <w:tcW w:w="1017"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Propagace a podpora dobrovolných nástrojů při předcházení vzniku odpadů</w:t>
            </w:r>
          </w:p>
        </w:tc>
      </w:tr>
      <w:tr w:rsidR="00566A48" w:rsidRPr="00566A48" w:rsidTr="00AB1FA8">
        <w:tc>
          <w:tcPr>
            <w:tcW w:w="1017"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Informovat a propagovat dostupné dobrovolné nástroje (dobrovolné dohody, systémy environmentálního řízení, environmentálního značení, čistší produkce, společenská odpovědnost ad.) s cílem jejich postupného rozšiřování.</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Podpora realizace dobrovolných dohod v oblastech dotčených Programem předcházení vzniku odpadů.</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Prosazovat a propagovat důvěryhodné environmentální značení výrobků s menším dopadem na životní prostředí.</w:t>
            </w:r>
          </w:p>
        </w:tc>
      </w:tr>
    </w:tbl>
    <w:p w:rsidR="00566A48" w:rsidRPr="00566A48" w:rsidRDefault="00566A48" w:rsidP="00566A48">
      <w:pPr>
        <w:jc w:val="both"/>
        <w:rPr>
          <w:rFonts w:ascii="Arial" w:hAnsi="Arial" w:cs="Arial"/>
          <w:sz w:val="22"/>
          <w:szCs w:val="22"/>
        </w:rPr>
      </w:pPr>
    </w:p>
    <w:p w:rsidR="00566A48" w:rsidRPr="00566A48" w:rsidRDefault="00566A48" w:rsidP="00566A48">
      <w:pPr>
        <w:jc w:val="both"/>
        <w:rPr>
          <w:rFonts w:ascii="Arial" w:hAnsi="Arial" w:cs="Arial"/>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875"/>
      </w:tblGrid>
      <w:tr w:rsidR="00566A48" w:rsidRPr="00566A48" w:rsidTr="00AB1FA8">
        <w:tc>
          <w:tcPr>
            <w:tcW w:w="909" w:type="dxa"/>
            <w:tcBorders>
              <w:top w:val="single" w:sz="4" w:space="0" w:color="auto"/>
              <w:left w:val="single" w:sz="4" w:space="0" w:color="auto"/>
              <w:bottom w:val="single" w:sz="4" w:space="0" w:color="auto"/>
              <w:right w:val="single" w:sz="4" w:space="0" w:color="auto"/>
            </w:tcBorders>
            <w:shd w:val="clear" w:color="auto" w:fill="8DB3E2"/>
          </w:tcPr>
          <w:p w:rsidR="00566A48" w:rsidRPr="00566A48" w:rsidRDefault="00566A48" w:rsidP="00AB1FA8">
            <w:pPr>
              <w:autoSpaceDE w:val="0"/>
              <w:autoSpaceDN w:val="0"/>
              <w:adjustRightInd w:val="0"/>
              <w:spacing w:before="120"/>
              <w:jc w:val="both"/>
              <w:rPr>
                <w:rFonts w:ascii="Arial" w:hAnsi="Arial" w:cs="Arial"/>
                <w:b/>
                <w:sz w:val="22"/>
                <w:szCs w:val="22"/>
              </w:rPr>
            </w:pPr>
            <w:r w:rsidRPr="00566A48">
              <w:rPr>
                <w:rFonts w:ascii="Arial" w:hAnsi="Arial" w:cs="Arial"/>
                <w:b/>
                <w:sz w:val="22"/>
                <w:szCs w:val="22"/>
              </w:rPr>
              <w:t>Číslo opatření</w:t>
            </w:r>
          </w:p>
        </w:tc>
        <w:tc>
          <w:tcPr>
            <w:tcW w:w="8050" w:type="dxa"/>
            <w:tcBorders>
              <w:top w:val="single" w:sz="4" w:space="0" w:color="auto"/>
              <w:left w:val="single" w:sz="4" w:space="0" w:color="auto"/>
              <w:bottom w:val="single" w:sz="4" w:space="0" w:color="auto"/>
              <w:right w:val="single" w:sz="4" w:space="0" w:color="auto"/>
            </w:tcBorders>
            <w:shd w:val="clear" w:color="auto" w:fill="8DB3E2"/>
            <w:vAlign w:val="center"/>
          </w:tcPr>
          <w:p w:rsidR="00566A48" w:rsidRPr="00566A48" w:rsidRDefault="00566A48" w:rsidP="00AB1FA8">
            <w:pPr>
              <w:pStyle w:val="Odstavecseseznamem"/>
              <w:ind w:left="360"/>
              <w:jc w:val="center"/>
              <w:rPr>
                <w:rFonts w:ascii="Arial" w:hAnsi="Arial" w:cs="Arial"/>
                <w:b/>
                <w:sz w:val="22"/>
                <w:szCs w:val="22"/>
              </w:rPr>
            </w:pPr>
            <w:r w:rsidRPr="00566A48">
              <w:rPr>
                <w:rFonts w:ascii="Arial" w:hAnsi="Arial" w:cs="Arial"/>
                <w:b/>
                <w:sz w:val="22"/>
                <w:szCs w:val="22"/>
              </w:rPr>
              <w:t>10</w:t>
            </w:r>
          </w:p>
        </w:tc>
      </w:tr>
      <w:tr w:rsidR="00566A48" w:rsidRPr="00566A48" w:rsidTr="00AB1FA8">
        <w:tc>
          <w:tcPr>
            <w:tcW w:w="909"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Název opatření</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autoSpaceDE w:val="0"/>
              <w:autoSpaceDN w:val="0"/>
              <w:adjustRightInd w:val="0"/>
              <w:spacing w:before="120"/>
              <w:jc w:val="both"/>
              <w:rPr>
                <w:rFonts w:cs="Calibri"/>
                <w:b/>
                <w:color w:val="000000"/>
                <w:sz w:val="22"/>
                <w:szCs w:val="22"/>
              </w:rPr>
            </w:pPr>
            <w:r w:rsidRPr="00566A48">
              <w:rPr>
                <w:rFonts w:ascii="Arial" w:hAnsi="Arial" w:cs="Arial"/>
                <w:b/>
                <w:sz w:val="22"/>
                <w:szCs w:val="22"/>
              </w:rPr>
              <w:t>Podpora inovace výrobků a výrobních procesů z hlediska prodloužení životnosti a předcházení vzniku odpadů</w:t>
            </w:r>
            <w:r w:rsidRPr="00566A48">
              <w:rPr>
                <w:rFonts w:cs="Calibri"/>
                <w:b/>
                <w:color w:val="000000"/>
                <w:sz w:val="22"/>
                <w:szCs w:val="22"/>
              </w:rPr>
              <w:t xml:space="preserve"> </w:t>
            </w:r>
          </w:p>
        </w:tc>
      </w:tr>
      <w:tr w:rsidR="00566A48" w:rsidRPr="00566A48" w:rsidTr="00AB1FA8">
        <w:tc>
          <w:tcPr>
            <w:tcW w:w="909" w:type="dxa"/>
            <w:tcBorders>
              <w:top w:val="single" w:sz="4" w:space="0" w:color="auto"/>
              <w:left w:val="single" w:sz="4" w:space="0" w:color="auto"/>
              <w:bottom w:val="single" w:sz="4" w:space="0" w:color="auto"/>
              <w:right w:val="single" w:sz="4" w:space="0" w:color="auto"/>
            </w:tcBorders>
          </w:tcPr>
          <w:p w:rsidR="00566A48" w:rsidRPr="00566A48" w:rsidRDefault="00566A48" w:rsidP="00AB1FA8">
            <w:p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Aktivity</w:t>
            </w:r>
          </w:p>
        </w:tc>
        <w:tc>
          <w:tcPr>
            <w:tcW w:w="8050" w:type="dxa"/>
            <w:tcBorders>
              <w:top w:val="single" w:sz="4" w:space="0" w:color="auto"/>
              <w:left w:val="single" w:sz="4" w:space="0" w:color="auto"/>
              <w:bottom w:val="single" w:sz="4" w:space="0" w:color="auto"/>
              <w:right w:val="single" w:sz="4" w:space="0" w:color="auto"/>
            </w:tcBorders>
            <w:vAlign w:val="center"/>
          </w:tcPr>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Podporovat takové návrhy, výrobu a používání výrobků, které účinně využívají zdroje, jsou trvanlivé, opravitelné, opětovně použitelné a modernizovatelné; zvlášť se zaměřit se na výrobky obsahující kritické suroviny.</w:t>
            </w:r>
          </w:p>
          <w:p w:rsidR="00566A48" w:rsidRPr="00566A48" w:rsidRDefault="00566A48" w:rsidP="00AB1FA8">
            <w:pPr>
              <w:pStyle w:val="Odstavecseseznamem"/>
              <w:widowControl w:val="0"/>
              <w:numPr>
                <w:ilvl w:val="0"/>
                <w:numId w:val="16"/>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Podporovat výrobní a průmyslovou sféru ve snaze optimalizovat procesy řízení výroby z hlediska předcházení vzniku odpadů.</w:t>
            </w:r>
          </w:p>
          <w:p w:rsidR="00566A48" w:rsidRPr="00566A48" w:rsidRDefault="00566A48" w:rsidP="00AB1FA8">
            <w:pPr>
              <w:pStyle w:val="Odstavecseseznamem"/>
              <w:widowControl w:val="0"/>
              <w:numPr>
                <w:ilvl w:val="0"/>
                <w:numId w:val="18"/>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Zaměřit se na programy v oblasti zavádění nízkoodpadových technologií a technologií šetřících vstupní primární suroviny v oblasti ekodesignu a prodlužování životnosti výrobků a oblasti udržitelné výstavby a rekonstrukce budov.</w:t>
            </w:r>
          </w:p>
        </w:tc>
      </w:tr>
    </w:tbl>
    <w:p w:rsidR="00566A48" w:rsidRPr="00566A48" w:rsidRDefault="00566A48" w:rsidP="00566A48">
      <w:pPr>
        <w:jc w:val="both"/>
        <w:rPr>
          <w:rFonts w:ascii="Arial" w:hAnsi="Arial" w:cs="Arial"/>
          <w:sz w:val="22"/>
          <w:szCs w:val="22"/>
        </w:rPr>
      </w:pPr>
    </w:p>
    <w:p w:rsidR="00566A48" w:rsidRPr="00566A48" w:rsidRDefault="00566A48" w:rsidP="00566A48">
      <w:pPr>
        <w:tabs>
          <w:tab w:val="left" w:pos="7889"/>
        </w:tabs>
        <w:rPr>
          <w:rFonts w:ascii="Arial" w:hAnsi="Arial" w:cs="Arial"/>
          <w:sz w:val="22"/>
          <w:szCs w:val="22"/>
        </w:rPr>
      </w:pPr>
      <w:r w:rsidRPr="00566A48">
        <w:rPr>
          <w:rFonts w:ascii="Arial" w:hAnsi="Arial" w:cs="Arial"/>
          <w:sz w:val="22"/>
          <w:szCs w:val="22"/>
        </w:rPr>
        <w:tab/>
      </w:r>
    </w:p>
    <w:p w:rsidR="00566A48" w:rsidRPr="00566A48" w:rsidRDefault="00566A48" w:rsidP="00566A48">
      <w:pPr>
        <w:tabs>
          <w:tab w:val="left" w:pos="7889"/>
        </w:tabs>
        <w:rPr>
          <w:rFonts w:ascii="Arial" w:hAnsi="Arial" w:cs="Arial"/>
          <w:sz w:val="22"/>
          <w:szCs w:val="22"/>
        </w:rPr>
      </w:pPr>
    </w:p>
    <w:p w:rsidR="00566A48" w:rsidRPr="00566A48" w:rsidRDefault="00566A48" w:rsidP="00566A48">
      <w:pPr>
        <w:tabs>
          <w:tab w:val="left" w:pos="7889"/>
        </w:tabs>
        <w:rPr>
          <w:rFonts w:ascii="Arial" w:hAnsi="Arial" w:cs="Arial"/>
          <w:sz w:val="22"/>
          <w:szCs w:val="22"/>
        </w:rPr>
      </w:pPr>
    </w:p>
    <w:p w:rsidR="00566A48" w:rsidRPr="00566A48" w:rsidRDefault="00566A48" w:rsidP="00566A48">
      <w:pPr>
        <w:tabs>
          <w:tab w:val="left" w:pos="7889"/>
        </w:tabs>
        <w:rPr>
          <w:rFonts w:ascii="Arial" w:hAnsi="Arial" w:cs="Arial"/>
          <w:sz w:val="22"/>
          <w:szCs w:val="22"/>
        </w:rPr>
      </w:pPr>
    </w:p>
    <w:p w:rsidR="00566A48" w:rsidRPr="00566A48" w:rsidRDefault="00566A48" w:rsidP="00566A48">
      <w:pPr>
        <w:tabs>
          <w:tab w:val="left" w:pos="7889"/>
        </w:tabs>
        <w:rPr>
          <w:rFonts w:ascii="Arial" w:hAnsi="Arial" w:cs="Arial"/>
          <w:sz w:val="22"/>
          <w:szCs w:val="22"/>
        </w:rPr>
      </w:pPr>
    </w:p>
    <w:p w:rsidR="00566A48" w:rsidRPr="00566A48" w:rsidRDefault="00566A48" w:rsidP="00566A48">
      <w:pPr>
        <w:tabs>
          <w:tab w:val="left" w:pos="7889"/>
        </w:tabs>
        <w:rPr>
          <w:rFonts w:ascii="Arial" w:hAnsi="Arial" w:cs="Arial"/>
          <w:sz w:val="22"/>
          <w:szCs w:val="22"/>
        </w:rPr>
      </w:pPr>
    </w:p>
    <w:p w:rsidR="00566A48" w:rsidRPr="00566A48" w:rsidRDefault="00566A48" w:rsidP="00566A48">
      <w:pPr>
        <w:tabs>
          <w:tab w:val="left" w:pos="7889"/>
        </w:tabs>
        <w:rPr>
          <w:rFonts w:ascii="Arial" w:hAnsi="Arial" w:cs="Arial"/>
          <w:sz w:val="22"/>
          <w:szCs w:val="22"/>
        </w:rPr>
      </w:pPr>
    </w:p>
    <w:p w:rsidR="00566A48" w:rsidRPr="008B6969" w:rsidRDefault="00566A48" w:rsidP="00AB1FA8">
      <w:pPr>
        <w:pStyle w:val="nadpis10"/>
        <w:numPr>
          <w:ilvl w:val="0"/>
          <w:numId w:val="53"/>
        </w:numPr>
        <w:ind w:left="426" w:hanging="426"/>
      </w:pPr>
      <w:bookmarkStart w:id="13" w:name="_Toc129942089"/>
      <w:bookmarkStart w:id="14" w:name="_Toc142232903"/>
      <w:bookmarkStart w:id="15" w:name="_Toc146056800"/>
      <w:r w:rsidRPr="008B6969">
        <w:lastRenderedPageBreak/>
        <w:t>Prioritní odpadové toky</w:t>
      </w:r>
      <w:bookmarkEnd w:id="13"/>
      <w:bookmarkEnd w:id="14"/>
      <w:bookmarkEnd w:id="15"/>
    </w:p>
    <w:p w:rsidR="00566A48" w:rsidRPr="00566A48" w:rsidRDefault="00566A48" w:rsidP="00566A48">
      <w:pPr>
        <w:jc w:val="both"/>
        <w:rPr>
          <w:rFonts w:ascii="Arial" w:hAnsi="Arial" w:cs="Arial"/>
          <w:sz w:val="22"/>
          <w:szCs w:val="22"/>
        </w:rPr>
      </w:pPr>
      <w:r w:rsidRPr="00566A48">
        <w:rPr>
          <w:rFonts w:ascii="Arial" w:hAnsi="Arial" w:cs="Arial"/>
          <w:sz w:val="22"/>
          <w:szCs w:val="22"/>
        </w:rPr>
        <w:t>Navržené cíle (národní, krajská úroveň) a zásady vycházejí z požadavků evropských právních předpisů, především z ustanovení rámcové směrnice o odpadech, směrnice o obalech, směrnic o výrobcích s ukončenou životností (elektrozařízení, baterie a akumulátory, automobily), směrnice o skládkách a směrnice o jednorázových plastech, které byly implementovány do českých právních předpisů. Při stanovení zásad, cílů a opatření jsou vzaty v úvahu priority odpadového hospodářství České republiky s ohledem na jeho stav a posilování oběhového hospodářství.</w:t>
      </w:r>
    </w:p>
    <w:p w:rsidR="00566A48" w:rsidRPr="00566A48" w:rsidRDefault="00566A48" w:rsidP="00566A48">
      <w:pPr>
        <w:jc w:val="both"/>
        <w:rPr>
          <w:rFonts w:ascii="Arial" w:hAnsi="Arial" w:cs="Arial"/>
          <w:color w:val="000000"/>
          <w:sz w:val="22"/>
          <w:szCs w:val="22"/>
        </w:rPr>
      </w:pPr>
      <w:r w:rsidRPr="00566A48">
        <w:rPr>
          <w:rFonts w:ascii="Arial" w:hAnsi="Arial" w:cs="Arial"/>
          <w:color w:val="000000"/>
          <w:sz w:val="22"/>
          <w:szCs w:val="22"/>
        </w:rPr>
        <w:t>Při stanovení krajských cílů a opatření jsou vzaty v úvahu také stav odpadového hospodářství a možnosti jeho dalšího rozvoje v Kraji Vysočina. Krajské cíle jsou očíslovány podle pořadí bez vazby na konkrétní kapitoly.</w:t>
      </w:r>
    </w:p>
    <w:p w:rsidR="00566A48" w:rsidRPr="00566A48" w:rsidRDefault="00566A48" w:rsidP="00566A48">
      <w:pPr>
        <w:jc w:val="both"/>
        <w:rPr>
          <w:rFonts w:ascii="Arial" w:hAnsi="Arial" w:cs="Arial"/>
          <w:color w:val="000000"/>
          <w:sz w:val="22"/>
          <w:szCs w:val="22"/>
        </w:rPr>
      </w:pPr>
    </w:p>
    <w:p w:rsidR="00566A48" w:rsidRPr="00566A48" w:rsidRDefault="00566A48" w:rsidP="00AB1FA8">
      <w:pPr>
        <w:pStyle w:val="nadpis20"/>
        <w:numPr>
          <w:ilvl w:val="1"/>
          <w:numId w:val="51"/>
        </w:numPr>
        <w:ind w:left="567" w:hanging="567"/>
        <w:rPr>
          <w:sz w:val="22"/>
          <w:szCs w:val="22"/>
        </w:rPr>
      </w:pPr>
      <w:bookmarkStart w:id="16" w:name="_Toc129942090"/>
      <w:bookmarkStart w:id="17" w:name="_Toc142232904"/>
      <w:bookmarkStart w:id="18" w:name="_Toc146056801"/>
      <w:r w:rsidRPr="00566A48">
        <w:rPr>
          <w:sz w:val="22"/>
          <w:szCs w:val="22"/>
        </w:rPr>
        <w:t>Komunální odpady</w:t>
      </w:r>
      <w:bookmarkEnd w:id="16"/>
      <w:bookmarkEnd w:id="17"/>
      <w:bookmarkEnd w:id="18"/>
    </w:p>
    <w:p w:rsidR="00566A48" w:rsidRPr="00566A48" w:rsidRDefault="00566A48" w:rsidP="00566A48">
      <w:pPr>
        <w:jc w:val="both"/>
        <w:rPr>
          <w:rFonts w:ascii="Arial" w:hAnsi="Arial" w:cs="Arial"/>
          <w:b/>
          <w:bCs/>
          <w:color w:val="000000"/>
          <w:sz w:val="22"/>
          <w:szCs w:val="22"/>
          <w:u w:val="single"/>
        </w:rPr>
      </w:pPr>
      <w:r w:rsidRPr="00566A48">
        <w:rPr>
          <w:rFonts w:ascii="Arial" w:hAnsi="Arial" w:cs="Arial"/>
          <w:b/>
          <w:bCs/>
          <w:color w:val="000000"/>
          <w:sz w:val="22"/>
          <w:szCs w:val="22"/>
          <w:u w:val="single"/>
        </w:rPr>
        <w:t>Cíle</w:t>
      </w:r>
    </w:p>
    <w:p w:rsidR="00566A48" w:rsidRPr="00566A48" w:rsidRDefault="00566A48" w:rsidP="00AB1FA8">
      <w:pPr>
        <w:pStyle w:val="Odstavecseseznamem"/>
        <w:widowControl w:val="0"/>
        <w:numPr>
          <w:ilvl w:val="0"/>
          <w:numId w:val="19"/>
        </w:numPr>
        <w:shd w:val="clear" w:color="auto" w:fill="E2EFD9"/>
        <w:autoSpaceDE w:val="0"/>
        <w:autoSpaceDN w:val="0"/>
        <w:jc w:val="both"/>
        <w:rPr>
          <w:rFonts w:ascii="Arial" w:hAnsi="Arial" w:cs="Arial"/>
          <w:b/>
          <w:bCs/>
          <w:color w:val="000000"/>
          <w:sz w:val="22"/>
          <w:szCs w:val="22"/>
        </w:rPr>
      </w:pPr>
      <w:r w:rsidRPr="00566A48">
        <w:rPr>
          <w:rFonts w:ascii="Arial" w:hAnsi="Arial" w:cs="Arial"/>
          <w:b/>
          <w:bCs/>
          <w:color w:val="000000"/>
          <w:sz w:val="22"/>
          <w:szCs w:val="22"/>
        </w:rPr>
        <w:t>Rozvíjet a intenzifikovat oddělené soustřeďování odpadu (tříděný sběr) pro odpady z papíru, plastů, skla, kovů a biologického odpadu. Zavést oddělené soustřeďování odpadu (tříděný sběr) pro odpady z textilu do 1. ledna roku 2025.</w:t>
      </w:r>
    </w:p>
    <w:p w:rsidR="00566A48" w:rsidRPr="00566A48" w:rsidRDefault="00566A48" w:rsidP="00566A48">
      <w:pPr>
        <w:pStyle w:val="Odstavecseseznamem"/>
        <w:ind w:left="360"/>
        <w:rPr>
          <w:rFonts w:ascii="Arial" w:hAnsi="Arial" w:cs="Arial"/>
          <w:b/>
          <w:bCs/>
          <w:color w:val="000000"/>
          <w:sz w:val="22"/>
          <w:szCs w:val="22"/>
        </w:rPr>
      </w:pPr>
    </w:p>
    <w:p w:rsidR="00566A48" w:rsidRPr="00566A48" w:rsidRDefault="00566A48" w:rsidP="00AB1FA8">
      <w:pPr>
        <w:pStyle w:val="Odstavecseseznamem"/>
        <w:widowControl w:val="0"/>
        <w:numPr>
          <w:ilvl w:val="0"/>
          <w:numId w:val="19"/>
        </w:numPr>
        <w:shd w:val="clear" w:color="auto" w:fill="E2EFD9"/>
        <w:autoSpaceDE w:val="0"/>
        <w:autoSpaceDN w:val="0"/>
        <w:jc w:val="both"/>
        <w:rPr>
          <w:rFonts w:ascii="Arial" w:hAnsi="Arial" w:cs="Arial"/>
          <w:b/>
          <w:bCs/>
          <w:color w:val="000000"/>
          <w:sz w:val="22"/>
          <w:szCs w:val="22"/>
        </w:rPr>
      </w:pPr>
      <w:r w:rsidRPr="00566A48">
        <w:rPr>
          <w:rFonts w:ascii="Arial" w:hAnsi="Arial" w:cs="Arial"/>
          <w:b/>
          <w:bCs/>
          <w:color w:val="000000"/>
          <w:sz w:val="22"/>
          <w:szCs w:val="22"/>
        </w:rPr>
        <w:t>Do roku 2020 zvýšit nejméně na 50 % hmotnosti celkovou úroveň přípravy k opětovnému použití a recyklace alespoň u odpadů z materiálů jako jsou papír, plast, kov, sklo, pocházejících z domácností, a případně odpady jiného původu, pokud jsou tyto toky odpadů podobné odpadům z domácností.</w:t>
      </w:r>
    </w:p>
    <w:p w:rsidR="00566A48" w:rsidRPr="00566A48" w:rsidRDefault="00566A48" w:rsidP="00566A48">
      <w:pPr>
        <w:pStyle w:val="Odstavecseseznamem"/>
        <w:rPr>
          <w:rFonts w:ascii="Arial" w:hAnsi="Arial" w:cs="Arial"/>
          <w:b/>
          <w:bCs/>
          <w:color w:val="000000"/>
          <w:sz w:val="22"/>
          <w:szCs w:val="22"/>
        </w:rPr>
      </w:pPr>
    </w:p>
    <w:p w:rsidR="00566A48" w:rsidRPr="00566A48" w:rsidRDefault="00566A48" w:rsidP="00AB1FA8">
      <w:pPr>
        <w:pStyle w:val="Odstavecseseznamem"/>
        <w:widowControl w:val="0"/>
        <w:numPr>
          <w:ilvl w:val="0"/>
          <w:numId w:val="19"/>
        </w:numPr>
        <w:shd w:val="clear" w:color="auto" w:fill="E2EFD9"/>
        <w:autoSpaceDE w:val="0"/>
        <w:autoSpaceDN w:val="0"/>
        <w:jc w:val="both"/>
        <w:rPr>
          <w:rFonts w:ascii="Arial" w:hAnsi="Arial" w:cs="Arial"/>
          <w:b/>
          <w:bCs/>
          <w:color w:val="000000"/>
          <w:sz w:val="22"/>
          <w:szCs w:val="22"/>
        </w:rPr>
      </w:pPr>
      <w:r w:rsidRPr="00566A48">
        <w:rPr>
          <w:rFonts w:ascii="Arial" w:hAnsi="Arial" w:cs="Arial"/>
          <w:b/>
          <w:bCs/>
          <w:color w:val="000000"/>
          <w:sz w:val="22"/>
          <w:szCs w:val="22"/>
        </w:rPr>
        <w:t>Zvýšit úroveň přípravy k opětovnému použití a úroveň recyklace komunálního odpadu nejméně dle tabulky (v % z celkové hmotnosti komunálních odpadů):</w:t>
      </w:r>
    </w:p>
    <w:p w:rsidR="00566A48" w:rsidRPr="00566A48" w:rsidRDefault="00566A48" w:rsidP="00566A48">
      <w:pPr>
        <w:widowControl w:val="0"/>
        <w:autoSpaceDE w:val="0"/>
        <w:autoSpaceDN w:val="0"/>
        <w:jc w:val="both"/>
        <w:rPr>
          <w:rFonts w:ascii="Arial" w:hAnsi="Arial" w:cs="Arial"/>
          <w:color w:val="000000"/>
          <w:sz w:val="22"/>
          <w:szCs w:val="22"/>
        </w:rPr>
      </w:pPr>
    </w:p>
    <w:tbl>
      <w:tblPr>
        <w:tblW w:w="5244" w:type="dxa"/>
        <w:tblInd w:w="421" w:type="dxa"/>
        <w:tblCellMar>
          <w:left w:w="70" w:type="dxa"/>
          <w:right w:w="70" w:type="dxa"/>
        </w:tblCellMar>
        <w:tblLook w:val="04A0" w:firstRow="1" w:lastRow="0" w:firstColumn="1" w:lastColumn="0" w:noHBand="0" w:noVBand="1"/>
      </w:tblPr>
      <w:tblGrid>
        <w:gridCol w:w="960"/>
        <w:gridCol w:w="4284"/>
      </w:tblGrid>
      <w:tr w:rsidR="00566A48" w:rsidRPr="00566A48" w:rsidTr="00AB1FA8">
        <w:trPr>
          <w:trHeight w:val="300"/>
        </w:trPr>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rPr>
              <w:t>Cíl pro komunální odpad</w:t>
            </w:r>
          </w:p>
        </w:tc>
      </w:tr>
      <w:tr w:rsidR="00566A48" w:rsidRPr="00566A48" w:rsidTr="00AB1FA8">
        <w:trPr>
          <w:trHeight w:val="3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Rok</w:t>
            </w:r>
          </w:p>
        </w:tc>
        <w:tc>
          <w:tcPr>
            <w:tcW w:w="4284"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rPr>
              <w:t>Příprava k opětovnému použití a úroveň recyklace</w:t>
            </w:r>
          </w:p>
        </w:tc>
      </w:tr>
      <w:tr w:rsidR="00566A48" w:rsidRPr="00566A48" w:rsidTr="00AB1FA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2025</w:t>
            </w:r>
          </w:p>
        </w:tc>
        <w:tc>
          <w:tcPr>
            <w:tcW w:w="4284"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55 %</w:t>
            </w:r>
          </w:p>
        </w:tc>
      </w:tr>
      <w:tr w:rsidR="00566A48" w:rsidRPr="00566A48" w:rsidTr="00AB1FA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2030</w:t>
            </w:r>
          </w:p>
        </w:tc>
        <w:tc>
          <w:tcPr>
            <w:tcW w:w="4284"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60 %</w:t>
            </w:r>
          </w:p>
        </w:tc>
      </w:tr>
      <w:tr w:rsidR="00566A48" w:rsidRPr="00566A48" w:rsidTr="00AB1FA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2035</w:t>
            </w:r>
          </w:p>
        </w:tc>
        <w:tc>
          <w:tcPr>
            <w:tcW w:w="4284"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65 %</w:t>
            </w:r>
          </w:p>
        </w:tc>
      </w:tr>
    </w:tbl>
    <w:p w:rsidR="00566A48" w:rsidRPr="00566A48" w:rsidRDefault="00566A48" w:rsidP="00566A48">
      <w:pPr>
        <w:jc w:val="both"/>
        <w:rPr>
          <w:rFonts w:ascii="Arial" w:hAnsi="Arial" w:cs="Arial"/>
          <w:sz w:val="22"/>
          <w:szCs w:val="22"/>
        </w:rPr>
      </w:pPr>
    </w:p>
    <w:p w:rsidR="00566A48" w:rsidRPr="00566A48" w:rsidRDefault="00566A48" w:rsidP="00AB1FA8">
      <w:pPr>
        <w:pStyle w:val="Odstavecseseznamem"/>
        <w:widowControl w:val="0"/>
        <w:numPr>
          <w:ilvl w:val="0"/>
          <w:numId w:val="19"/>
        </w:numPr>
        <w:shd w:val="clear" w:color="auto" w:fill="E2EFD9"/>
        <w:autoSpaceDE w:val="0"/>
        <w:autoSpaceDN w:val="0"/>
        <w:jc w:val="both"/>
        <w:rPr>
          <w:rFonts w:ascii="Arial" w:hAnsi="Arial" w:cs="Arial"/>
          <w:b/>
          <w:bCs/>
          <w:color w:val="000000"/>
          <w:sz w:val="22"/>
          <w:szCs w:val="22"/>
        </w:rPr>
      </w:pPr>
      <w:r w:rsidRPr="00566A48">
        <w:rPr>
          <w:rFonts w:ascii="Arial" w:hAnsi="Arial" w:cs="Arial"/>
          <w:b/>
          <w:bCs/>
          <w:color w:val="000000"/>
          <w:sz w:val="22"/>
          <w:szCs w:val="22"/>
        </w:rPr>
        <w:t>Do roku 2035 snížit množství komunálního odpadu ukládaného na skládky na 10 % (hmotnostních) nebo méně z celkového množství produkovaného komunálního odpadu.</w:t>
      </w:r>
    </w:p>
    <w:p w:rsidR="00566A48" w:rsidRPr="00566A48" w:rsidRDefault="00566A48" w:rsidP="00566A48">
      <w:pPr>
        <w:pStyle w:val="Zkladntext"/>
        <w:rPr>
          <w:rFonts w:ascii="Arial" w:hAnsi="Arial" w:cs="Arial"/>
          <w:color w:val="000000"/>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Zásady</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Zachovat, podporovat a rozvíjet samostatný komoditní sběr – oddělené soustřeďování pro papír, plast, sklo, kovy, nápojové kartony s ohledem na cíle stanovené pro jednotlivé materiály a s ohledem na vyšší kvalitu takto sbíraných odpadů.</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Snižovat ukládání komunálních odpadů na skládky.</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Zachovat a rozvíjet dostupnost odděleného soustřeďování (tříděného sběru) využitelných složek komunálního odpadu v obcích.</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V obcích povinně zajistit oddělené soustřeďování využitelných složek komunálních odpadů, minimálně papíru, plastů, skla, kovů, biologického odpadu a textilu.</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Systém odděleného soustřeďování komunálních odpadů v obci stanovuje obec v rámci obecního systému odpadového hospodářství s ohledem na požadavky a dostupnost technologického zpracování odpadů. Způsoby odděleného soustřeďování odpadů stanoví v samostatné působnosti obec obecně závaznou vyhláškou o obecním systému odpadového hospodářství nebo jiným způsobem.</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 xml:space="preserve">Rozsah a způsob odděleného soustřeďování složek komunálních odpadů v obci stanoví </w:t>
      </w:r>
      <w:r w:rsidRPr="00566A48">
        <w:rPr>
          <w:rFonts w:ascii="Arial" w:hAnsi="Arial" w:cs="Arial"/>
          <w:sz w:val="22"/>
          <w:szCs w:val="22"/>
        </w:rPr>
        <w:lastRenderedPageBreak/>
        <w:t>obec s ohledem na technické, environmentální, ekonomické a regionální možnosti a podmínky dalšího zpracování odpadů, přičemž musí být dostatečné pro zajištění cílů plánu odpadového hospodářství pro komunální odpady.</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Zavádět a rozšiřovat oddělené soustřeďování veškerého biologického odpadu v obcích (včetně biologického odpadu živočišného původu).</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Obec je povinna dodržovat hierarchii odpadového hospodářství, tedy především přednostně nabízet odpady k recyklaci, poté k jinému využití a pouze v případě, že odpady není možné využít, předávat je k odstranění. Od této hierarchie odpadového hospodářství je možné se odchýlit jen v odůvodněných případech v souladu s platnou právní úpravou a nedojde-li tím k ohrožení nebo poškození životního prostředí nebo lidského zdraví a postupuje-li se v souladu s plány odpadového hospodářství.</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Upřednostňovat environmentálně přínosné, ekonomicky a sociálně únosné technologie zpracování komunálních odpadů.</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Zachovat a rozvíjet spoluúčast a spolupráci s producenty obalů a dalšími výrobci podle principu „znečišťovatel platí“ a „rozšířené odpovědnosti výrobce“, na zajištění odděleného soustřeďování nebo zpětného odběru a využití příslušných složek komunálních odpadů.</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Mechanickou úpravu směsného komunálního odpadu tříděním lze podporovat jako doplňkovou technologii úpravy odpadů před jejich dalším materiálovým a energetickým využitím a odstraněním. Tato úprava nenahrazuje oddělené soustřeďování využitelných složek komunálních odpadů.</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Zlepšovat systémy odděleného soustřeďování recyklovatelných a využitelných komunálních odpadů v obcích a u právnických a podnikajících fyzických osob. Podporovat místní samosprávy při zavádění efektivních inovací.</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Poskytnout původcům živnostenských odpadů, tj. právnickým osobám a podnikajícím fyzickým osobám, produkujícím komunální odpad na území obce (osoby samostatně výdělečně činné, subjekty z neprůmyslové výrobní sféry, z administrativy, ze služeb a obchodu) možnost zapojení do systému nakládání s komunálními odpady v obci, pokud má obec zavedený obecní systém odpadového hospodářství v obecně závazné vyhlášce se zahrnutím živnostenských odpadů.</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Podporovat digitalizaci a chytrá řešení v odpadovém hospodářství.</w:t>
      </w:r>
    </w:p>
    <w:p w:rsidR="00566A48" w:rsidRPr="00566A48" w:rsidRDefault="00566A48" w:rsidP="00AB1FA8">
      <w:pPr>
        <w:pStyle w:val="Odstavecseseznamem"/>
        <w:widowControl w:val="0"/>
        <w:numPr>
          <w:ilvl w:val="0"/>
          <w:numId w:val="20"/>
        </w:numPr>
        <w:autoSpaceDE w:val="0"/>
        <w:autoSpaceDN w:val="0"/>
        <w:jc w:val="both"/>
        <w:rPr>
          <w:rFonts w:ascii="Arial" w:hAnsi="Arial" w:cs="Arial"/>
          <w:sz w:val="22"/>
          <w:szCs w:val="22"/>
        </w:rPr>
      </w:pPr>
      <w:r w:rsidRPr="00566A48">
        <w:rPr>
          <w:rFonts w:ascii="Arial" w:hAnsi="Arial" w:cs="Arial"/>
          <w:sz w:val="22"/>
          <w:szCs w:val="22"/>
        </w:rPr>
        <w:t>Podporovat využití výstupů ze zařízení na recyklaci komunálních odpadů. Zvážit a přijmout opatření, které učiní z recyklátů výhodnou alternativu vůči primárním materiálům.</w:t>
      </w:r>
    </w:p>
    <w:p w:rsidR="00566A48" w:rsidRPr="00566A48" w:rsidRDefault="00566A48"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18"/>
      </w:tblGrid>
      <w:tr w:rsidR="00566A48" w:rsidRPr="00566A48" w:rsidTr="00AB1FA8">
        <w:trPr>
          <w:trHeight w:val="324"/>
        </w:trPr>
        <w:tc>
          <w:tcPr>
            <w:tcW w:w="754"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318"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rPr>
          <w:trHeight w:val="246"/>
        </w:trPr>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dodržování hierarchie nakládání s odpady.</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Plnit povinnosti a podmínky odděleného soustřeďování (tříděného sběru) komunálních odpadů v obcích.</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zajištění odděleného soustřeďování (tříděného sběru) využitelných složek komunálního odpadu, minimálně pro papír, plasty, sklo, kovy, biologický odpad a textil.</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Průběžně vyhodnocovat systém nakládání s komunálními odpady na regionální úrovni.</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Průběžně vyhodnocovat obecní systémy odpadového hospodářství, jejich kapacitní možnosti pro nakládání s odpady, navrhovat opatření k jejich zlepšení a zefektivnění.</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6</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Intenzifikovat a optimalizovat oddělené soustřeďování využitelných komunálních odpadů v obcích zvyšováním počtu sběrných nádob, zlepšením donáškové vzdálenosti včetně případného zavádění odvozného sběru (door to door), posílením sítě sběrných dvorů a sběrných míst v obci, zvyšováním aktivní účasti občanů na systému třídění. Zaměřit se na kvalitu vytříděných využitelných komunálních odpadů.</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7</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Zařazovat veškerý vytříděný odpad, získaný v rámci odděleného soustřeďování </w:t>
            </w:r>
            <w:r w:rsidRPr="00566A48">
              <w:rPr>
                <w:rFonts w:ascii="Arial" w:hAnsi="Arial" w:cs="Arial"/>
                <w:color w:val="000000"/>
                <w:sz w:val="22"/>
                <w:szCs w:val="22"/>
                <w:lang w:val="en-US"/>
              </w:rPr>
              <w:lastRenderedPageBreak/>
              <w:t>(tříděného sběru) v obcích, jako komunální odpady sk. 20 Katalogu odpadů.</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lastRenderedPageBreak/>
              <w:t>8</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použití motivačních poplatků pro občany za komunální odpad ve formě poplatku za odkládání komunálního odpadu z nemovité věci (PAYT), a k tomu potřebných technologií, pokud jsou potřeba.</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9</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Na úrovni obce informovat min. 1x ročně občany a ostatní účastníky obecního systému nakládání s komunálními odpady o způsobech a rozsahu odděleného soustřeďování komunálních odpadů, využití a odstranění komunálních odpadů a o nakládání s dalšími odpady v rámci obecního systému. Součástí jsou také informace o možnostech prevence a minimalizace vzniku komunálních odpadů. Minimálně jednou ročně zveřejnit kvantifikované výsledky odpadového hospodářství obce včetně nákladů na odpadové hospodářství.</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10</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Informovat právnické a podnikající fyzické osoby o jejich povinnosti odděleného soustřeďování recyklovatelných a využitelných komunálních odpadů.</w:t>
            </w:r>
          </w:p>
        </w:tc>
      </w:tr>
      <w:tr w:rsidR="00566A48" w:rsidRPr="00566A48" w:rsidTr="00AB1FA8">
        <w:tc>
          <w:tcPr>
            <w:tcW w:w="75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11</w:t>
            </w:r>
          </w:p>
        </w:tc>
        <w:tc>
          <w:tcPr>
            <w:tcW w:w="8318"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inovativní technologie v oblasti sběru, dotřídění a zpracování komunálních odpadů.</w:t>
            </w:r>
          </w:p>
        </w:tc>
      </w:tr>
    </w:tbl>
    <w:p w:rsidR="00566A48" w:rsidRPr="00566A48" w:rsidRDefault="00566A48" w:rsidP="00AB1FA8">
      <w:pPr>
        <w:pStyle w:val="nadpis20"/>
        <w:numPr>
          <w:ilvl w:val="1"/>
          <w:numId w:val="51"/>
        </w:numPr>
        <w:spacing w:before="120"/>
        <w:ind w:left="567" w:hanging="567"/>
        <w:rPr>
          <w:sz w:val="22"/>
          <w:szCs w:val="22"/>
        </w:rPr>
      </w:pPr>
      <w:bookmarkStart w:id="19" w:name="_Toc129942091"/>
      <w:bookmarkStart w:id="20" w:name="_Toc142232905"/>
      <w:bookmarkStart w:id="21" w:name="_Toc146056802"/>
      <w:r w:rsidRPr="00566A48">
        <w:rPr>
          <w:sz w:val="22"/>
          <w:szCs w:val="22"/>
        </w:rPr>
        <w:t>Směsný komunální odpad</w:t>
      </w:r>
      <w:bookmarkEnd w:id="19"/>
      <w:bookmarkEnd w:id="20"/>
      <w:bookmarkEnd w:id="21"/>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Cíle</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Snižovat produkci směsného komunálního odpadu připadající na obyvatele.</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Směsný komunální odpad (po vytřídění materiálově využitelných složek, nebezpečných složek a biologického odpadu) zejména energeticky využívat v zařízeních k tomu určených v souladu s platnou právní úpravou.</w:t>
      </w:r>
    </w:p>
    <w:p w:rsidR="00566A48" w:rsidRPr="00566A48" w:rsidRDefault="00566A48"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Zásady</w:t>
      </w:r>
    </w:p>
    <w:p w:rsidR="00566A48" w:rsidRPr="00566A48" w:rsidRDefault="00566A48" w:rsidP="00AB1FA8">
      <w:pPr>
        <w:pStyle w:val="Odstavecseseznamem"/>
        <w:widowControl w:val="0"/>
        <w:numPr>
          <w:ilvl w:val="0"/>
          <w:numId w:val="21"/>
        </w:numPr>
        <w:autoSpaceDE w:val="0"/>
        <w:autoSpaceDN w:val="0"/>
        <w:jc w:val="both"/>
        <w:rPr>
          <w:rFonts w:ascii="Arial" w:hAnsi="Arial" w:cs="Arial"/>
          <w:sz w:val="22"/>
          <w:szCs w:val="22"/>
        </w:rPr>
      </w:pPr>
      <w:r w:rsidRPr="00566A48">
        <w:rPr>
          <w:rFonts w:ascii="Arial" w:hAnsi="Arial" w:cs="Arial"/>
          <w:sz w:val="22"/>
          <w:szCs w:val="22"/>
        </w:rPr>
        <w:t>Významně omezit ukládání směsného komunálního odpadu na skládky.</w:t>
      </w:r>
    </w:p>
    <w:p w:rsidR="00566A48" w:rsidRPr="00566A48" w:rsidRDefault="00566A48" w:rsidP="00AB1FA8">
      <w:pPr>
        <w:pStyle w:val="Odstavecseseznamem"/>
        <w:widowControl w:val="0"/>
        <w:numPr>
          <w:ilvl w:val="0"/>
          <w:numId w:val="21"/>
        </w:numPr>
        <w:autoSpaceDE w:val="0"/>
        <w:autoSpaceDN w:val="0"/>
        <w:jc w:val="both"/>
        <w:rPr>
          <w:rFonts w:ascii="Arial" w:hAnsi="Arial" w:cs="Arial"/>
          <w:sz w:val="22"/>
          <w:szCs w:val="22"/>
        </w:rPr>
      </w:pPr>
      <w:r w:rsidRPr="00566A48">
        <w:rPr>
          <w:rFonts w:ascii="Arial" w:hAnsi="Arial" w:cs="Arial"/>
          <w:sz w:val="22"/>
          <w:szCs w:val="22"/>
        </w:rPr>
        <w:t>Snižovat produkci směsného komunálního odpadu zavedením nebo rozšířením odděleného soustřeďování využitelných složek komunálních odpadů, včetně biologického odpadu, textilního odpadu a dalších (viz cíle 1 - 4.).</w:t>
      </w:r>
    </w:p>
    <w:p w:rsidR="00566A48" w:rsidRPr="00566A48" w:rsidRDefault="00566A48"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18"/>
      </w:tblGrid>
      <w:tr w:rsidR="00566A48" w:rsidRPr="00566A48" w:rsidTr="00AB1FA8">
        <w:trPr>
          <w:trHeight w:val="508"/>
        </w:trPr>
        <w:tc>
          <w:tcPr>
            <w:tcW w:w="70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367"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budování odpovídající efektivní infrastruktury nutné k zajištění a zvýšení energetického využití nerecyklovatelných zbytkových odpadů, zejména směsného komunálního odpadu.</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v adekvátní míře energetické využívání směsného komunálního odpadu v zařízeních pro energetické využití odpadů bez jeho předchozí úpravy, nebo po jeho úpravě následným spalováním/ spoluspalováním za dodržování platné právní úpravy.</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Umožnit úpravu a dotřídění směsného komunálního odpadu před jeho energetickým využitím nebo odstraněním za účelem získání recyklovatelných složek včetně recyklovatelných odpadů z obalů, jejich následné recyklace, a tedy jejich odklonu od ukládání na skládky.</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Průběžně vyhodnocovat systém nakládání se směsným komunálním odpadem na obecní a regionální úrovni.</w:t>
            </w:r>
          </w:p>
        </w:tc>
      </w:tr>
    </w:tbl>
    <w:p w:rsidR="00566A48" w:rsidRPr="00566A48" w:rsidRDefault="00566A48" w:rsidP="00566A48">
      <w:pPr>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22" w:name="_Toc129942092"/>
      <w:bookmarkStart w:id="23" w:name="_Toc142232906"/>
      <w:bookmarkStart w:id="24" w:name="_Toc146056803"/>
      <w:r w:rsidRPr="00566A48">
        <w:rPr>
          <w:sz w:val="22"/>
          <w:szCs w:val="22"/>
        </w:rPr>
        <w:t>Biologicky rozložitelné odpady a biologicky rozložitelné komunální odpady</w:t>
      </w:r>
      <w:bookmarkEnd w:id="22"/>
      <w:bookmarkEnd w:id="23"/>
      <w:bookmarkEnd w:id="24"/>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Cíle</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Snížit maximální množství biologicky rozložitelných komunálních odpadů ukládaných na skládky tak, aby podíl této složky činil v roce 2020 nejvíce 35 % hmotnostních z celkového množství biologicky rozložitelných komunálních odpadů vyprodukovaných v roce 1995.</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Snižovat množství biologicky rozložitelných komunálních odpadů ukládaných na skládky (od roku 2021 dále).</w:t>
      </w:r>
    </w:p>
    <w:p w:rsidR="00566A48" w:rsidRPr="00566A48" w:rsidRDefault="00566A48" w:rsidP="00566A48">
      <w:pPr>
        <w:pStyle w:val="Zkladntext"/>
        <w:rPr>
          <w:rFonts w:ascii="Arial" w:hAnsi="Arial" w:cs="Arial"/>
          <w:sz w:val="22"/>
          <w:szCs w:val="22"/>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Zásady</w:t>
      </w:r>
    </w:p>
    <w:p w:rsidR="00566A48" w:rsidRPr="00566A48" w:rsidRDefault="00566A48" w:rsidP="00AB1FA8">
      <w:pPr>
        <w:pStyle w:val="Odstavecseseznamem"/>
        <w:widowControl w:val="0"/>
        <w:numPr>
          <w:ilvl w:val="0"/>
          <w:numId w:val="22"/>
        </w:numPr>
        <w:autoSpaceDE w:val="0"/>
        <w:autoSpaceDN w:val="0"/>
        <w:jc w:val="both"/>
        <w:rPr>
          <w:rFonts w:ascii="Arial" w:hAnsi="Arial" w:cs="Arial"/>
          <w:sz w:val="22"/>
          <w:szCs w:val="22"/>
        </w:rPr>
      </w:pPr>
      <w:r w:rsidRPr="00566A48">
        <w:rPr>
          <w:rFonts w:ascii="Arial" w:hAnsi="Arial" w:cs="Arial"/>
          <w:sz w:val="22"/>
          <w:szCs w:val="22"/>
        </w:rPr>
        <w:t>Podporovat, rozšiřovat a intenzifikovat systém odděleného soustřeďování a sběru veškerého vhodného biologického odpadu v obcích i u právnických a podnikajících fyzických osob.</w:t>
      </w:r>
    </w:p>
    <w:p w:rsidR="00566A48" w:rsidRPr="00566A48" w:rsidRDefault="00566A48" w:rsidP="00AB1FA8">
      <w:pPr>
        <w:pStyle w:val="Odstavecseseznamem"/>
        <w:widowControl w:val="0"/>
        <w:numPr>
          <w:ilvl w:val="0"/>
          <w:numId w:val="22"/>
        </w:numPr>
        <w:autoSpaceDE w:val="0"/>
        <w:autoSpaceDN w:val="0"/>
        <w:jc w:val="both"/>
        <w:rPr>
          <w:rFonts w:ascii="Arial" w:hAnsi="Arial" w:cs="Arial"/>
          <w:sz w:val="22"/>
          <w:szCs w:val="22"/>
        </w:rPr>
      </w:pPr>
      <w:r w:rsidRPr="00566A48">
        <w:rPr>
          <w:rFonts w:ascii="Arial" w:hAnsi="Arial" w:cs="Arial"/>
          <w:sz w:val="22"/>
          <w:szCs w:val="22"/>
        </w:rPr>
        <w:t>Podporovat oddělený sběr kompostovatelných odpadů prostřednictvím sběrných nádob na veřejných prostranstvích, prostřednictvím tzv. veřejné sběrné sítě, alespoň ve vegetačním období.</w:t>
      </w:r>
    </w:p>
    <w:p w:rsidR="00566A48" w:rsidRPr="00566A48" w:rsidRDefault="00566A48" w:rsidP="00AB1FA8">
      <w:pPr>
        <w:pStyle w:val="Odstavecseseznamem"/>
        <w:widowControl w:val="0"/>
        <w:numPr>
          <w:ilvl w:val="0"/>
          <w:numId w:val="22"/>
        </w:numPr>
        <w:autoSpaceDE w:val="0"/>
        <w:autoSpaceDN w:val="0"/>
        <w:jc w:val="both"/>
        <w:rPr>
          <w:rFonts w:ascii="Arial" w:hAnsi="Arial" w:cs="Arial"/>
          <w:sz w:val="22"/>
          <w:szCs w:val="22"/>
        </w:rPr>
      </w:pPr>
      <w:r w:rsidRPr="00566A48">
        <w:rPr>
          <w:rFonts w:ascii="Arial" w:hAnsi="Arial" w:cs="Arial"/>
          <w:sz w:val="22"/>
          <w:szCs w:val="22"/>
        </w:rPr>
        <w:t>Podporovat maximální využívání biologicky rozložitelných odpadů a produktů z jejich zpracování.</w:t>
      </w:r>
    </w:p>
    <w:p w:rsidR="00566A48" w:rsidRPr="00566A48" w:rsidRDefault="00566A48" w:rsidP="00AB1FA8">
      <w:pPr>
        <w:pStyle w:val="Odstavecseseznamem"/>
        <w:widowControl w:val="0"/>
        <w:numPr>
          <w:ilvl w:val="0"/>
          <w:numId w:val="22"/>
        </w:numPr>
        <w:autoSpaceDE w:val="0"/>
        <w:autoSpaceDN w:val="0"/>
        <w:jc w:val="both"/>
        <w:rPr>
          <w:rFonts w:ascii="Arial" w:hAnsi="Arial" w:cs="Arial"/>
          <w:sz w:val="22"/>
          <w:szCs w:val="22"/>
        </w:rPr>
      </w:pPr>
      <w:r w:rsidRPr="00566A48">
        <w:rPr>
          <w:rFonts w:ascii="Arial" w:hAnsi="Arial" w:cs="Arial"/>
          <w:sz w:val="22"/>
          <w:szCs w:val="22"/>
        </w:rPr>
        <w:t>Podporovat budování a rozvoj infrastruktury (včetně obecní) nutné k zajištění využití biologicky rozložitelných odpadů.</w:t>
      </w:r>
    </w:p>
    <w:p w:rsidR="00566A48" w:rsidRPr="00566A48" w:rsidRDefault="00566A48" w:rsidP="00AB1FA8">
      <w:pPr>
        <w:pStyle w:val="Odstavecseseznamem"/>
        <w:widowControl w:val="0"/>
        <w:numPr>
          <w:ilvl w:val="0"/>
          <w:numId w:val="22"/>
        </w:numPr>
        <w:autoSpaceDE w:val="0"/>
        <w:autoSpaceDN w:val="0"/>
        <w:jc w:val="both"/>
        <w:rPr>
          <w:rFonts w:ascii="Arial" w:hAnsi="Arial" w:cs="Arial"/>
          <w:sz w:val="22"/>
          <w:szCs w:val="22"/>
        </w:rPr>
      </w:pPr>
      <w:r w:rsidRPr="00566A48">
        <w:rPr>
          <w:rFonts w:ascii="Arial" w:hAnsi="Arial" w:cs="Arial"/>
          <w:sz w:val="22"/>
          <w:szCs w:val="22"/>
        </w:rPr>
        <w:t>Zaměřit se na produkci kvalitních výstupů ze zařízení zpracovávajících biologicky rozložitelné odpady a minimalizovat tvorbu nekvalitních kompostů a dalších výstupů.</w:t>
      </w:r>
    </w:p>
    <w:p w:rsidR="00566A48" w:rsidRPr="00566A48" w:rsidRDefault="00566A48" w:rsidP="00566A48">
      <w:pPr>
        <w:pStyle w:val="Zkladntext"/>
        <w:rPr>
          <w:rFonts w:ascii="Arial" w:hAnsi="Arial" w:cs="Arial"/>
          <w:sz w:val="22"/>
          <w:szCs w:val="22"/>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18"/>
      </w:tblGrid>
      <w:tr w:rsidR="00566A48" w:rsidRPr="00566A48" w:rsidTr="00AB1FA8">
        <w:tc>
          <w:tcPr>
            <w:tcW w:w="705" w:type="dxa"/>
            <w:shd w:val="clear" w:color="auto" w:fill="B4C6E7"/>
          </w:tcPr>
          <w:p w:rsidR="00566A48" w:rsidRPr="00566A48" w:rsidRDefault="00566A48" w:rsidP="00AB1FA8">
            <w:pPr>
              <w:jc w:val="both"/>
              <w:rPr>
                <w:rFonts w:ascii="Arial" w:hAnsi="Arial" w:cs="Arial"/>
                <w:b/>
                <w:bCs/>
                <w:sz w:val="22"/>
                <w:szCs w:val="22"/>
              </w:rPr>
            </w:pPr>
            <w:r w:rsidRPr="00566A48">
              <w:rPr>
                <w:rFonts w:ascii="Arial" w:hAnsi="Arial" w:cs="Arial"/>
                <w:b/>
                <w:bCs/>
                <w:sz w:val="22"/>
                <w:szCs w:val="22"/>
              </w:rPr>
              <w:t>Číslo</w:t>
            </w:r>
          </w:p>
        </w:tc>
        <w:tc>
          <w:tcPr>
            <w:tcW w:w="8367" w:type="dxa"/>
            <w:shd w:val="clear" w:color="auto" w:fill="B4C6E7"/>
          </w:tcPr>
          <w:p w:rsidR="00566A48" w:rsidRPr="00566A48" w:rsidRDefault="00566A48" w:rsidP="00AB1FA8">
            <w:pPr>
              <w:jc w:val="both"/>
              <w:rPr>
                <w:rFonts w:ascii="Arial" w:hAnsi="Arial" w:cs="Arial"/>
                <w:b/>
                <w:bCs/>
                <w:sz w:val="22"/>
                <w:szCs w:val="22"/>
              </w:rPr>
            </w:pPr>
            <w:r w:rsidRPr="00566A48">
              <w:rPr>
                <w:rFonts w:ascii="Arial" w:hAnsi="Arial" w:cs="Arial"/>
                <w:b/>
                <w:bCs/>
                <w:sz w:val="22"/>
                <w:szCs w:val="22"/>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Stanovit v obcích obecně závaznou vyhláškou nebo jiným způsobem systém nakládání s biologickým odpadem na území obce (minimálně pro biologický odpad rostlinného původu), a to včetně určení míst, kam mohou fyzické osoby a původci zapojení do obecního systému odděleně odkládat tento biologický odpad (např. sběrné nádoby, sběrné dvory apod.).</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Stanovit v obcích obecně závaznou vyhláškou nebo jiným způsobem systém odděleného soustřeďování papíru včetně určení míst, kam mohou fyzické osoby a původci zapojení do obecního systému odkládat odpady papíru.</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Systém nakládání s biologickým odpadem na území obce bude vycházet z technických možností a způsobů využití biologicky rozložitelných odpadů v regionu. Mechanicko-biologická úprava a energetické využití biologicky rozložitelné složky obsažené ve směsném komunálním odpadu nenahrazují povinnost obce zavést systém odděleného soustřeďování biologického odpadu a jeho následné využití.</w:t>
            </w:r>
          </w:p>
        </w:tc>
      </w:tr>
      <w:tr w:rsidR="00566A48" w:rsidRPr="00566A48" w:rsidTr="00AB1FA8">
        <w:trPr>
          <w:trHeight w:val="252"/>
        </w:trPr>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zajištění odděleného soustřeďování biologického odpadu.</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Pravidelně vyhodnocovat systém odděleného soustřeďování biologického odpadu a nakládání s biologickým odpadem obce a na základě výsledků tento upravovat, aby bylo dosaženo co nejvyššího vytřídění a následného využití všech bioodpadů (včetně odpadů z kuchyní z domácností dle možností jejich využití v regionu).</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sz w:val="22"/>
                <w:szCs w:val="22"/>
              </w:rPr>
            </w:pPr>
            <w:r w:rsidRPr="00566A48">
              <w:rPr>
                <w:rFonts w:ascii="Arial" w:hAnsi="Arial" w:cs="Arial"/>
                <w:sz w:val="22"/>
                <w:szCs w:val="22"/>
              </w:rPr>
              <w:t>6</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Průběžně vyhodnocovat systém nakládání s biologicky rozložitelnými odpady na regionální úrovni.</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sz w:val="22"/>
                <w:szCs w:val="22"/>
              </w:rPr>
            </w:pPr>
            <w:r w:rsidRPr="00566A48">
              <w:rPr>
                <w:rFonts w:ascii="Arial" w:hAnsi="Arial" w:cs="Arial"/>
                <w:sz w:val="22"/>
                <w:szCs w:val="22"/>
              </w:rPr>
              <w:t>7</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technicky a osvětovými kampaněmi domácí a komunitní kompostování biologického odpadu fyzických osob. Realizace krajského programu podpory domácího a komunitního kompostování a jeho naplňování ve spolupráci s obcemi a jejich institucemi (školská, sociální zařízení apod.).</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sz w:val="22"/>
                <w:szCs w:val="22"/>
              </w:rPr>
            </w:pPr>
            <w:r w:rsidRPr="00566A48">
              <w:rPr>
                <w:rFonts w:ascii="Arial" w:hAnsi="Arial" w:cs="Arial"/>
                <w:sz w:val="22"/>
                <w:szCs w:val="22"/>
              </w:rPr>
              <w:t>8</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Na úrovni obce informovat jednou ročně občany a ostatní účastníky obecního systému odpadového hospodářství o způsobech a rozsahu odděleného soustřeďování biologického odpadu, o nakládání s ním včetně výsledků. Součástí jsou také informace o možnostech prevence vzniku biologického odpadu. </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sz w:val="22"/>
                <w:szCs w:val="22"/>
              </w:rPr>
            </w:pPr>
            <w:r w:rsidRPr="00566A48">
              <w:rPr>
                <w:rFonts w:ascii="Arial" w:hAnsi="Arial" w:cs="Arial"/>
                <w:sz w:val="22"/>
                <w:szCs w:val="22"/>
              </w:rPr>
              <w:t>9</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výstavbu zařízení pro aerobní rozklad, anaerobní rozklad, energetické využití a přípravu k energetickému využití biologicky rozložitelných odpadů. Vytvořit přiměřenou síť těchto zařízení v kraji pro nakládání s odděleně sebranými biologickými rozložitelnými odpady z obcí a od ostatních původců, včetně kalů z čistíren odpadních vod.</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sz w:val="22"/>
                <w:szCs w:val="22"/>
              </w:rPr>
            </w:pPr>
            <w:r w:rsidRPr="00566A48">
              <w:rPr>
                <w:rFonts w:ascii="Arial" w:hAnsi="Arial" w:cs="Arial"/>
                <w:sz w:val="22"/>
                <w:szCs w:val="22"/>
              </w:rPr>
              <w:lastRenderedPageBreak/>
              <w:t>10</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energetické využívání směsného komunálního odpadu v zařízeních pro energetické využití odpadů bez jeho předchozí úpravy, nebo po jeho úpravě následným spalováním/spoluspalováním za dodržování platné právní úpravy.</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sz w:val="22"/>
                <w:szCs w:val="22"/>
              </w:rPr>
            </w:pPr>
            <w:r w:rsidRPr="00566A48">
              <w:rPr>
                <w:rFonts w:ascii="Arial" w:hAnsi="Arial" w:cs="Arial"/>
                <w:sz w:val="22"/>
                <w:szCs w:val="22"/>
              </w:rPr>
              <w:t>11</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U odpadů ze zemědělské činnosti podporovat jejich zpracování technologiemi jako je anaerobní rozklad (digesce, fermentace), aerobního rozklad (kompostování) nebo jinými biologickými metodami.</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sz w:val="22"/>
                <w:szCs w:val="22"/>
              </w:rPr>
            </w:pPr>
            <w:r w:rsidRPr="00566A48">
              <w:rPr>
                <w:rFonts w:ascii="Arial" w:hAnsi="Arial" w:cs="Arial"/>
                <w:sz w:val="22"/>
                <w:szCs w:val="22"/>
              </w:rPr>
              <w:t>12</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provoz zařízení na zpracování biologicky rozložitelných odpadů provozovaných v areálu skládky odpadů s cílem zamezit ukládání na skládky těchto odpadů, které je zakázáno ukládat na skládky.</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sz w:val="22"/>
                <w:szCs w:val="22"/>
              </w:rPr>
            </w:pPr>
            <w:r w:rsidRPr="00566A48">
              <w:rPr>
                <w:rFonts w:ascii="Arial" w:hAnsi="Arial" w:cs="Arial"/>
                <w:sz w:val="22"/>
                <w:szCs w:val="22"/>
              </w:rPr>
              <w:t>13</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nakládání s odpadem ze stravovacích zařízení a s odpady vedlejších živočišných produktů v souladu s nařízením Evropského parlamentu a Rady (ES) č. 1069/2009, o hygienických pravidlech pro vedlejší produkty živočišného původu a získané produkty, které nejsou určeny k lidské spotřebě.</w:t>
            </w:r>
          </w:p>
        </w:tc>
      </w:tr>
    </w:tbl>
    <w:p w:rsidR="00566A48" w:rsidRPr="00566A48" w:rsidRDefault="00566A48" w:rsidP="00566A48">
      <w:pPr>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25" w:name="_Toc129942093"/>
      <w:bookmarkStart w:id="26" w:name="_Toc142232907"/>
      <w:bookmarkStart w:id="27" w:name="_Toc146056804"/>
      <w:r w:rsidRPr="00566A48">
        <w:rPr>
          <w:sz w:val="22"/>
          <w:szCs w:val="22"/>
        </w:rPr>
        <w:t>Potravinové odpady</w:t>
      </w:r>
      <w:bookmarkEnd w:id="25"/>
      <w:bookmarkEnd w:id="26"/>
      <w:bookmarkEnd w:id="27"/>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Předcházet vzniku potravinových odpadů a snižovat jejich množství na všech úrovních potravinového řetězce</w:t>
      </w:r>
    </w:p>
    <w:p w:rsidR="00566A48" w:rsidRPr="00566A48" w:rsidRDefault="00566A48" w:rsidP="00566A48">
      <w:pPr>
        <w:pStyle w:val="Zkladntext"/>
        <w:rPr>
          <w:rFonts w:ascii="Arial" w:hAnsi="Arial" w:cs="Arial"/>
          <w:sz w:val="22"/>
          <w:szCs w:val="22"/>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Zásady</w:t>
      </w:r>
    </w:p>
    <w:p w:rsidR="00566A48" w:rsidRPr="00566A48" w:rsidRDefault="00566A48" w:rsidP="00AB1FA8">
      <w:pPr>
        <w:pStyle w:val="Odstavecseseznamem"/>
        <w:widowControl w:val="0"/>
        <w:numPr>
          <w:ilvl w:val="0"/>
          <w:numId w:val="23"/>
        </w:numPr>
        <w:autoSpaceDE w:val="0"/>
        <w:autoSpaceDN w:val="0"/>
        <w:jc w:val="both"/>
        <w:rPr>
          <w:rFonts w:ascii="Arial" w:hAnsi="Arial" w:cs="Arial"/>
          <w:sz w:val="22"/>
          <w:szCs w:val="22"/>
        </w:rPr>
      </w:pPr>
      <w:r w:rsidRPr="00566A48">
        <w:rPr>
          <w:rFonts w:ascii="Arial" w:hAnsi="Arial" w:cs="Arial"/>
          <w:sz w:val="22"/>
          <w:szCs w:val="22"/>
        </w:rPr>
        <w:t>Podporovat systémy darování potravin a jejich přerozdělování pro lidskou spotřebu.</w:t>
      </w:r>
    </w:p>
    <w:p w:rsidR="00566A48" w:rsidRPr="00566A48" w:rsidRDefault="00566A48" w:rsidP="00AB1FA8">
      <w:pPr>
        <w:pStyle w:val="Odstavecseseznamem"/>
        <w:widowControl w:val="0"/>
        <w:numPr>
          <w:ilvl w:val="0"/>
          <w:numId w:val="23"/>
        </w:numPr>
        <w:autoSpaceDE w:val="0"/>
        <w:autoSpaceDN w:val="0"/>
        <w:jc w:val="both"/>
        <w:rPr>
          <w:rFonts w:ascii="Arial" w:hAnsi="Arial" w:cs="Arial"/>
          <w:sz w:val="22"/>
          <w:szCs w:val="22"/>
        </w:rPr>
      </w:pPr>
      <w:r w:rsidRPr="00566A48">
        <w:rPr>
          <w:rFonts w:ascii="Arial" w:hAnsi="Arial" w:cs="Arial"/>
          <w:sz w:val="22"/>
          <w:szCs w:val="22"/>
        </w:rPr>
        <w:t>Podporovat jiné využití potravin případně i jako krmiva za dodržení nařízení Evropského parlamentu a Rady (ES) č. 1069/2009 o vedlejších produktech živočišného původu, pokud není možné další přerozdělování potravin pro lidskou spotřebu.</w:t>
      </w:r>
    </w:p>
    <w:p w:rsidR="00566A48" w:rsidRPr="00566A48" w:rsidRDefault="00566A48" w:rsidP="00AB1FA8">
      <w:pPr>
        <w:pStyle w:val="Odstavecseseznamem"/>
        <w:widowControl w:val="0"/>
        <w:numPr>
          <w:ilvl w:val="0"/>
          <w:numId w:val="23"/>
        </w:numPr>
        <w:autoSpaceDE w:val="0"/>
        <w:autoSpaceDN w:val="0"/>
        <w:jc w:val="both"/>
        <w:rPr>
          <w:rFonts w:ascii="Arial" w:hAnsi="Arial" w:cs="Arial"/>
          <w:sz w:val="22"/>
          <w:szCs w:val="22"/>
        </w:rPr>
      </w:pPr>
      <w:r w:rsidRPr="00566A48">
        <w:rPr>
          <w:rFonts w:ascii="Arial" w:hAnsi="Arial" w:cs="Arial"/>
          <w:sz w:val="22"/>
          <w:szCs w:val="22"/>
        </w:rPr>
        <w:t>Podporovat snižování množství potravinového odpadu ze spotřeby potravin u občanů.</w:t>
      </w:r>
    </w:p>
    <w:p w:rsidR="00566A48" w:rsidRPr="00566A48" w:rsidRDefault="00566A48" w:rsidP="00566A48">
      <w:pPr>
        <w:pStyle w:val="Zkladntext"/>
        <w:rPr>
          <w:rFonts w:ascii="Arial" w:hAnsi="Arial" w:cs="Arial"/>
          <w:b/>
          <w:bCs/>
          <w:sz w:val="22"/>
          <w:szCs w:val="22"/>
          <w:u w:val="single"/>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18"/>
      </w:tblGrid>
      <w:tr w:rsidR="00566A48" w:rsidRPr="00566A48" w:rsidTr="00AB1FA8">
        <w:trPr>
          <w:trHeight w:val="340"/>
        </w:trPr>
        <w:tc>
          <w:tcPr>
            <w:tcW w:w="70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367"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Provádět a podporovat osvětu s cílem zvyšovat povědomí veřejnosti o otázkách souvisejících s předcházením vzniku potravinového odpadu a zlepšit povědomí spotřebitelů o významu dat spotřeby a minimální trvanlivosti.</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činnost Potravinové banky Vysočina.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činnosti a osvětu neziskových a charitativních organizací a dalších iniciativ v oblasti předcházení vzniku potravinových odpadů.</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Vytvářet podmínky pro uzavírání dobrovolných dohod v oblasti předcházení vzniku a snižování množství potravinových odpadů na úrovni producentů, zpracovatelů, prodejců a distributorů potravin, zejména v sektoru veřejného stravování a obchodního prodeje.</w:t>
            </w:r>
          </w:p>
        </w:tc>
      </w:tr>
    </w:tbl>
    <w:p w:rsidR="00566A48" w:rsidRPr="00566A48" w:rsidRDefault="00566A48" w:rsidP="00566A48">
      <w:pPr>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28" w:name="_Toc129942094"/>
      <w:bookmarkStart w:id="29" w:name="_Toc142232908"/>
      <w:bookmarkStart w:id="30" w:name="_Toc146056805"/>
      <w:r w:rsidRPr="00566A48">
        <w:rPr>
          <w:sz w:val="22"/>
          <w:szCs w:val="22"/>
        </w:rPr>
        <w:t>Stavební a demoliční odpady</w:t>
      </w:r>
      <w:bookmarkEnd w:id="28"/>
      <w:bookmarkEnd w:id="29"/>
      <w:bookmarkEnd w:id="30"/>
    </w:p>
    <w:p w:rsidR="00566A48" w:rsidRPr="00566A48" w:rsidRDefault="00566A48" w:rsidP="00566A48">
      <w:pPr>
        <w:jc w:val="both"/>
        <w:rPr>
          <w:rFonts w:ascii="Arial" w:hAnsi="Arial" w:cs="Arial"/>
          <w:b/>
          <w:bCs/>
          <w:sz w:val="22"/>
          <w:szCs w:val="22"/>
          <w:u w:val="single"/>
        </w:rPr>
      </w:pPr>
      <w:bookmarkStart w:id="31" w:name="_Hlk128039699"/>
      <w:r w:rsidRPr="00566A48">
        <w:rPr>
          <w:rFonts w:ascii="Arial" w:hAnsi="Arial" w:cs="Arial"/>
          <w:b/>
          <w:bCs/>
          <w:sz w:val="22"/>
          <w:szCs w:val="22"/>
          <w:u w:val="single"/>
        </w:rPr>
        <w:t>Cíle</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Zvýšit do roku 2020 nejméně na 70 % hmotnosti míru přípravy k opětovnému použití a recyklace stavebních a demoličních odpadů a jiných druhů jejich materiálového využití u stavebních a demoličních odpadů kategorie ostatní s výjimkou v přírodě se vyskytujících materiálů uvedených v Katalogu odpadů15) pod katalogovým číslem 17 05 04 (zemina a kamení).</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Zvyšovat materiálové využití stavebních a demoličních odpadů s výjimkou zemin, kamení, jalové horniny a hlušiny (2021 a dále).</w:t>
      </w:r>
    </w:p>
    <w:p w:rsidR="00566A48" w:rsidRPr="00566A48" w:rsidRDefault="00566A48"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Zásady</w:t>
      </w:r>
    </w:p>
    <w:p w:rsidR="00566A48" w:rsidRPr="00566A48" w:rsidRDefault="00566A48" w:rsidP="00AB1FA8">
      <w:pPr>
        <w:pStyle w:val="Odstavecseseznamem"/>
        <w:widowControl w:val="0"/>
        <w:numPr>
          <w:ilvl w:val="0"/>
          <w:numId w:val="24"/>
        </w:numPr>
        <w:autoSpaceDE w:val="0"/>
        <w:autoSpaceDN w:val="0"/>
        <w:jc w:val="both"/>
        <w:rPr>
          <w:rFonts w:ascii="Arial" w:hAnsi="Arial" w:cs="Arial"/>
          <w:sz w:val="22"/>
          <w:szCs w:val="22"/>
        </w:rPr>
      </w:pPr>
      <w:r w:rsidRPr="00566A48">
        <w:rPr>
          <w:rFonts w:ascii="Arial" w:hAnsi="Arial" w:cs="Arial"/>
          <w:sz w:val="22"/>
          <w:szCs w:val="22"/>
        </w:rPr>
        <w:t>Regulovat vznik stavebních a demoličních odpadů a nakládání s nimi s ohledem na ochranu lidského zdraví a životního prostředí.</w:t>
      </w:r>
    </w:p>
    <w:p w:rsidR="00566A48" w:rsidRPr="00566A48" w:rsidRDefault="00566A48" w:rsidP="00AB1FA8">
      <w:pPr>
        <w:pStyle w:val="Odstavecseseznamem"/>
        <w:widowControl w:val="0"/>
        <w:numPr>
          <w:ilvl w:val="0"/>
          <w:numId w:val="24"/>
        </w:numPr>
        <w:autoSpaceDE w:val="0"/>
        <w:autoSpaceDN w:val="0"/>
        <w:jc w:val="both"/>
        <w:rPr>
          <w:rFonts w:ascii="Arial" w:hAnsi="Arial" w:cs="Arial"/>
          <w:sz w:val="22"/>
          <w:szCs w:val="22"/>
        </w:rPr>
      </w:pPr>
      <w:r w:rsidRPr="00566A48">
        <w:rPr>
          <w:rFonts w:ascii="Arial" w:hAnsi="Arial" w:cs="Arial"/>
          <w:sz w:val="22"/>
          <w:szCs w:val="22"/>
        </w:rPr>
        <w:lastRenderedPageBreak/>
        <w:t>Maximálně využívat upravené stavební a demoliční odpady a recykláty ze stavebních a demoličních odpadů.</w:t>
      </w:r>
    </w:p>
    <w:p w:rsidR="00566A48" w:rsidRPr="00566A48" w:rsidRDefault="00566A48"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18"/>
      </w:tblGrid>
      <w:tr w:rsidR="00566A48" w:rsidRPr="00566A48" w:rsidTr="00AB1FA8">
        <w:trPr>
          <w:trHeight w:val="392"/>
        </w:trPr>
        <w:tc>
          <w:tcPr>
            <w:tcW w:w="70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367"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Zajistit oddělené soustřeďování stavebního demoličního odpadu přinejmenším pro dřevo, minerální složky (beton, cihly, dlaždice a keramiku, kameny), kov, sklo, plasty a sádru při odstraňování stavby, provádění stavby nebo údržbě stavby tak, aby byla při dalším nakládání s těmito odpady zajištěna nejvyšší možná míra jejich opětovného použití a recyklace.</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Zajistit povinné používání recyklátů splňujících požadované stavební normy, jako náhrady za přírodní zdroje, v rámci stavební činnosti financované z veřejných zdrojů, pokud je to technicky a ekonomicky možné.</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Zamezit využívání neupravených stavebních a demoličních odpadů, s výjimkou výkopových zemin a hlušin bez nebezpečných vlastností.</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Informační podpora pro využívání upravených stavebních a demoličních odpadů a recyklátů z těchto odpadů k zasypávání při zachování vysoké míry ochrany životního prostředí a zdraví lidí.</w:t>
            </w:r>
          </w:p>
        </w:tc>
      </w:tr>
      <w:bookmarkEnd w:id="31"/>
    </w:tbl>
    <w:p w:rsidR="00566A48" w:rsidRPr="00566A48" w:rsidRDefault="00566A48" w:rsidP="00566A48">
      <w:pPr>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32" w:name="_Toc129942095"/>
      <w:bookmarkStart w:id="33" w:name="_Toc142232909"/>
      <w:bookmarkStart w:id="34" w:name="_Toc146056806"/>
      <w:r w:rsidRPr="00566A48">
        <w:rPr>
          <w:sz w:val="22"/>
          <w:szCs w:val="22"/>
        </w:rPr>
        <w:t>Nebezpečné odpady</w:t>
      </w:r>
      <w:bookmarkEnd w:id="32"/>
      <w:bookmarkEnd w:id="33"/>
      <w:bookmarkEnd w:id="34"/>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Cíle</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Snižovat měrnou produkci nebezpečných odpadů.</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Zvyšovat podíl využitých nebezpečných odpadů.</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Minimalizovat negativní účinky při nakládání s nebezpečnými odpady na lidské zdraví a životní prostředí.</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Odstranit staré zátěže, kde se nacházejí nebezpečné odpady.</w:t>
      </w:r>
    </w:p>
    <w:p w:rsidR="00566A48" w:rsidRPr="00566A48" w:rsidRDefault="00566A48" w:rsidP="00566A48">
      <w:pPr>
        <w:pStyle w:val="Zkladntext"/>
        <w:rPr>
          <w:rFonts w:ascii="Arial" w:hAnsi="Arial" w:cs="Arial"/>
          <w:b/>
          <w:bCs/>
          <w:sz w:val="22"/>
          <w:szCs w:val="22"/>
          <w:u w:val="single"/>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Zásady</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Podporovat výrobu výrobků tak, aby byl omezen vznik nevyužitelných nebezpečných odpadů a tím bylo snižováno riziko s ohledem na ochranu zdraví lidí a životního prostředí.</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Nakládat s nebezpečnými odpady bezpečně a v souladu s hierarchií odpadového hospodářství.</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Podporovat energetické využití nebo spalování infekčních odpadů ze zdravotnictví a zlepšovat připravenost a odolnost ČR na podobné situace, jako byla pandemie COVID- 19, a podporovat energetické využití nebo spalování průmyslových nebezpečných odpadů, které nelze, s ohledem na jejich vlastnosti a charakter nebezpečné složky, materiálově využít.</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Sledovat obsah nebezpečných a podezřelých látek v širokém rozsahu odpadů.</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Podporovat technologie na recyklaci a využití nebezpečných odpadů a technologie na snižování nebezpečných vlastností odpadů zejména odstranění nebezpečných vlastností v místě vzniku odpadu.</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V případě spalitelných nebezpečných odpadů preferovat a podporovat jejich energetické využití nebo spalování či spoluspalování.</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Důsledně kontrolovat, zda odpad, který úpravou pozbyl nebezpečné vlastnosti, skutečně tyto vlastnosti nevykazuje.</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Při kontrolní činnosti se zaměřit na nakládání s odpady, které po úpravě ztratily nebezpečné vlastnosti nebo byly vyjmuty z odpadového režimu.</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Nevyužívat nebezpečné odpady a nebezpečný odpad, který přestal být odpadem, k zasypávání.</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lastRenderedPageBreak/>
        <w:t>Zpřísnit podmínky použití nebezpečných odpadů jako technologického materiálu k technickému zabezpečení skládky.</w:t>
      </w:r>
    </w:p>
    <w:p w:rsidR="00566A48" w:rsidRPr="00566A48" w:rsidRDefault="00566A48" w:rsidP="00AB1FA8">
      <w:pPr>
        <w:pStyle w:val="Odstavecseseznamem"/>
        <w:widowControl w:val="0"/>
        <w:numPr>
          <w:ilvl w:val="0"/>
          <w:numId w:val="44"/>
        </w:numPr>
        <w:autoSpaceDE w:val="0"/>
        <w:autoSpaceDN w:val="0"/>
        <w:jc w:val="both"/>
        <w:rPr>
          <w:rFonts w:ascii="Arial" w:hAnsi="Arial" w:cs="Arial"/>
          <w:sz w:val="22"/>
          <w:szCs w:val="22"/>
        </w:rPr>
      </w:pPr>
      <w:r w:rsidRPr="00566A48">
        <w:rPr>
          <w:rFonts w:ascii="Arial" w:hAnsi="Arial" w:cs="Arial"/>
          <w:sz w:val="22"/>
          <w:szCs w:val="22"/>
        </w:rPr>
        <w:t>Snižovat množství nebezpečných složek ve směsném komunálním odpadu.</w:t>
      </w:r>
    </w:p>
    <w:p w:rsidR="00566A48" w:rsidRPr="00566A48" w:rsidRDefault="00566A48"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21"/>
      </w:tblGrid>
      <w:tr w:rsidR="00566A48" w:rsidRPr="00566A48" w:rsidTr="00AB1FA8">
        <w:trPr>
          <w:trHeight w:val="374"/>
        </w:trPr>
        <w:tc>
          <w:tcPr>
            <w:tcW w:w="846"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bookmarkStart w:id="35" w:name="_Hlk128043516"/>
            <w:r w:rsidRPr="00566A48">
              <w:rPr>
                <w:rFonts w:ascii="Arial" w:hAnsi="Arial" w:cs="Arial"/>
                <w:b/>
                <w:bCs/>
                <w:color w:val="000000"/>
                <w:sz w:val="22"/>
                <w:szCs w:val="22"/>
                <w:lang w:val="en-US"/>
              </w:rPr>
              <w:t>Číslo</w:t>
            </w:r>
          </w:p>
        </w:tc>
        <w:tc>
          <w:tcPr>
            <w:tcW w:w="8221"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Průběžně vyhodnocovat systém nakládání s nebezpečnými odpady na regionální úrovni.</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Motivovat veřejnost k oddělenému soustřeďování nebezpečných složek komunálních odpadů.</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Informační podpora k provádění účinné osvěty o vlivu nebezpečných vlastností odpadů na zdraví člověka a životní prostředí včetně vytvoření metodik.</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Zvýšit počet zařízení na využívání nebo odstraňování nebezpečných odpadů a zařízení na úpravu odpadů ke snižování a odstraňování nebezpečných vlastností.</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Zavést systém podpory pro výstavbu nových inovativních technologií a modernizaci stávajících technologií pro využívání, odstraňování a úpravu nebezpečných odpadů.</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6</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bezpečné odstranění starých zátěží.</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7</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množství nebezpečných odpadů používaných jako technologický materiál pro technické zabezpečení skládek odpadů.</w:t>
            </w:r>
          </w:p>
        </w:tc>
      </w:tr>
      <w:bookmarkEnd w:id="35"/>
    </w:tbl>
    <w:p w:rsidR="00566A48" w:rsidRPr="00566A48" w:rsidRDefault="00566A48" w:rsidP="00566A48">
      <w:pPr>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36" w:name="_Toc129942096"/>
      <w:bookmarkStart w:id="37" w:name="_Toc142232910"/>
      <w:bookmarkStart w:id="38" w:name="_Toc146056807"/>
      <w:r w:rsidRPr="00566A48">
        <w:rPr>
          <w:sz w:val="22"/>
          <w:szCs w:val="22"/>
        </w:rPr>
        <w:t>Výrobky s ukončenou životností</w:t>
      </w:r>
      <w:bookmarkEnd w:id="36"/>
      <w:bookmarkEnd w:id="37"/>
      <w:bookmarkEnd w:id="38"/>
    </w:p>
    <w:p w:rsidR="00566A48" w:rsidRPr="00566A48" w:rsidRDefault="00566A48" w:rsidP="00566A48">
      <w:pPr>
        <w:jc w:val="both"/>
        <w:rPr>
          <w:rFonts w:ascii="Arial" w:hAnsi="Arial" w:cs="Arial"/>
          <w:sz w:val="22"/>
          <w:szCs w:val="22"/>
        </w:rPr>
      </w:pPr>
      <w:r w:rsidRPr="00566A48">
        <w:rPr>
          <w:rFonts w:ascii="Arial" w:hAnsi="Arial" w:cs="Arial"/>
          <w:sz w:val="22"/>
          <w:szCs w:val="22"/>
        </w:rPr>
        <w:t>Pro oblast obalů a vybraných výrobků, která je řešena v rámci evropských směrnic a českých právních předpisů je nutné vycházet z odpovědnosti výrobce vybraných výrobků v souladu s principem „znečišťovatel platí“ zahrnující finanční odpovědnost za odpad z výrobků s ukončenou životností, zajištění zpětného odběru výrobků a environmentálně šetrného nakládání s odpady z výrobků.</w:t>
      </w:r>
    </w:p>
    <w:p w:rsidR="00566A48" w:rsidRPr="00566A48" w:rsidRDefault="00566A48" w:rsidP="00566A48">
      <w:pPr>
        <w:jc w:val="both"/>
        <w:rPr>
          <w:rFonts w:ascii="Arial" w:hAnsi="Arial" w:cs="Arial"/>
          <w:sz w:val="22"/>
          <w:szCs w:val="22"/>
        </w:rPr>
      </w:pPr>
      <w:r w:rsidRPr="00566A48">
        <w:rPr>
          <w:rFonts w:ascii="Arial" w:hAnsi="Arial" w:cs="Arial"/>
          <w:sz w:val="22"/>
          <w:szCs w:val="22"/>
        </w:rPr>
        <w:t>Pro splnění cílů a požadavků příslušných směrnic o výrobcích s ukončenou životností, pro splnění strategických cílů, za účelem podpory oběhového hospodářství, zlepšení nakládání s dále uvedenými skupinami odpadů a minimalizace jejich nepříznivých účinků na lidské zdraví a životní prostředí, je třeba přijmout cíle a opatření pro následující skupiny výrobků na konci jejich životnosti.</w:t>
      </w:r>
    </w:p>
    <w:p w:rsidR="00566A48" w:rsidRDefault="00566A48" w:rsidP="00566A48">
      <w:pPr>
        <w:jc w:val="both"/>
        <w:rPr>
          <w:rFonts w:ascii="Arial" w:hAnsi="Arial" w:cs="Arial"/>
          <w:sz w:val="22"/>
          <w:szCs w:val="22"/>
        </w:rPr>
      </w:pPr>
      <w:r w:rsidRPr="00566A48">
        <w:rPr>
          <w:rFonts w:ascii="Arial" w:hAnsi="Arial" w:cs="Arial"/>
          <w:sz w:val="22"/>
          <w:szCs w:val="22"/>
        </w:rPr>
        <w:t>U skupin obalů a výrobků jsou vždy uvedeny národní cíle dle Aktualizace POH ČR. Plnění těchto cílů nelze ale zajistit ani hodnotit na úrovni kraje. Proto jsou pro kraj uvedeny krajské cíle, které podporují plnění národních cílů.</w:t>
      </w:r>
    </w:p>
    <w:p w:rsidR="00B01B72" w:rsidRPr="00566A48" w:rsidRDefault="00B01B72" w:rsidP="00566A48">
      <w:pPr>
        <w:jc w:val="both"/>
        <w:rPr>
          <w:rFonts w:ascii="Arial" w:hAnsi="Arial" w:cs="Arial"/>
          <w:sz w:val="22"/>
          <w:szCs w:val="22"/>
        </w:rPr>
      </w:pPr>
    </w:p>
    <w:p w:rsidR="00566A48" w:rsidRPr="00566A48" w:rsidRDefault="00566A48" w:rsidP="00566A48">
      <w:pPr>
        <w:pStyle w:val="Odstavecseseznamem"/>
        <w:spacing w:after="160" w:line="259" w:lineRule="auto"/>
        <w:ind w:left="0"/>
        <w:rPr>
          <w:rFonts w:ascii="Arial" w:hAnsi="Arial" w:cs="Arial"/>
          <w:b/>
          <w:bCs/>
          <w:vanish/>
          <w:sz w:val="22"/>
          <w:szCs w:val="22"/>
        </w:rPr>
      </w:pPr>
      <w:bookmarkStart w:id="39" w:name="_Toc129942097"/>
    </w:p>
    <w:p w:rsidR="00566A48" w:rsidRPr="00566A48" w:rsidRDefault="00566A48" w:rsidP="00AB1FA8">
      <w:pPr>
        <w:pStyle w:val="nadpis30"/>
        <w:numPr>
          <w:ilvl w:val="2"/>
          <w:numId w:val="51"/>
        </w:numPr>
      </w:pPr>
      <w:bookmarkStart w:id="40" w:name="_Toc142232911"/>
      <w:bookmarkStart w:id="41" w:name="_Toc146056808"/>
      <w:r w:rsidRPr="00566A48">
        <w:t>Obaly a obalové odpady</w:t>
      </w:r>
      <w:bookmarkEnd w:id="39"/>
      <w:bookmarkEnd w:id="40"/>
      <w:bookmarkEnd w:id="41"/>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Národní cíle</w:t>
      </w:r>
    </w:p>
    <w:p w:rsidR="00566A48" w:rsidRPr="00566A48" w:rsidRDefault="00566A48" w:rsidP="00AB1FA8">
      <w:pPr>
        <w:pStyle w:val="Nadpis7"/>
        <w:keepNext w:val="0"/>
        <w:widowControl w:val="0"/>
        <w:numPr>
          <w:ilvl w:val="0"/>
          <w:numId w:val="25"/>
        </w:numPr>
        <w:tabs>
          <w:tab w:val="left" w:pos="426"/>
        </w:tabs>
        <w:autoSpaceDE w:val="0"/>
        <w:autoSpaceDN w:val="0"/>
        <w:spacing w:before="122"/>
        <w:ind w:hanging="361"/>
        <w:jc w:val="left"/>
        <w:rPr>
          <w:rFonts w:ascii="Arial" w:hAnsi="Arial" w:cs="Arial"/>
          <w:i/>
          <w:iCs/>
          <w:sz w:val="22"/>
          <w:szCs w:val="22"/>
        </w:rPr>
      </w:pPr>
      <w:r w:rsidRPr="00566A48">
        <w:rPr>
          <w:rFonts w:ascii="Arial" w:hAnsi="Arial" w:cs="Arial"/>
          <w:i/>
          <w:iCs/>
          <w:sz w:val="22"/>
          <w:szCs w:val="22"/>
        </w:rPr>
        <w:t>Zvýšit celkovou recyklaci obalů na úroveň 70 % do roku 2025.</w:t>
      </w:r>
    </w:p>
    <w:p w:rsidR="00566A48" w:rsidRPr="00566A48" w:rsidRDefault="00566A48" w:rsidP="00AB1FA8">
      <w:pPr>
        <w:pStyle w:val="Odstavecseseznamem"/>
        <w:widowControl w:val="0"/>
        <w:numPr>
          <w:ilvl w:val="0"/>
          <w:numId w:val="25"/>
        </w:numPr>
        <w:tabs>
          <w:tab w:val="left" w:pos="426"/>
        </w:tabs>
        <w:autoSpaceDE w:val="0"/>
        <w:autoSpaceDN w:val="0"/>
        <w:ind w:hanging="361"/>
        <w:jc w:val="both"/>
        <w:rPr>
          <w:rFonts w:ascii="Arial" w:hAnsi="Arial" w:cs="Arial"/>
          <w:sz w:val="22"/>
          <w:szCs w:val="22"/>
        </w:rPr>
      </w:pPr>
      <w:r w:rsidRPr="00566A48">
        <w:rPr>
          <w:rFonts w:ascii="Arial" w:hAnsi="Arial" w:cs="Arial"/>
          <w:sz w:val="22"/>
          <w:szCs w:val="22"/>
        </w:rPr>
        <w:t>Zvýšit celkové využití odpadů z obalů na úroveň 75 % do roku 2025.</w:t>
      </w:r>
    </w:p>
    <w:p w:rsidR="00566A48" w:rsidRPr="00566A48" w:rsidRDefault="00566A48" w:rsidP="00AB1FA8">
      <w:pPr>
        <w:pStyle w:val="Nadpis7"/>
        <w:keepNext w:val="0"/>
        <w:widowControl w:val="0"/>
        <w:numPr>
          <w:ilvl w:val="0"/>
          <w:numId w:val="25"/>
        </w:numPr>
        <w:tabs>
          <w:tab w:val="left" w:pos="426"/>
        </w:tabs>
        <w:autoSpaceDE w:val="0"/>
        <w:autoSpaceDN w:val="0"/>
        <w:ind w:hanging="361"/>
        <w:jc w:val="left"/>
        <w:rPr>
          <w:rFonts w:ascii="Arial" w:hAnsi="Arial" w:cs="Arial"/>
          <w:i/>
          <w:iCs/>
          <w:sz w:val="22"/>
          <w:szCs w:val="22"/>
        </w:rPr>
      </w:pPr>
      <w:r w:rsidRPr="00566A48">
        <w:rPr>
          <w:rFonts w:ascii="Arial" w:hAnsi="Arial" w:cs="Arial"/>
          <w:i/>
          <w:iCs/>
          <w:sz w:val="22"/>
          <w:szCs w:val="22"/>
        </w:rPr>
        <w:t>Zvýšit celkovou recyklaci obalů na úroveň 75 % do roku 2030.</w:t>
      </w:r>
    </w:p>
    <w:p w:rsidR="00566A48" w:rsidRPr="00566A48" w:rsidRDefault="00566A48" w:rsidP="00AB1FA8">
      <w:pPr>
        <w:pStyle w:val="Odstavecseseznamem"/>
        <w:widowControl w:val="0"/>
        <w:numPr>
          <w:ilvl w:val="0"/>
          <w:numId w:val="25"/>
        </w:numPr>
        <w:tabs>
          <w:tab w:val="left" w:pos="426"/>
        </w:tabs>
        <w:autoSpaceDE w:val="0"/>
        <w:autoSpaceDN w:val="0"/>
        <w:ind w:hanging="361"/>
        <w:jc w:val="both"/>
        <w:rPr>
          <w:rFonts w:ascii="Arial" w:hAnsi="Arial" w:cs="Arial"/>
          <w:sz w:val="22"/>
          <w:szCs w:val="22"/>
        </w:rPr>
      </w:pPr>
      <w:r w:rsidRPr="00566A48">
        <w:rPr>
          <w:rFonts w:ascii="Arial" w:hAnsi="Arial" w:cs="Arial"/>
          <w:sz w:val="22"/>
          <w:szCs w:val="22"/>
        </w:rPr>
        <w:t>Zvýšit celkové využití odpadů z obalů na úroveň 80 % do roku 2030.</w:t>
      </w:r>
    </w:p>
    <w:p w:rsidR="00566A48" w:rsidRPr="00566A48" w:rsidRDefault="00566A48" w:rsidP="00AB1FA8">
      <w:pPr>
        <w:pStyle w:val="Odstavecseseznamem"/>
        <w:widowControl w:val="0"/>
        <w:numPr>
          <w:ilvl w:val="0"/>
          <w:numId w:val="25"/>
        </w:numPr>
        <w:tabs>
          <w:tab w:val="left" w:pos="426"/>
        </w:tabs>
        <w:autoSpaceDE w:val="0"/>
        <w:autoSpaceDN w:val="0"/>
        <w:ind w:hanging="361"/>
        <w:jc w:val="both"/>
        <w:rPr>
          <w:rFonts w:ascii="Arial" w:hAnsi="Arial" w:cs="Arial"/>
          <w:sz w:val="22"/>
          <w:szCs w:val="22"/>
        </w:rPr>
      </w:pPr>
      <w:r w:rsidRPr="00566A48">
        <w:rPr>
          <w:rFonts w:ascii="Arial" w:hAnsi="Arial" w:cs="Arial"/>
          <w:sz w:val="22"/>
          <w:szCs w:val="22"/>
        </w:rPr>
        <w:t>Zajistit recyklaci a využití obalových odpadů dle tabulky:</w:t>
      </w:r>
    </w:p>
    <w:p w:rsidR="003B1212" w:rsidRPr="00A4191D" w:rsidRDefault="003B1212" w:rsidP="00D30893">
      <w:pPr>
        <w:pStyle w:val="Odstavecseseznamem"/>
        <w:widowControl w:val="0"/>
        <w:tabs>
          <w:tab w:val="left" w:pos="426"/>
        </w:tabs>
        <w:autoSpaceDE w:val="0"/>
        <w:autoSpaceDN w:val="0"/>
        <w:ind w:left="0"/>
        <w:jc w:val="both"/>
        <w:rPr>
          <w:rFonts w:ascii="Arial" w:hAnsi="Arial" w:cs="Arial"/>
        </w:rPr>
      </w:pPr>
    </w:p>
    <w:tbl>
      <w:tblPr>
        <w:tblW w:w="89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1"/>
        <w:gridCol w:w="879"/>
        <w:gridCol w:w="692"/>
        <w:gridCol w:w="879"/>
        <w:gridCol w:w="644"/>
        <w:gridCol w:w="879"/>
        <w:gridCol w:w="626"/>
        <w:gridCol w:w="879"/>
        <w:gridCol w:w="608"/>
        <w:gridCol w:w="13"/>
        <w:gridCol w:w="879"/>
        <w:gridCol w:w="681"/>
      </w:tblGrid>
      <w:tr w:rsidR="003B1212" w:rsidRPr="0090485A" w:rsidTr="00DC649E">
        <w:trPr>
          <w:trHeight w:val="330"/>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 </w:t>
            </w:r>
          </w:p>
        </w:tc>
        <w:tc>
          <w:tcPr>
            <w:tcW w:w="7659" w:type="dxa"/>
            <w:gridSpan w:val="11"/>
            <w:shd w:val="clear" w:color="auto" w:fill="auto"/>
            <w:vAlign w:val="center"/>
            <w:hideMark/>
          </w:tcPr>
          <w:p w:rsidR="003B1212" w:rsidRPr="001546E8" w:rsidRDefault="003B1212" w:rsidP="00DC649E">
            <w:pPr>
              <w:jc w:val="center"/>
              <w:rPr>
                <w:rFonts w:ascii="Arial" w:hAnsi="Arial" w:cs="Arial"/>
                <w:b/>
                <w:bCs/>
                <w:color w:val="000000"/>
                <w:sz w:val="20"/>
                <w:szCs w:val="20"/>
              </w:rPr>
            </w:pPr>
            <w:r w:rsidRPr="001546E8">
              <w:rPr>
                <w:rFonts w:ascii="Arial" w:hAnsi="Arial" w:cs="Arial"/>
                <w:b/>
                <w:bCs/>
                <w:color w:val="000000"/>
                <w:sz w:val="20"/>
                <w:szCs w:val="20"/>
              </w:rPr>
              <w:t>Cíle</w:t>
            </w:r>
          </w:p>
        </w:tc>
      </w:tr>
      <w:tr w:rsidR="003B1212" w:rsidRPr="0090485A" w:rsidTr="00DC649E">
        <w:trPr>
          <w:trHeight w:val="300"/>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 </w:t>
            </w:r>
          </w:p>
        </w:tc>
        <w:tc>
          <w:tcPr>
            <w:tcW w:w="1571" w:type="dxa"/>
            <w:gridSpan w:val="2"/>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do 31. 12. 2020</w:t>
            </w:r>
          </w:p>
        </w:tc>
        <w:tc>
          <w:tcPr>
            <w:tcW w:w="1523" w:type="dxa"/>
            <w:gridSpan w:val="2"/>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od 1. 1. 2021</w:t>
            </w:r>
            <w:r>
              <w:rPr>
                <w:rFonts w:ascii="Arial" w:hAnsi="Arial" w:cs="Arial"/>
                <w:color w:val="000000"/>
                <w:sz w:val="18"/>
                <w:szCs w:val="18"/>
                <w:lang w:val="en-US"/>
              </w:rPr>
              <w:t xml:space="preserve"> do </w:t>
            </w:r>
            <w:r w:rsidRPr="0090485A">
              <w:rPr>
                <w:rFonts w:ascii="Arial" w:hAnsi="Arial" w:cs="Arial"/>
                <w:color w:val="000000"/>
                <w:sz w:val="18"/>
                <w:szCs w:val="18"/>
                <w:lang w:val="en-US"/>
              </w:rPr>
              <w:t>31. 12. 2024</w:t>
            </w:r>
          </w:p>
        </w:tc>
        <w:tc>
          <w:tcPr>
            <w:tcW w:w="1505" w:type="dxa"/>
            <w:gridSpan w:val="2"/>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od 1. 1.</w:t>
            </w:r>
            <w:r>
              <w:rPr>
                <w:rFonts w:ascii="Arial" w:hAnsi="Arial" w:cs="Arial"/>
                <w:color w:val="000000"/>
                <w:sz w:val="18"/>
                <w:szCs w:val="18"/>
                <w:lang w:val="en-US"/>
              </w:rPr>
              <w:t xml:space="preserve"> </w:t>
            </w:r>
            <w:r w:rsidRPr="0090485A">
              <w:rPr>
                <w:rFonts w:ascii="Arial" w:hAnsi="Arial" w:cs="Arial"/>
                <w:color w:val="000000"/>
                <w:sz w:val="18"/>
                <w:szCs w:val="18"/>
                <w:lang w:val="en-US"/>
              </w:rPr>
              <w:t>2025</w:t>
            </w:r>
            <w:r>
              <w:rPr>
                <w:rFonts w:ascii="Arial" w:hAnsi="Arial" w:cs="Arial"/>
                <w:color w:val="000000"/>
                <w:sz w:val="18"/>
                <w:szCs w:val="18"/>
                <w:lang w:val="en-US"/>
              </w:rPr>
              <w:t xml:space="preserve"> do </w:t>
            </w:r>
            <w:r w:rsidRPr="0090485A">
              <w:rPr>
                <w:rFonts w:ascii="Arial" w:hAnsi="Arial" w:cs="Arial"/>
                <w:color w:val="000000"/>
                <w:sz w:val="18"/>
                <w:szCs w:val="18"/>
                <w:lang w:val="en-US"/>
              </w:rPr>
              <w:t>31. 12. 2029</w:t>
            </w:r>
          </w:p>
        </w:tc>
        <w:tc>
          <w:tcPr>
            <w:tcW w:w="1487" w:type="dxa"/>
            <w:gridSpan w:val="2"/>
            <w:shd w:val="clear" w:color="auto" w:fill="auto"/>
            <w:vAlign w:val="center"/>
            <w:hideMark/>
          </w:tcPr>
          <w:p w:rsidR="003B1212" w:rsidRPr="0090485A" w:rsidRDefault="003B1212" w:rsidP="00DC649E">
            <w:pPr>
              <w:ind w:leftChars="-2" w:hangingChars="3" w:hanging="5"/>
              <w:jc w:val="center"/>
              <w:rPr>
                <w:rFonts w:ascii="Arial" w:hAnsi="Arial" w:cs="Arial"/>
                <w:color w:val="000000"/>
                <w:sz w:val="18"/>
                <w:szCs w:val="18"/>
              </w:rPr>
            </w:pPr>
            <w:r w:rsidRPr="0090485A">
              <w:rPr>
                <w:rFonts w:ascii="Arial" w:hAnsi="Arial" w:cs="Arial"/>
                <w:color w:val="000000"/>
                <w:sz w:val="18"/>
                <w:szCs w:val="18"/>
                <w:lang w:val="en-US"/>
              </w:rPr>
              <w:t>od 1. 1. 2030</w:t>
            </w:r>
            <w:r>
              <w:rPr>
                <w:rFonts w:ascii="Arial" w:hAnsi="Arial" w:cs="Arial"/>
                <w:color w:val="000000"/>
                <w:sz w:val="18"/>
                <w:szCs w:val="18"/>
                <w:lang w:val="en-US"/>
              </w:rPr>
              <w:t xml:space="preserve"> do </w:t>
            </w:r>
            <w:r w:rsidRPr="0090485A">
              <w:rPr>
                <w:rFonts w:ascii="Arial" w:hAnsi="Arial" w:cs="Arial"/>
                <w:color w:val="000000"/>
                <w:sz w:val="18"/>
                <w:szCs w:val="18"/>
                <w:lang w:val="en-US"/>
              </w:rPr>
              <w:t>31. 12. 2034</w:t>
            </w:r>
          </w:p>
        </w:tc>
        <w:tc>
          <w:tcPr>
            <w:tcW w:w="1573" w:type="dxa"/>
            <w:gridSpan w:val="3"/>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od 1. 1. 2035</w:t>
            </w:r>
          </w:p>
        </w:tc>
      </w:tr>
      <w:tr w:rsidR="003B1212" w:rsidRPr="0090485A" w:rsidTr="00DC649E">
        <w:trPr>
          <w:trHeight w:val="37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Odpady</w:t>
            </w:r>
            <w:r>
              <w:rPr>
                <w:rFonts w:ascii="Arial" w:hAnsi="Arial" w:cs="Arial"/>
                <w:color w:val="000000"/>
                <w:sz w:val="18"/>
                <w:szCs w:val="18"/>
                <w:lang w:val="en-US"/>
              </w:rPr>
              <w:t xml:space="preserve"> z </w:t>
            </w:r>
            <w:r w:rsidRPr="0090485A">
              <w:rPr>
                <w:rFonts w:ascii="Arial" w:hAnsi="Arial" w:cs="Arial"/>
                <w:color w:val="000000"/>
                <w:sz w:val="18"/>
                <w:szCs w:val="18"/>
                <w:lang w:val="en-US"/>
              </w:rPr>
              <w:t>obalů</w:t>
            </w:r>
          </w:p>
        </w:tc>
        <w:tc>
          <w:tcPr>
            <w:tcW w:w="879" w:type="dxa"/>
            <w:shd w:val="clear" w:color="auto" w:fill="auto"/>
            <w:vAlign w:val="center"/>
            <w:hideMark/>
          </w:tcPr>
          <w:p w:rsidR="003B1212" w:rsidRPr="0090485A" w:rsidRDefault="003B1212" w:rsidP="00DC649E">
            <w:pPr>
              <w:jc w:val="center"/>
              <w:rPr>
                <w:rFonts w:ascii="Arial" w:hAnsi="Arial" w:cs="Arial"/>
                <w:color w:val="000000"/>
                <w:sz w:val="16"/>
                <w:szCs w:val="16"/>
              </w:rPr>
            </w:pPr>
            <w:r w:rsidRPr="0090485A">
              <w:rPr>
                <w:rFonts w:ascii="Arial" w:hAnsi="Arial" w:cs="Arial"/>
                <w:color w:val="000000"/>
                <w:sz w:val="16"/>
                <w:szCs w:val="16"/>
                <w:lang w:val="en-US"/>
              </w:rPr>
              <w:t>Recyklace</w:t>
            </w:r>
          </w:p>
        </w:tc>
        <w:tc>
          <w:tcPr>
            <w:tcW w:w="692" w:type="dxa"/>
            <w:shd w:val="clear" w:color="000000" w:fill="DADADA"/>
            <w:vAlign w:val="center"/>
            <w:hideMark/>
          </w:tcPr>
          <w:p w:rsidR="003B1212" w:rsidRPr="0090485A" w:rsidRDefault="003B1212" w:rsidP="00DC649E">
            <w:pPr>
              <w:jc w:val="center"/>
              <w:rPr>
                <w:rFonts w:ascii="Arial" w:hAnsi="Arial" w:cs="Arial"/>
                <w:color w:val="000000"/>
                <w:sz w:val="16"/>
                <w:szCs w:val="16"/>
              </w:rPr>
            </w:pPr>
            <w:r w:rsidRPr="0090485A">
              <w:rPr>
                <w:rFonts w:ascii="Arial" w:hAnsi="Arial" w:cs="Arial"/>
                <w:color w:val="000000"/>
                <w:sz w:val="16"/>
                <w:szCs w:val="16"/>
                <w:lang w:val="en-US"/>
              </w:rPr>
              <w:t>Využití</w:t>
            </w:r>
          </w:p>
        </w:tc>
        <w:tc>
          <w:tcPr>
            <w:tcW w:w="879" w:type="dxa"/>
            <w:shd w:val="clear" w:color="auto" w:fill="auto"/>
            <w:vAlign w:val="center"/>
            <w:hideMark/>
          </w:tcPr>
          <w:p w:rsidR="003B1212" w:rsidRPr="0090485A" w:rsidRDefault="003B1212" w:rsidP="00DC649E">
            <w:pPr>
              <w:jc w:val="center"/>
              <w:rPr>
                <w:rFonts w:ascii="Arial" w:hAnsi="Arial" w:cs="Arial"/>
                <w:color w:val="000000"/>
                <w:sz w:val="16"/>
                <w:szCs w:val="16"/>
              </w:rPr>
            </w:pPr>
            <w:r w:rsidRPr="0090485A">
              <w:rPr>
                <w:rFonts w:ascii="Arial" w:hAnsi="Arial" w:cs="Arial"/>
                <w:color w:val="000000"/>
                <w:sz w:val="16"/>
                <w:szCs w:val="16"/>
                <w:lang w:val="en-US"/>
              </w:rPr>
              <w:t>Recyklace</w:t>
            </w:r>
          </w:p>
        </w:tc>
        <w:tc>
          <w:tcPr>
            <w:tcW w:w="644" w:type="dxa"/>
            <w:shd w:val="clear" w:color="000000" w:fill="DADADA"/>
            <w:vAlign w:val="center"/>
            <w:hideMark/>
          </w:tcPr>
          <w:p w:rsidR="003B1212" w:rsidRPr="0090485A" w:rsidRDefault="003B1212" w:rsidP="00DC649E">
            <w:pPr>
              <w:jc w:val="center"/>
              <w:rPr>
                <w:rFonts w:ascii="Arial" w:hAnsi="Arial" w:cs="Arial"/>
                <w:color w:val="000000"/>
                <w:sz w:val="16"/>
                <w:szCs w:val="16"/>
              </w:rPr>
            </w:pPr>
            <w:r w:rsidRPr="0090485A">
              <w:rPr>
                <w:rFonts w:ascii="Arial" w:hAnsi="Arial" w:cs="Arial"/>
                <w:color w:val="000000"/>
                <w:sz w:val="16"/>
                <w:szCs w:val="16"/>
                <w:lang w:val="en-US"/>
              </w:rPr>
              <w:t>Využití</w:t>
            </w:r>
          </w:p>
        </w:tc>
        <w:tc>
          <w:tcPr>
            <w:tcW w:w="879" w:type="dxa"/>
            <w:shd w:val="clear" w:color="auto" w:fill="auto"/>
            <w:vAlign w:val="center"/>
            <w:hideMark/>
          </w:tcPr>
          <w:p w:rsidR="003B1212" w:rsidRPr="0090485A" w:rsidRDefault="003B1212" w:rsidP="00DC649E">
            <w:pPr>
              <w:jc w:val="center"/>
              <w:rPr>
                <w:rFonts w:ascii="Arial" w:hAnsi="Arial" w:cs="Arial"/>
                <w:color w:val="000000"/>
                <w:sz w:val="16"/>
                <w:szCs w:val="16"/>
              </w:rPr>
            </w:pPr>
            <w:r w:rsidRPr="0090485A">
              <w:rPr>
                <w:rFonts w:ascii="Arial" w:hAnsi="Arial" w:cs="Arial"/>
                <w:color w:val="000000"/>
                <w:sz w:val="16"/>
                <w:szCs w:val="16"/>
                <w:lang w:val="en-US"/>
              </w:rPr>
              <w:t>Recyklace</w:t>
            </w:r>
          </w:p>
        </w:tc>
        <w:tc>
          <w:tcPr>
            <w:tcW w:w="626" w:type="dxa"/>
            <w:shd w:val="clear" w:color="000000" w:fill="DADADA"/>
            <w:vAlign w:val="center"/>
            <w:hideMark/>
          </w:tcPr>
          <w:p w:rsidR="003B1212" w:rsidRPr="0090485A" w:rsidRDefault="003B1212" w:rsidP="00DC649E">
            <w:pPr>
              <w:jc w:val="center"/>
              <w:rPr>
                <w:rFonts w:ascii="Arial" w:hAnsi="Arial" w:cs="Arial"/>
                <w:color w:val="000000"/>
                <w:sz w:val="16"/>
                <w:szCs w:val="16"/>
              </w:rPr>
            </w:pPr>
            <w:r w:rsidRPr="0090485A">
              <w:rPr>
                <w:rFonts w:ascii="Arial" w:hAnsi="Arial" w:cs="Arial"/>
                <w:color w:val="000000"/>
                <w:sz w:val="16"/>
                <w:szCs w:val="16"/>
                <w:lang w:val="en-US"/>
              </w:rPr>
              <w:t>Využití</w:t>
            </w:r>
          </w:p>
        </w:tc>
        <w:tc>
          <w:tcPr>
            <w:tcW w:w="879" w:type="dxa"/>
            <w:shd w:val="clear" w:color="auto" w:fill="auto"/>
            <w:vAlign w:val="center"/>
            <w:hideMark/>
          </w:tcPr>
          <w:p w:rsidR="003B1212" w:rsidRPr="0090485A" w:rsidRDefault="003B1212" w:rsidP="00DC649E">
            <w:pPr>
              <w:jc w:val="center"/>
              <w:rPr>
                <w:rFonts w:ascii="Arial" w:hAnsi="Arial" w:cs="Arial"/>
                <w:color w:val="000000"/>
                <w:sz w:val="16"/>
                <w:szCs w:val="16"/>
              </w:rPr>
            </w:pPr>
            <w:r w:rsidRPr="0090485A">
              <w:rPr>
                <w:rFonts w:ascii="Arial" w:hAnsi="Arial" w:cs="Arial"/>
                <w:color w:val="000000"/>
                <w:sz w:val="16"/>
                <w:szCs w:val="16"/>
                <w:lang w:val="en-US"/>
              </w:rPr>
              <w:t>Recyklace</w:t>
            </w:r>
          </w:p>
        </w:tc>
        <w:tc>
          <w:tcPr>
            <w:tcW w:w="621" w:type="dxa"/>
            <w:gridSpan w:val="2"/>
            <w:shd w:val="clear" w:color="000000" w:fill="DADADA"/>
            <w:vAlign w:val="center"/>
            <w:hideMark/>
          </w:tcPr>
          <w:p w:rsidR="003B1212" w:rsidRPr="0090485A" w:rsidRDefault="003B1212" w:rsidP="00DC649E">
            <w:pPr>
              <w:jc w:val="center"/>
              <w:rPr>
                <w:rFonts w:ascii="Arial" w:hAnsi="Arial" w:cs="Arial"/>
                <w:color w:val="000000"/>
                <w:sz w:val="16"/>
                <w:szCs w:val="16"/>
              </w:rPr>
            </w:pPr>
            <w:r w:rsidRPr="0090485A">
              <w:rPr>
                <w:rFonts w:ascii="Arial" w:hAnsi="Arial" w:cs="Arial"/>
                <w:color w:val="000000"/>
                <w:sz w:val="16"/>
                <w:szCs w:val="16"/>
                <w:lang w:val="en-US"/>
              </w:rPr>
              <w:t>Využití</w:t>
            </w:r>
          </w:p>
        </w:tc>
        <w:tc>
          <w:tcPr>
            <w:tcW w:w="879" w:type="dxa"/>
            <w:shd w:val="clear" w:color="auto" w:fill="auto"/>
            <w:vAlign w:val="center"/>
            <w:hideMark/>
          </w:tcPr>
          <w:p w:rsidR="003B1212" w:rsidRPr="0090485A" w:rsidRDefault="003B1212" w:rsidP="00DC649E">
            <w:pPr>
              <w:jc w:val="center"/>
              <w:rPr>
                <w:rFonts w:ascii="Arial" w:hAnsi="Arial" w:cs="Arial"/>
                <w:color w:val="000000"/>
                <w:sz w:val="16"/>
                <w:szCs w:val="16"/>
              </w:rPr>
            </w:pPr>
            <w:r w:rsidRPr="0090485A">
              <w:rPr>
                <w:rFonts w:ascii="Arial" w:hAnsi="Arial" w:cs="Arial"/>
                <w:color w:val="000000"/>
                <w:sz w:val="16"/>
                <w:szCs w:val="16"/>
                <w:lang w:val="en-US"/>
              </w:rPr>
              <w:t>Recyklace</w:t>
            </w:r>
          </w:p>
        </w:tc>
        <w:tc>
          <w:tcPr>
            <w:tcW w:w="681" w:type="dxa"/>
            <w:shd w:val="clear" w:color="000000" w:fill="DADADA"/>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Využití</w:t>
            </w:r>
          </w:p>
        </w:tc>
      </w:tr>
      <w:tr w:rsidR="003B1212" w:rsidRPr="0090485A" w:rsidTr="00DC649E">
        <w:trPr>
          <w:trHeight w:val="315"/>
        </w:trPr>
        <w:tc>
          <w:tcPr>
            <w:tcW w:w="1291" w:type="dxa"/>
            <w:shd w:val="clear" w:color="auto" w:fill="auto"/>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692"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644"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626"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621" w:type="dxa"/>
            <w:gridSpan w:val="2"/>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681"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r>
      <w:tr w:rsidR="003B1212" w:rsidRPr="0090485A" w:rsidTr="00DC649E">
        <w:trPr>
          <w:trHeight w:val="61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lastRenderedPageBreak/>
              <w:t>Papírových</w:t>
            </w:r>
            <w:r>
              <w:rPr>
                <w:rFonts w:ascii="Arial" w:hAnsi="Arial" w:cs="Arial"/>
                <w:color w:val="000000"/>
                <w:sz w:val="18"/>
                <w:szCs w:val="18"/>
                <w:lang w:val="en-US"/>
              </w:rPr>
              <w:t xml:space="preserve"> a </w:t>
            </w:r>
            <w:r w:rsidRPr="0090485A">
              <w:rPr>
                <w:rFonts w:ascii="Arial" w:hAnsi="Arial" w:cs="Arial"/>
                <w:color w:val="000000"/>
                <w:sz w:val="18"/>
                <w:szCs w:val="18"/>
                <w:lang w:val="en-US"/>
              </w:rPr>
              <w:t>lepenkových</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92" w:type="dxa"/>
            <w:vMerge w:val="restart"/>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44" w:type="dxa"/>
            <w:vMerge w:val="restart"/>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26" w:type="dxa"/>
            <w:vMerge w:val="restart"/>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85</w:t>
            </w:r>
          </w:p>
        </w:tc>
        <w:tc>
          <w:tcPr>
            <w:tcW w:w="621" w:type="dxa"/>
            <w:gridSpan w:val="2"/>
            <w:vMerge w:val="restart"/>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85</w:t>
            </w:r>
          </w:p>
        </w:tc>
        <w:tc>
          <w:tcPr>
            <w:tcW w:w="681" w:type="dxa"/>
            <w:vMerge w:val="restart"/>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 </w:t>
            </w:r>
          </w:p>
        </w:tc>
      </w:tr>
      <w:tr w:rsidR="003B1212" w:rsidRPr="0090485A" w:rsidTr="00DC649E">
        <w:trPr>
          <w:trHeight w:val="31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Skleněných</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92"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44"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26"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21" w:type="dxa"/>
            <w:gridSpan w:val="2"/>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81" w:type="dxa"/>
            <w:vMerge/>
            <w:shd w:val="clear" w:color="auto" w:fill="auto"/>
            <w:vAlign w:val="center"/>
            <w:hideMark/>
          </w:tcPr>
          <w:p w:rsidR="003B1212" w:rsidRPr="0090485A" w:rsidRDefault="003B1212" w:rsidP="00DC649E">
            <w:pPr>
              <w:rPr>
                <w:rFonts w:ascii="Arial" w:hAnsi="Arial" w:cs="Arial"/>
                <w:color w:val="000000"/>
                <w:sz w:val="18"/>
                <w:szCs w:val="18"/>
              </w:rPr>
            </w:pPr>
          </w:p>
        </w:tc>
      </w:tr>
      <w:tr w:rsidR="003B1212" w:rsidRPr="0090485A" w:rsidTr="00DC649E">
        <w:trPr>
          <w:trHeight w:val="31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Plastových</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50</w:t>
            </w:r>
          </w:p>
        </w:tc>
        <w:tc>
          <w:tcPr>
            <w:tcW w:w="692"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50</w:t>
            </w:r>
          </w:p>
        </w:tc>
        <w:tc>
          <w:tcPr>
            <w:tcW w:w="644"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50</w:t>
            </w:r>
          </w:p>
        </w:tc>
        <w:tc>
          <w:tcPr>
            <w:tcW w:w="626"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55</w:t>
            </w:r>
          </w:p>
        </w:tc>
        <w:tc>
          <w:tcPr>
            <w:tcW w:w="621" w:type="dxa"/>
            <w:gridSpan w:val="2"/>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55</w:t>
            </w:r>
          </w:p>
        </w:tc>
        <w:tc>
          <w:tcPr>
            <w:tcW w:w="681" w:type="dxa"/>
            <w:vMerge/>
            <w:shd w:val="clear" w:color="auto" w:fill="auto"/>
            <w:vAlign w:val="center"/>
            <w:hideMark/>
          </w:tcPr>
          <w:p w:rsidR="003B1212" w:rsidRPr="0090485A" w:rsidRDefault="003B1212" w:rsidP="00DC649E">
            <w:pPr>
              <w:rPr>
                <w:rFonts w:ascii="Arial" w:hAnsi="Arial" w:cs="Arial"/>
                <w:color w:val="000000"/>
                <w:sz w:val="18"/>
                <w:szCs w:val="18"/>
              </w:rPr>
            </w:pPr>
          </w:p>
        </w:tc>
      </w:tr>
      <w:tr w:rsidR="003B1212" w:rsidRPr="0090485A" w:rsidTr="00DC649E">
        <w:trPr>
          <w:trHeight w:val="31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rPr>
              <w:t>Kovových</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55</w:t>
            </w:r>
          </w:p>
        </w:tc>
        <w:tc>
          <w:tcPr>
            <w:tcW w:w="692"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rPr>
              <w:t> </w:t>
            </w:r>
          </w:p>
        </w:tc>
        <w:tc>
          <w:tcPr>
            <w:tcW w:w="644"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rPr>
              <w:t> </w:t>
            </w:r>
          </w:p>
        </w:tc>
        <w:tc>
          <w:tcPr>
            <w:tcW w:w="626"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rPr>
              <w:t> </w:t>
            </w:r>
          </w:p>
        </w:tc>
        <w:tc>
          <w:tcPr>
            <w:tcW w:w="621" w:type="dxa"/>
            <w:gridSpan w:val="2"/>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rPr>
              <w:t> </w:t>
            </w:r>
          </w:p>
        </w:tc>
        <w:tc>
          <w:tcPr>
            <w:tcW w:w="681" w:type="dxa"/>
            <w:vMerge/>
            <w:shd w:val="clear" w:color="auto" w:fill="auto"/>
            <w:vAlign w:val="center"/>
            <w:hideMark/>
          </w:tcPr>
          <w:p w:rsidR="003B1212" w:rsidRPr="0090485A" w:rsidRDefault="003B1212" w:rsidP="00DC649E">
            <w:pPr>
              <w:rPr>
                <w:rFonts w:ascii="Arial" w:hAnsi="Arial" w:cs="Arial"/>
                <w:color w:val="000000"/>
                <w:sz w:val="18"/>
                <w:szCs w:val="18"/>
              </w:rPr>
            </w:pPr>
          </w:p>
        </w:tc>
      </w:tr>
      <w:tr w:rsidR="003B1212" w:rsidRPr="0090485A" w:rsidTr="00DC649E">
        <w:trPr>
          <w:trHeight w:val="31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Železných</w:t>
            </w:r>
          </w:p>
        </w:tc>
        <w:tc>
          <w:tcPr>
            <w:tcW w:w="879" w:type="dxa"/>
            <w:shd w:val="clear" w:color="auto" w:fill="auto"/>
            <w:vAlign w:val="center"/>
            <w:hideMark/>
          </w:tcPr>
          <w:p w:rsidR="003B1212" w:rsidRPr="0090485A" w:rsidRDefault="003B1212" w:rsidP="00DC649E">
            <w:pPr>
              <w:rPr>
                <w:rFonts w:ascii="Arial" w:hAnsi="Arial" w:cs="Arial"/>
                <w:color w:val="000000"/>
                <w:sz w:val="18"/>
                <w:szCs w:val="18"/>
              </w:rPr>
            </w:pPr>
            <w:r>
              <w:rPr>
                <w:rFonts w:ascii="Arial" w:hAnsi="Arial" w:cs="Arial"/>
                <w:color w:val="000000"/>
                <w:sz w:val="18"/>
                <w:szCs w:val="18"/>
              </w:rPr>
              <w:t xml:space="preserve"> –</w:t>
            </w:r>
          </w:p>
        </w:tc>
        <w:tc>
          <w:tcPr>
            <w:tcW w:w="692"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55</w:t>
            </w:r>
          </w:p>
        </w:tc>
        <w:tc>
          <w:tcPr>
            <w:tcW w:w="644"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70</w:t>
            </w:r>
          </w:p>
        </w:tc>
        <w:tc>
          <w:tcPr>
            <w:tcW w:w="626"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80</w:t>
            </w:r>
          </w:p>
        </w:tc>
        <w:tc>
          <w:tcPr>
            <w:tcW w:w="621" w:type="dxa"/>
            <w:gridSpan w:val="2"/>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80</w:t>
            </w:r>
          </w:p>
        </w:tc>
        <w:tc>
          <w:tcPr>
            <w:tcW w:w="681" w:type="dxa"/>
            <w:vMerge/>
            <w:shd w:val="clear" w:color="auto" w:fill="auto"/>
            <w:vAlign w:val="center"/>
            <w:hideMark/>
          </w:tcPr>
          <w:p w:rsidR="003B1212" w:rsidRPr="0090485A" w:rsidRDefault="003B1212" w:rsidP="00DC649E">
            <w:pPr>
              <w:rPr>
                <w:rFonts w:ascii="Arial" w:hAnsi="Arial" w:cs="Arial"/>
                <w:color w:val="000000"/>
                <w:sz w:val="18"/>
                <w:szCs w:val="18"/>
              </w:rPr>
            </w:pPr>
          </w:p>
        </w:tc>
      </w:tr>
      <w:tr w:rsidR="003B1212" w:rsidRPr="0090485A" w:rsidTr="00DC649E">
        <w:trPr>
          <w:trHeight w:val="31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Hliníkových</w:t>
            </w:r>
          </w:p>
        </w:tc>
        <w:tc>
          <w:tcPr>
            <w:tcW w:w="879" w:type="dxa"/>
            <w:shd w:val="clear" w:color="auto" w:fill="auto"/>
            <w:vAlign w:val="center"/>
            <w:hideMark/>
          </w:tcPr>
          <w:p w:rsidR="003B1212" w:rsidRPr="0090485A" w:rsidRDefault="003B1212" w:rsidP="00DC649E">
            <w:pPr>
              <w:rPr>
                <w:rFonts w:ascii="Arial" w:hAnsi="Arial" w:cs="Arial"/>
                <w:color w:val="000000"/>
                <w:sz w:val="18"/>
                <w:szCs w:val="18"/>
              </w:rPr>
            </w:pPr>
            <w:r>
              <w:rPr>
                <w:rFonts w:ascii="Arial" w:hAnsi="Arial" w:cs="Arial"/>
                <w:color w:val="000000"/>
                <w:sz w:val="18"/>
                <w:szCs w:val="18"/>
              </w:rPr>
              <w:t xml:space="preserve"> –</w:t>
            </w:r>
          </w:p>
        </w:tc>
        <w:tc>
          <w:tcPr>
            <w:tcW w:w="692"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w:t>
            </w:r>
          </w:p>
        </w:tc>
        <w:tc>
          <w:tcPr>
            <w:tcW w:w="644"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35</w:t>
            </w:r>
          </w:p>
        </w:tc>
        <w:tc>
          <w:tcPr>
            <w:tcW w:w="626"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50</w:t>
            </w:r>
          </w:p>
        </w:tc>
        <w:tc>
          <w:tcPr>
            <w:tcW w:w="621" w:type="dxa"/>
            <w:gridSpan w:val="2"/>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60</w:t>
            </w:r>
          </w:p>
        </w:tc>
        <w:tc>
          <w:tcPr>
            <w:tcW w:w="681" w:type="dxa"/>
            <w:vMerge/>
            <w:shd w:val="clear" w:color="auto" w:fill="auto"/>
            <w:vAlign w:val="center"/>
            <w:hideMark/>
          </w:tcPr>
          <w:p w:rsidR="003B1212" w:rsidRPr="0090485A" w:rsidRDefault="003B1212" w:rsidP="00DC649E">
            <w:pPr>
              <w:rPr>
                <w:rFonts w:ascii="Arial" w:hAnsi="Arial" w:cs="Arial"/>
                <w:color w:val="000000"/>
                <w:sz w:val="18"/>
                <w:szCs w:val="18"/>
              </w:rPr>
            </w:pPr>
          </w:p>
        </w:tc>
      </w:tr>
      <w:tr w:rsidR="003B1212" w:rsidRPr="0090485A" w:rsidTr="00DC649E">
        <w:trPr>
          <w:trHeight w:val="31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Dřevěných</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15</w:t>
            </w:r>
          </w:p>
        </w:tc>
        <w:tc>
          <w:tcPr>
            <w:tcW w:w="692"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15</w:t>
            </w:r>
          </w:p>
        </w:tc>
        <w:tc>
          <w:tcPr>
            <w:tcW w:w="644"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25</w:t>
            </w:r>
          </w:p>
        </w:tc>
        <w:tc>
          <w:tcPr>
            <w:tcW w:w="626" w:type="dxa"/>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30</w:t>
            </w:r>
          </w:p>
        </w:tc>
        <w:tc>
          <w:tcPr>
            <w:tcW w:w="621" w:type="dxa"/>
            <w:gridSpan w:val="2"/>
            <w:vMerge/>
            <w:shd w:val="clear" w:color="auto" w:fill="auto"/>
            <w:vAlign w:val="center"/>
            <w:hideMark/>
          </w:tcPr>
          <w:p w:rsidR="003B1212" w:rsidRPr="0090485A" w:rsidRDefault="003B1212" w:rsidP="00DC649E">
            <w:pPr>
              <w:rPr>
                <w:rFonts w:ascii="Arial" w:hAnsi="Arial" w:cs="Arial"/>
                <w:color w:val="000000"/>
                <w:sz w:val="18"/>
                <w:szCs w:val="18"/>
              </w:rPr>
            </w:pP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30</w:t>
            </w:r>
          </w:p>
        </w:tc>
        <w:tc>
          <w:tcPr>
            <w:tcW w:w="681" w:type="dxa"/>
            <w:vMerge/>
            <w:shd w:val="clear" w:color="auto" w:fill="auto"/>
            <w:vAlign w:val="center"/>
            <w:hideMark/>
          </w:tcPr>
          <w:p w:rsidR="003B1212" w:rsidRPr="0090485A" w:rsidRDefault="003B1212" w:rsidP="00DC649E">
            <w:pPr>
              <w:rPr>
                <w:rFonts w:ascii="Arial" w:hAnsi="Arial" w:cs="Arial"/>
                <w:color w:val="000000"/>
                <w:sz w:val="18"/>
                <w:szCs w:val="18"/>
              </w:rPr>
            </w:pPr>
          </w:p>
        </w:tc>
      </w:tr>
      <w:tr w:rsidR="003B1212" w:rsidRPr="0090485A" w:rsidTr="00DC649E">
        <w:trPr>
          <w:trHeight w:val="61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Prodejních určených spotřebiteli</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50</w:t>
            </w:r>
          </w:p>
        </w:tc>
        <w:tc>
          <w:tcPr>
            <w:tcW w:w="692"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55</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50</w:t>
            </w:r>
          </w:p>
        </w:tc>
        <w:tc>
          <w:tcPr>
            <w:tcW w:w="644"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55</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50</w:t>
            </w:r>
          </w:p>
        </w:tc>
        <w:tc>
          <w:tcPr>
            <w:tcW w:w="626"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55</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50</w:t>
            </w:r>
          </w:p>
        </w:tc>
        <w:tc>
          <w:tcPr>
            <w:tcW w:w="621" w:type="dxa"/>
            <w:gridSpan w:val="2"/>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55</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50</w:t>
            </w:r>
          </w:p>
        </w:tc>
        <w:tc>
          <w:tcPr>
            <w:tcW w:w="681"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55</w:t>
            </w:r>
          </w:p>
        </w:tc>
      </w:tr>
      <w:tr w:rsidR="003B1212" w:rsidRPr="0090485A" w:rsidTr="00DC649E">
        <w:trPr>
          <w:trHeight w:val="315"/>
        </w:trPr>
        <w:tc>
          <w:tcPr>
            <w:tcW w:w="1291" w:type="dxa"/>
            <w:shd w:val="clear" w:color="auto" w:fill="auto"/>
            <w:vAlign w:val="center"/>
            <w:hideMark/>
          </w:tcPr>
          <w:p w:rsidR="003B1212" w:rsidRPr="0090485A" w:rsidRDefault="003B1212" w:rsidP="00DC649E">
            <w:pPr>
              <w:rPr>
                <w:rFonts w:ascii="Arial" w:hAnsi="Arial" w:cs="Arial"/>
                <w:color w:val="000000"/>
                <w:sz w:val="18"/>
                <w:szCs w:val="18"/>
              </w:rPr>
            </w:pPr>
            <w:r w:rsidRPr="0090485A">
              <w:rPr>
                <w:rFonts w:ascii="Arial" w:hAnsi="Arial" w:cs="Arial"/>
                <w:color w:val="000000"/>
                <w:sz w:val="18"/>
                <w:szCs w:val="18"/>
                <w:lang w:val="en-US"/>
              </w:rPr>
              <w:t>Celkem</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70</w:t>
            </w:r>
          </w:p>
        </w:tc>
        <w:tc>
          <w:tcPr>
            <w:tcW w:w="692" w:type="dxa"/>
            <w:shd w:val="clear" w:color="000000" w:fill="DADADA"/>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80</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70</w:t>
            </w:r>
          </w:p>
        </w:tc>
        <w:tc>
          <w:tcPr>
            <w:tcW w:w="644" w:type="dxa"/>
            <w:shd w:val="clear" w:color="000000" w:fill="DADADA"/>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sz w:val="18"/>
                <w:szCs w:val="18"/>
                <w:lang w:val="en-US"/>
              </w:rPr>
              <w:t>75</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26" w:type="dxa"/>
            <w:shd w:val="clear" w:color="000000" w:fill="DADADA"/>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sz w:val="18"/>
                <w:szCs w:val="18"/>
                <w:lang w:val="en-US"/>
              </w:rPr>
              <w:t>80</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21" w:type="dxa"/>
            <w:gridSpan w:val="2"/>
            <w:shd w:val="clear" w:color="000000" w:fill="DADADA"/>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sz w:val="18"/>
                <w:szCs w:val="18"/>
                <w:lang w:val="en-US"/>
              </w:rPr>
              <w:t>80</w:t>
            </w:r>
          </w:p>
        </w:tc>
        <w:tc>
          <w:tcPr>
            <w:tcW w:w="879" w:type="dxa"/>
            <w:shd w:val="clear" w:color="auto" w:fill="auto"/>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color w:val="000000"/>
                <w:sz w:val="18"/>
                <w:szCs w:val="18"/>
                <w:lang w:val="en-US"/>
              </w:rPr>
              <w:t>75</w:t>
            </w:r>
          </w:p>
        </w:tc>
        <w:tc>
          <w:tcPr>
            <w:tcW w:w="681" w:type="dxa"/>
            <w:shd w:val="clear" w:color="000000" w:fill="DADADA"/>
            <w:vAlign w:val="center"/>
            <w:hideMark/>
          </w:tcPr>
          <w:p w:rsidR="003B1212" w:rsidRPr="0090485A" w:rsidRDefault="003B1212" w:rsidP="00DC649E">
            <w:pPr>
              <w:jc w:val="center"/>
              <w:rPr>
                <w:rFonts w:ascii="Arial" w:hAnsi="Arial" w:cs="Arial"/>
                <w:color w:val="000000"/>
                <w:sz w:val="18"/>
                <w:szCs w:val="18"/>
              </w:rPr>
            </w:pPr>
            <w:r w:rsidRPr="0090485A">
              <w:rPr>
                <w:rFonts w:ascii="Arial" w:hAnsi="Arial" w:cs="Arial"/>
                <w:sz w:val="18"/>
                <w:szCs w:val="18"/>
                <w:lang w:val="en-US"/>
              </w:rPr>
              <w:t>80</w:t>
            </w:r>
          </w:p>
        </w:tc>
      </w:tr>
    </w:tbl>
    <w:p w:rsidR="00566A48" w:rsidRPr="00566A48" w:rsidRDefault="00566A48" w:rsidP="00566A48">
      <w:pPr>
        <w:pStyle w:val="Odstavecseseznamem"/>
        <w:widowControl w:val="0"/>
        <w:tabs>
          <w:tab w:val="left" w:pos="426"/>
        </w:tabs>
        <w:autoSpaceDE w:val="0"/>
        <w:autoSpaceDN w:val="0"/>
        <w:ind w:left="361"/>
        <w:jc w:val="both"/>
        <w:rPr>
          <w:rFonts w:ascii="Arial" w:hAnsi="Arial" w:cs="Arial"/>
          <w:sz w:val="22"/>
          <w:szCs w:val="22"/>
        </w:rPr>
      </w:pPr>
    </w:p>
    <w:p w:rsidR="00566A48" w:rsidRPr="00566A48" w:rsidRDefault="00566A48" w:rsidP="00AB1FA8">
      <w:pPr>
        <w:pStyle w:val="Odstavecseseznamem"/>
        <w:widowControl w:val="0"/>
        <w:numPr>
          <w:ilvl w:val="0"/>
          <w:numId w:val="25"/>
        </w:numPr>
        <w:autoSpaceDE w:val="0"/>
        <w:autoSpaceDN w:val="0"/>
        <w:ind w:hanging="361"/>
        <w:jc w:val="both"/>
        <w:rPr>
          <w:rFonts w:ascii="Arial" w:hAnsi="Arial" w:cs="Arial"/>
          <w:sz w:val="22"/>
          <w:szCs w:val="22"/>
        </w:rPr>
      </w:pPr>
      <w:r w:rsidRPr="00566A48">
        <w:rPr>
          <w:rFonts w:ascii="Arial" w:hAnsi="Arial" w:cs="Arial"/>
          <w:sz w:val="22"/>
          <w:szCs w:val="22"/>
        </w:rPr>
        <w:t>Zajistit oddělené soustřeďování (tříděný sběr) 77 % jednorázových plastových nápojových lahví uvedených na trh do roku 2025.</w:t>
      </w:r>
    </w:p>
    <w:p w:rsidR="00566A48" w:rsidRPr="00566A48" w:rsidRDefault="00566A48" w:rsidP="00AB1FA8">
      <w:pPr>
        <w:pStyle w:val="Odstavecseseznamem"/>
        <w:widowControl w:val="0"/>
        <w:numPr>
          <w:ilvl w:val="0"/>
          <w:numId w:val="25"/>
        </w:numPr>
        <w:autoSpaceDE w:val="0"/>
        <w:autoSpaceDN w:val="0"/>
        <w:ind w:hanging="361"/>
        <w:jc w:val="both"/>
        <w:rPr>
          <w:rFonts w:ascii="Arial" w:hAnsi="Arial" w:cs="Arial"/>
          <w:sz w:val="22"/>
          <w:szCs w:val="22"/>
        </w:rPr>
      </w:pPr>
      <w:r w:rsidRPr="00566A48">
        <w:rPr>
          <w:rFonts w:ascii="Arial" w:hAnsi="Arial" w:cs="Arial"/>
          <w:sz w:val="22"/>
          <w:szCs w:val="22"/>
        </w:rPr>
        <w:t>Zajistit oddělené soustřeďování (tříděný sběr) 90 % jednorázových plastových nápojových lahví uvedených na trh do roku 2029.</w:t>
      </w:r>
    </w:p>
    <w:p w:rsidR="00566A48" w:rsidRPr="00566A48" w:rsidRDefault="00566A48" w:rsidP="00AB1FA8">
      <w:pPr>
        <w:pStyle w:val="Odstavecseseznamem"/>
        <w:widowControl w:val="0"/>
        <w:numPr>
          <w:ilvl w:val="0"/>
          <w:numId w:val="25"/>
        </w:numPr>
        <w:autoSpaceDE w:val="0"/>
        <w:autoSpaceDN w:val="0"/>
        <w:ind w:hanging="361"/>
        <w:jc w:val="both"/>
        <w:rPr>
          <w:rFonts w:ascii="Arial" w:hAnsi="Arial" w:cs="Arial"/>
          <w:sz w:val="22"/>
          <w:szCs w:val="22"/>
        </w:rPr>
      </w:pPr>
      <w:r w:rsidRPr="00566A48">
        <w:rPr>
          <w:rFonts w:ascii="Arial" w:hAnsi="Arial" w:cs="Arial"/>
          <w:sz w:val="22"/>
          <w:szCs w:val="22"/>
        </w:rPr>
        <w:t>Zajistit obsah recyklátu v nápojových lahvích z PET minimálně 25 % do roku 2025.</w:t>
      </w:r>
    </w:p>
    <w:p w:rsidR="00566A48" w:rsidRPr="00566A48" w:rsidRDefault="00566A48" w:rsidP="00AB1FA8">
      <w:pPr>
        <w:pStyle w:val="Odstavecseseznamem"/>
        <w:widowControl w:val="0"/>
        <w:numPr>
          <w:ilvl w:val="0"/>
          <w:numId w:val="25"/>
        </w:numPr>
        <w:autoSpaceDE w:val="0"/>
        <w:autoSpaceDN w:val="0"/>
        <w:ind w:hanging="361"/>
        <w:jc w:val="both"/>
        <w:rPr>
          <w:rFonts w:ascii="Arial" w:hAnsi="Arial" w:cs="Arial"/>
          <w:sz w:val="22"/>
          <w:szCs w:val="22"/>
        </w:rPr>
      </w:pPr>
      <w:r w:rsidRPr="00566A48">
        <w:rPr>
          <w:rFonts w:ascii="Arial" w:hAnsi="Arial" w:cs="Arial"/>
          <w:sz w:val="22"/>
          <w:szCs w:val="22"/>
        </w:rPr>
        <w:t>Zajistit obsah recyklátu v plastových nápojových lahvích minimálně 30 % do roku 2030.</w:t>
      </w:r>
    </w:p>
    <w:p w:rsidR="00566A48" w:rsidRPr="00566A48" w:rsidRDefault="00566A48" w:rsidP="00AB1FA8">
      <w:pPr>
        <w:pStyle w:val="Odstavecseseznamem"/>
        <w:widowControl w:val="0"/>
        <w:numPr>
          <w:ilvl w:val="0"/>
          <w:numId w:val="25"/>
        </w:numPr>
        <w:autoSpaceDE w:val="0"/>
        <w:autoSpaceDN w:val="0"/>
        <w:ind w:hanging="361"/>
        <w:jc w:val="both"/>
        <w:rPr>
          <w:rFonts w:ascii="Arial" w:hAnsi="Arial" w:cs="Arial"/>
          <w:sz w:val="22"/>
          <w:szCs w:val="22"/>
        </w:rPr>
      </w:pPr>
      <w:r w:rsidRPr="00566A48">
        <w:rPr>
          <w:rFonts w:ascii="Arial" w:hAnsi="Arial" w:cs="Arial"/>
          <w:sz w:val="22"/>
          <w:szCs w:val="22"/>
        </w:rPr>
        <w:t>Zajistit do července roku 2024, aby nádoby na nápoje, které mají uzávěry a víčka vyrobené z plastu, mohly být uváděny na trh pouze tehdy, pokud uzávěry a víčka zůstanou během fáze určeného použití výrobků připevněny k nádobě.</w:t>
      </w:r>
    </w:p>
    <w:p w:rsidR="00566A48" w:rsidRPr="00566A48" w:rsidRDefault="00566A48" w:rsidP="00566A48">
      <w:pPr>
        <w:tabs>
          <w:tab w:val="left" w:pos="539"/>
        </w:tabs>
        <w:rPr>
          <w:rFonts w:ascii="Arial" w:hAnsi="Arial" w:cs="Arial"/>
          <w:b/>
          <w:bCs/>
          <w:sz w:val="22"/>
          <w:szCs w:val="22"/>
          <w:u w:val="single"/>
        </w:rPr>
      </w:pPr>
    </w:p>
    <w:p w:rsidR="00566A48" w:rsidRPr="00566A48" w:rsidRDefault="00566A48" w:rsidP="00566A48">
      <w:pPr>
        <w:tabs>
          <w:tab w:val="left" w:pos="539"/>
        </w:tabs>
        <w:rPr>
          <w:rFonts w:ascii="Arial" w:hAnsi="Arial" w:cs="Arial"/>
          <w:b/>
          <w:bCs/>
          <w:sz w:val="22"/>
          <w:szCs w:val="22"/>
          <w:u w:val="single"/>
        </w:rPr>
      </w:pPr>
      <w:r w:rsidRPr="00566A48">
        <w:rPr>
          <w:rFonts w:ascii="Arial" w:hAnsi="Arial" w:cs="Arial"/>
          <w:b/>
          <w:bCs/>
          <w:sz w:val="22"/>
          <w:szCs w:val="22"/>
          <w:u w:val="single"/>
        </w:rPr>
        <w:t>Krajský 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Podpořit dosažení požadovaných národních cílů pro obaly a obalové odpady</w:t>
      </w:r>
    </w:p>
    <w:p w:rsidR="00566A48" w:rsidRPr="00566A48" w:rsidRDefault="00566A48" w:rsidP="00566A48">
      <w:pPr>
        <w:pStyle w:val="Zkladntext"/>
        <w:rPr>
          <w:rFonts w:ascii="Arial" w:hAnsi="Arial" w:cs="Arial"/>
          <w:b/>
          <w:bCs/>
          <w:sz w:val="22"/>
          <w:szCs w:val="22"/>
          <w:u w:val="single"/>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Opatření: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227"/>
      </w:tblGrid>
      <w:tr w:rsidR="00566A48" w:rsidRPr="00566A48" w:rsidTr="00AB1FA8">
        <w:trPr>
          <w:trHeight w:val="318"/>
        </w:trPr>
        <w:tc>
          <w:tcPr>
            <w:tcW w:w="84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227"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Zachovat spoluúčast výrobců a dovozců obalů podle principu „znečišťovatel platí“ a „rozšířené odpovědnosti výrobce“ na zajištění sběru (zpětného odběru) a využití obalových složek komunálních odpadů.</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Zachovat a rozvíjet stávající integrovaný systém odděleného soustřeďování (tříděný sběr) komunálních odpadů, včetně jejich obalové složky a podporovat další rozvoj tohoto systému.</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nakládání s obalovými odpady dle hierarchie odpadového hospodářství.</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zajištění odděleného soustřeďování (tříděného sběru) v obcích pro využitelné složky komunálních odpadů, minimálně komodit: papír, plasty, sklo a kovy.</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Průběžně vyhodnocovat nakládání s použitými obaly v rámci obecního systému odpadového hospodářství, kapacitní možnosti systému a navrhovat opatření k jeho zlepšení.</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6</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Průběžně vyhodnocovat systémy nakládání s komunálními odpady v obcích na regionální úrovni.</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7</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Informační podpora zavádění opakované použitelných obalů.</w:t>
            </w:r>
          </w:p>
        </w:tc>
      </w:tr>
    </w:tbl>
    <w:p w:rsidR="00566A48" w:rsidRPr="00566A48" w:rsidRDefault="00566A48" w:rsidP="00566A48">
      <w:pPr>
        <w:jc w:val="both"/>
        <w:rPr>
          <w:rFonts w:ascii="Arial" w:hAnsi="Arial" w:cs="Arial"/>
          <w:sz w:val="22"/>
          <w:szCs w:val="22"/>
        </w:rPr>
      </w:pPr>
    </w:p>
    <w:p w:rsidR="00566A48" w:rsidRPr="00566A48" w:rsidRDefault="00566A48" w:rsidP="00AB1FA8">
      <w:pPr>
        <w:pStyle w:val="nadpis30"/>
        <w:numPr>
          <w:ilvl w:val="2"/>
          <w:numId w:val="51"/>
        </w:numPr>
      </w:pPr>
      <w:bookmarkStart w:id="42" w:name="_Toc129942098"/>
      <w:bookmarkStart w:id="43" w:name="_Toc142232912"/>
      <w:bookmarkStart w:id="44" w:name="_Toc146056809"/>
      <w:r w:rsidRPr="00566A48">
        <w:t>Odpadní elektrozařízení</w:t>
      </w:r>
      <w:bookmarkEnd w:id="42"/>
      <w:bookmarkEnd w:id="43"/>
      <w:bookmarkEnd w:id="44"/>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Národní cíle</w:t>
      </w:r>
    </w:p>
    <w:p w:rsidR="00566A48" w:rsidRPr="00566A48" w:rsidRDefault="00566A48" w:rsidP="00AB1FA8">
      <w:pPr>
        <w:pStyle w:val="Odstavecseseznamem"/>
        <w:widowControl w:val="0"/>
        <w:numPr>
          <w:ilvl w:val="0"/>
          <w:numId w:val="26"/>
        </w:numPr>
        <w:autoSpaceDE w:val="0"/>
        <w:autoSpaceDN w:val="0"/>
        <w:jc w:val="both"/>
        <w:rPr>
          <w:rFonts w:ascii="Arial" w:hAnsi="Arial" w:cs="Arial"/>
          <w:sz w:val="22"/>
          <w:szCs w:val="22"/>
        </w:rPr>
      </w:pPr>
      <w:r w:rsidRPr="00566A48">
        <w:rPr>
          <w:rFonts w:ascii="Arial" w:hAnsi="Arial" w:cs="Arial"/>
          <w:sz w:val="22"/>
          <w:szCs w:val="22"/>
        </w:rPr>
        <w:t>Dosahovat vysoké úrovně zpětného odběru odpadních elektrozařízení.</w:t>
      </w:r>
    </w:p>
    <w:p w:rsidR="00566A48" w:rsidRPr="00566A48" w:rsidRDefault="00566A48" w:rsidP="00566A48">
      <w:pPr>
        <w:pStyle w:val="Odstavecseseznamem"/>
        <w:ind w:left="360"/>
        <w:jc w:val="both"/>
        <w:rPr>
          <w:rFonts w:ascii="Arial" w:hAnsi="Arial" w:cs="Arial"/>
          <w:sz w:val="22"/>
          <w:szCs w:val="22"/>
        </w:rPr>
      </w:pPr>
      <w:r w:rsidRPr="00566A48">
        <w:rPr>
          <w:rFonts w:ascii="Arial" w:hAnsi="Arial" w:cs="Arial"/>
          <w:sz w:val="22"/>
          <w:szCs w:val="22"/>
        </w:rPr>
        <w:t>Dosahovat úrovně zpětného odběru odpadních elektrozařízení v míře 65 % uvedené v tabulce (od roku 2021 a dále):</w:t>
      </w:r>
    </w:p>
    <w:tbl>
      <w:tblPr>
        <w:tblW w:w="702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3266"/>
        <w:gridCol w:w="1639"/>
      </w:tblGrid>
      <w:tr w:rsidR="00566A48" w:rsidRPr="00566A48" w:rsidTr="00AB1FA8">
        <w:trPr>
          <w:trHeight w:val="282"/>
        </w:trPr>
        <w:tc>
          <w:tcPr>
            <w:tcW w:w="5386" w:type="dxa"/>
            <w:gridSpan w:val="2"/>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b/>
                <w:bCs/>
                <w:color w:val="000000"/>
                <w:sz w:val="22"/>
                <w:szCs w:val="22"/>
              </w:rPr>
              <w:lastRenderedPageBreak/>
              <w:t>Cíle</w:t>
            </w:r>
          </w:p>
        </w:tc>
        <w:tc>
          <w:tcPr>
            <w:tcW w:w="1639"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rPr>
              <w:t>2021 a dále</w:t>
            </w:r>
          </w:p>
        </w:tc>
      </w:tr>
      <w:tr w:rsidR="00566A48" w:rsidRPr="00566A48" w:rsidTr="00AB1FA8">
        <w:trPr>
          <w:trHeight w:val="330"/>
        </w:trPr>
        <w:tc>
          <w:tcPr>
            <w:tcW w:w="5386" w:type="dxa"/>
            <w:gridSpan w:val="2"/>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Odpadní elektrozařízení celkem (celkem za skupiny 1–6)</w:t>
            </w:r>
          </w:p>
        </w:tc>
        <w:tc>
          <w:tcPr>
            <w:tcW w:w="1639"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65%</w:t>
            </w:r>
          </w:p>
        </w:tc>
      </w:tr>
      <w:tr w:rsidR="00566A48" w:rsidRPr="00566A48" w:rsidTr="00AB1FA8">
        <w:trPr>
          <w:trHeight w:val="335"/>
        </w:trPr>
        <w:tc>
          <w:tcPr>
            <w:tcW w:w="2120" w:type="dxa"/>
            <w:vMerge w:val="restart"/>
            <w:shd w:val="clear" w:color="auto" w:fill="auto"/>
            <w:vAlign w:val="center"/>
            <w:hideMark/>
          </w:tcPr>
          <w:p w:rsidR="00566A48" w:rsidRPr="00566A48" w:rsidRDefault="00566A48" w:rsidP="00AB1FA8">
            <w:pPr>
              <w:rPr>
                <w:rFonts w:ascii="Arial" w:hAnsi="Arial" w:cs="Arial"/>
                <w:b/>
                <w:bCs/>
                <w:color w:val="000000"/>
                <w:sz w:val="22"/>
                <w:szCs w:val="22"/>
              </w:rPr>
            </w:pPr>
            <w:r w:rsidRPr="00566A48">
              <w:rPr>
                <w:rFonts w:ascii="Arial" w:hAnsi="Arial" w:cs="Arial"/>
                <w:b/>
                <w:bCs/>
                <w:color w:val="000000"/>
                <w:sz w:val="22"/>
                <w:szCs w:val="22"/>
              </w:rPr>
              <w:t> </w:t>
            </w:r>
          </w:p>
          <w:p w:rsidR="00566A48" w:rsidRPr="00566A48" w:rsidRDefault="00566A48" w:rsidP="00AB1FA8">
            <w:pPr>
              <w:rPr>
                <w:rFonts w:ascii="Arial" w:hAnsi="Arial" w:cs="Arial"/>
                <w:b/>
                <w:bCs/>
                <w:color w:val="000000"/>
                <w:sz w:val="22"/>
                <w:szCs w:val="22"/>
              </w:rPr>
            </w:pPr>
            <w:r w:rsidRPr="00566A48">
              <w:rPr>
                <w:rFonts w:ascii="Arial" w:hAnsi="Arial" w:cs="Arial"/>
                <w:b/>
                <w:bCs/>
                <w:color w:val="000000"/>
                <w:sz w:val="22"/>
                <w:szCs w:val="22"/>
              </w:rPr>
              <w:t> </w:t>
            </w:r>
          </w:p>
          <w:p w:rsidR="00566A48" w:rsidRPr="00566A48" w:rsidRDefault="00566A48" w:rsidP="00AB1FA8">
            <w:pPr>
              <w:jc w:val="center"/>
              <w:rPr>
                <w:rFonts w:ascii="Arial" w:hAnsi="Arial" w:cs="Arial"/>
                <w:b/>
                <w:bCs/>
                <w:color w:val="000000"/>
                <w:sz w:val="22"/>
                <w:szCs w:val="22"/>
              </w:rPr>
            </w:pPr>
            <w:r w:rsidRPr="00566A48">
              <w:rPr>
                <w:rFonts w:ascii="Arial" w:hAnsi="Arial" w:cs="Arial"/>
                <w:color w:val="000000"/>
                <w:sz w:val="22"/>
                <w:szCs w:val="22"/>
              </w:rPr>
              <w:t>Z toho samostatně</w:t>
            </w:r>
          </w:p>
        </w:tc>
        <w:tc>
          <w:tcPr>
            <w:tcW w:w="3266"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Odpadní elektrozařízení skupiny 1</w:t>
            </w:r>
          </w:p>
        </w:tc>
        <w:tc>
          <w:tcPr>
            <w:tcW w:w="1639"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65%</w:t>
            </w:r>
          </w:p>
        </w:tc>
      </w:tr>
      <w:tr w:rsidR="00566A48" w:rsidRPr="00566A48" w:rsidTr="00AB1FA8">
        <w:trPr>
          <w:trHeight w:val="269"/>
        </w:trPr>
        <w:tc>
          <w:tcPr>
            <w:tcW w:w="2120" w:type="dxa"/>
            <w:vMerge/>
            <w:shd w:val="clear" w:color="auto" w:fill="auto"/>
            <w:vAlign w:val="center"/>
            <w:hideMark/>
          </w:tcPr>
          <w:p w:rsidR="00566A48" w:rsidRPr="00566A48" w:rsidRDefault="00566A48" w:rsidP="00AB1FA8">
            <w:pPr>
              <w:ind w:firstLineChars="500" w:firstLine="1100"/>
              <w:rPr>
                <w:rFonts w:ascii="Arial" w:hAnsi="Arial" w:cs="Arial"/>
                <w:b/>
                <w:bCs/>
                <w:color w:val="000000"/>
                <w:sz w:val="22"/>
                <w:szCs w:val="22"/>
              </w:rPr>
            </w:pPr>
          </w:p>
        </w:tc>
        <w:tc>
          <w:tcPr>
            <w:tcW w:w="3266"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Odpadní elektrozařízení skupiny 2</w:t>
            </w:r>
          </w:p>
        </w:tc>
        <w:tc>
          <w:tcPr>
            <w:tcW w:w="1639"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65%</w:t>
            </w:r>
          </w:p>
        </w:tc>
      </w:tr>
      <w:tr w:rsidR="00566A48" w:rsidRPr="00566A48" w:rsidTr="00AB1FA8">
        <w:trPr>
          <w:trHeight w:val="273"/>
        </w:trPr>
        <w:tc>
          <w:tcPr>
            <w:tcW w:w="2120" w:type="dxa"/>
            <w:vMerge/>
            <w:shd w:val="clear" w:color="auto" w:fill="auto"/>
            <w:vAlign w:val="center"/>
            <w:hideMark/>
          </w:tcPr>
          <w:p w:rsidR="00566A48" w:rsidRPr="00566A48" w:rsidRDefault="00566A48" w:rsidP="00AB1FA8">
            <w:pPr>
              <w:ind w:firstLineChars="500" w:firstLine="1100"/>
              <w:rPr>
                <w:rFonts w:ascii="Arial" w:hAnsi="Arial" w:cs="Arial"/>
                <w:color w:val="000000"/>
                <w:sz w:val="22"/>
                <w:szCs w:val="22"/>
              </w:rPr>
            </w:pPr>
          </w:p>
        </w:tc>
        <w:tc>
          <w:tcPr>
            <w:tcW w:w="3266"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Odpadní elektrozařízení skupiny 3</w:t>
            </w:r>
          </w:p>
        </w:tc>
        <w:tc>
          <w:tcPr>
            <w:tcW w:w="1639"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65%</w:t>
            </w:r>
          </w:p>
        </w:tc>
      </w:tr>
    </w:tbl>
    <w:p w:rsidR="00566A48" w:rsidRPr="00566A48" w:rsidRDefault="00566A48" w:rsidP="00566A48">
      <w:pPr>
        <w:pStyle w:val="Odstavecseseznamem"/>
        <w:ind w:left="360"/>
        <w:rPr>
          <w:rFonts w:ascii="Arial" w:hAnsi="Arial" w:cs="Arial"/>
          <w:sz w:val="22"/>
          <w:szCs w:val="22"/>
        </w:rPr>
      </w:pPr>
    </w:p>
    <w:p w:rsidR="00566A48" w:rsidRPr="00566A48" w:rsidRDefault="00566A48" w:rsidP="00566A48">
      <w:pPr>
        <w:pStyle w:val="Odstavecseseznamem"/>
        <w:ind w:left="360"/>
        <w:jc w:val="both"/>
        <w:rPr>
          <w:rFonts w:ascii="Arial" w:hAnsi="Arial" w:cs="Arial"/>
          <w:sz w:val="22"/>
          <w:szCs w:val="22"/>
        </w:rPr>
      </w:pPr>
      <w:r w:rsidRPr="00566A48">
        <w:rPr>
          <w:rFonts w:ascii="Arial" w:hAnsi="Arial" w:cs="Arial"/>
          <w:sz w:val="22"/>
          <w:szCs w:val="22"/>
        </w:rPr>
        <w:t>Za účelem zajištění vysoké míry sběru elektroodpadů s obsahem problematických a nebezpečných látek ve vztahu k životnímu prostředí a lidskému zdraví jsou stanoveny samostatné cíle zpětného odběru pro skupiny elektrozařízení 1, 2 a 3 (zařízení pro tepelnou výměnu; obrazovky, monitory a zařízení obsahující obrazovky o ploše větší než 100 cm</w:t>
      </w:r>
      <w:r w:rsidRPr="00566A48">
        <w:rPr>
          <w:rFonts w:ascii="Arial" w:hAnsi="Arial" w:cs="Arial"/>
          <w:sz w:val="22"/>
          <w:szCs w:val="22"/>
          <w:vertAlign w:val="superscript"/>
        </w:rPr>
        <w:t>2</w:t>
      </w:r>
      <w:r w:rsidRPr="00566A48">
        <w:rPr>
          <w:rFonts w:ascii="Arial" w:hAnsi="Arial" w:cs="Arial"/>
          <w:sz w:val="22"/>
          <w:szCs w:val="22"/>
        </w:rPr>
        <w:t>; světelné zdroje), a to samostatně pro každou skupinu ve výši také minimálně 65 %.</w:t>
      </w:r>
    </w:p>
    <w:p w:rsidR="00566A48" w:rsidRPr="00566A48" w:rsidRDefault="00566A48" w:rsidP="00566A48">
      <w:pPr>
        <w:pStyle w:val="Odstavecseseznamem"/>
        <w:ind w:left="360"/>
        <w:rPr>
          <w:rFonts w:ascii="Arial" w:hAnsi="Arial" w:cs="Arial"/>
          <w:sz w:val="22"/>
          <w:szCs w:val="22"/>
        </w:rPr>
      </w:pPr>
    </w:p>
    <w:p w:rsidR="00566A48" w:rsidRPr="00566A48" w:rsidRDefault="00566A48" w:rsidP="00AB1FA8">
      <w:pPr>
        <w:pStyle w:val="Odstavecseseznamem"/>
        <w:widowControl w:val="0"/>
        <w:numPr>
          <w:ilvl w:val="0"/>
          <w:numId w:val="26"/>
        </w:numPr>
        <w:autoSpaceDE w:val="0"/>
        <w:autoSpaceDN w:val="0"/>
        <w:jc w:val="both"/>
        <w:rPr>
          <w:rFonts w:ascii="Arial" w:hAnsi="Arial" w:cs="Arial"/>
          <w:sz w:val="22"/>
          <w:szCs w:val="22"/>
        </w:rPr>
      </w:pPr>
      <w:r w:rsidRPr="00566A48">
        <w:rPr>
          <w:rFonts w:ascii="Arial" w:hAnsi="Arial" w:cs="Arial"/>
          <w:sz w:val="22"/>
          <w:szCs w:val="22"/>
        </w:rPr>
        <w:t>Zajistit vysokou míru přípravy k opětovnému použití, recyklace a využití odpadních elektrozařízení.</w:t>
      </w:r>
    </w:p>
    <w:p w:rsidR="00566A48" w:rsidRPr="00566A48" w:rsidRDefault="00566A48" w:rsidP="00566A48">
      <w:pPr>
        <w:pStyle w:val="Odstavecseseznamem"/>
        <w:ind w:left="360"/>
        <w:jc w:val="both"/>
        <w:rPr>
          <w:rFonts w:ascii="Arial" w:hAnsi="Arial" w:cs="Arial"/>
          <w:sz w:val="22"/>
          <w:szCs w:val="22"/>
        </w:rPr>
      </w:pPr>
      <w:r w:rsidRPr="00566A48">
        <w:rPr>
          <w:rFonts w:ascii="Arial" w:hAnsi="Arial" w:cs="Arial"/>
          <w:sz w:val="22"/>
          <w:szCs w:val="22"/>
        </w:rPr>
        <w:t>Dosahovat úrovně přípravy k opětovnému použití, recyklace a využití odpadních elektrozařízení uvedené v tabulce (od 2021 a dále):</w:t>
      </w:r>
    </w:p>
    <w:tbl>
      <w:tblPr>
        <w:tblW w:w="867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0"/>
        <w:gridCol w:w="2620"/>
        <w:gridCol w:w="2783"/>
      </w:tblGrid>
      <w:tr w:rsidR="00566A48" w:rsidRPr="00566A48" w:rsidTr="00AB1FA8">
        <w:trPr>
          <w:trHeight w:val="244"/>
        </w:trPr>
        <w:tc>
          <w:tcPr>
            <w:tcW w:w="8673" w:type="dxa"/>
            <w:gridSpan w:val="3"/>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rPr>
              <w:t>Cíle</w:t>
            </w:r>
          </w:p>
        </w:tc>
      </w:tr>
      <w:tr w:rsidR="00566A48" w:rsidRPr="00566A48" w:rsidTr="00AB1FA8">
        <w:trPr>
          <w:trHeight w:val="178"/>
        </w:trPr>
        <w:tc>
          <w:tcPr>
            <w:tcW w:w="3270" w:type="dxa"/>
            <w:vMerge w:val="restart"/>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 </w:t>
            </w:r>
          </w:p>
        </w:tc>
        <w:tc>
          <w:tcPr>
            <w:tcW w:w="5403" w:type="dxa"/>
            <w:gridSpan w:val="2"/>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2021</w:t>
            </w:r>
          </w:p>
        </w:tc>
      </w:tr>
      <w:tr w:rsidR="00566A48" w:rsidRPr="00566A48" w:rsidTr="00AB1FA8">
        <w:trPr>
          <w:trHeight w:val="645"/>
        </w:trPr>
        <w:tc>
          <w:tcPr>
            <w:tcW w:w="3270" w:type="dxa"/>
            <w:vMerge/>
            <w:vAlign w:val="center"/>
            <w:hideMark/>
          </w:tcPr>
          <w:p w:rsidR="00566A48" w:rsidRPr="00566A48" w:rsidRDefault="00566A48" w:rsidP="00AB1FA8">
            <w:pPr>
              <w:rPr>
                <w:rFonts w:ascii="Arial" w:hAnsi="Arial" w:cs="Arial"/>
                <w:color w:val="000000"/>
                <w:sz w:val="22"/>
                <w:szCs w:val="22"/>
              </w:rPr>
            </w:pPr>
          </w:p>
        </w:tc>
        <w:tc>
          <w:tcPr>
            <w:tcW w:w="2620"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rPr>
              <w:t>Využití</w:t>
            </w:r>
          </w:p>
        </w:tc>
        <w:tc>
          <w:tcPr>
            <w:tcW w:w="2783"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rPr>
              <w:t>Recyklace a příprava k opětovnému použití</w:t>
            </w:r>
          </w:p>
        </w:tc>
      </w:tr>
      <w:tr w:rsidR="00566A48" w:rsidRPr="00566A48" w:rsidTr="00AB1FA8">
        <w:trPr>
          <w:trHeight w:val="360"/>
        </w:trPr>
        <w:tc>
          <w:tcPr>
            <w:tcW w:w="3270" w:type="dxa"/>
            <w:shd w:val="clear" w:color="auto" w:fill="auto"/>
            <w:vAlign w:val="center"/>
            <w:hideMark/>
          </w:tcPr>
          <w:p w:rsidR="00566A48" w:rsidRPr="00566A48" w:rsidRDefault="00566A48" w:rsidP="00AB1FA8">
            <w:pPr>
              <w:pStyle w:val="Odstavecseseznamem"/>
              <w:widowControl w:val="0"/>
              <w:numPr>
                <w:ilvl w:val="0"/>
                <w:numId w:val="27"/>
              </w:numPr>
              <w:autoSpaceDE w:val="0"/>
              <w:autoSpaceDN w:val="0"/>
              <w:rPr>
                <w:rFonts w:ascii="Arial" w:hAnsi="Arial" w:cs="Arial"/>
                <w:color w:val="000000"/>
                <w:sz w:val="22"/>
                <w:szCs w:val="22"/>
              </w:rPr>
            </w:pPr>
            <w:r w:rsidRPr="00566A48">
              <w:rPr>
                <w:rFonts w:ascii="Arial" w:hAnsi="Arial" w:cs="Arial"/>
                <w:color w:val="000000"/>
                <w:sz w:val="22"/>
                <w:szCs w:val="22"/>
              </w:rPr>
              <w:t>Zařízení pro tepelnou výměnu</w:t>
            </w:r>
          </w:p>
        </w:tc>
        <w:tc>
          <w:tcPr>
            <w:tcW w:w="2620"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85 %</w:t>
            </w:r>
          </w:p>
        </w:tc>
        <w:tc>
          <w:tcPr>
            <w:tcW w:w="2783"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80 %</w:t>
            </w:r>
          </w:p>
        </w:tc>
      </w:tr>
      <w:tr w:rsidR="00566A48" w:rsidRPr="00566A48" w:rsidTr="00AB1FA8">
        <w:trPr>
          <w:trHeight w:val="719"/>
        </w:trPr>
        <w:tc>
          <w:tcPr>
            <w:tcW w:w="3270" w:type="dxa"/>
            <w:shd w:val="clear" w:color="auto" w:fill="auto"/>
            <w:vAlign w:val="center"/>
            <w:hideMark/>
          </w:tcPr>
          <w:p w:rsidR="00566A48" w:rsidRPr="00566A48" w:rsidRDefault="00566A48" w:rsidP="00AB1FA8">
            <w:pPr>
              <w:pStyle w:val="Odstavecseseznamem"/>
              <w:widowControl w:val="0"/>
              <w:numPr>
                <w:ilvl w:val="0"/>
                <w:numId w:val="27"/>
              </w:numPr>
              <w:autoSpaceDE w:val="0"/>
              <w:autoSpaceDN w:val="0"/>
              <w:rPr>
                <w:rFonts w:ascii="Arial" w:hAnsi="Arial" w:cs="Arial"/>
                <w:color w:val="000000"/>
                <w:sz w:val="22"/>
                <w:szCs w:val="22"/>
              </w:rPr>
            </w:pPr>
            <w:r w:rsidRPr="00566A48">
              <w:rPr>
                <w:rFonts w:ascii="Arial" w:hAnsi="Arial" w:cs="Arial"/>
                <w:color w:val="000000"/>
                <w:sz w:val="22"/>
                <w:szCs w:val="22"/>
              </w:rPr>
              <w:t>Obrazovky, monitory a zařízení obsahující obrazovky o ploše větší než 100 cm2</w:t>
            </w:r>
          </w:p>
        </w:tc>
        <w:tc>
          <w:tcPr>
            <w:tcW w:w="2620"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80 %</w:t>
            </w:r>
          </w:p>
        </w:tc>
        <w:tc>
          <w:tcPr>
            <w:tcW w:w="2783"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70 %</w:t>
            </w:r>
          </w:p>
        </w:tc>
      </w:tr>
      <w:tr w:rsidR="00566A48" w:rsidRPr="00566A48" w:rsidTr="00AB1FA8">
        <w:trPr>
          <w:trHeight w:val="330"/>
        </w:trPr>
        <w:tc>
          <w:tcPr>
            <w:tcW w:w="3270" w:type="dxa"/>
            <w:shd w:val="clear" w:color="auto" w:fill="auto"/>
            <w:vAlign w:val="center"/>
            <w:hideMark/>
          </w:tcPr>
          <w:p w:rsidR="00566A48" w:rsidRPr="00566A48" w:rsidRDefault="00566A48" w:rsidP="00AB1FA8">
            <w:pPr>
              <w:pStyle w:val="Odstavecseseznamem"/>
              <w:widowControl w:val="0"/>
              <w:numPr>
                <w:ilvl w:val="0"/>
                <w:numId w:val="27"/>
              </w:numPr>
              <w:autoSpaceDE w:val="0"/>
              <w:autoSpaceDN w:val="0"/>
              <w:rPr>
                <w:rFonts w:ascii="Arial" w:hAnsi="Arial" w:cs="Arial"/>
                <w:color w:val="000000"/>
                <w:sz w:val="22"/>
                <w:szCs w:val="22"/>
              </w:rPr>
            </w:pPr>
            <w:r w:rsidRPr="00566A48">
              <w:rPr>
                <w:rFonts w:ascii="Arial" w:hAnsi="Arial" w:cs="Arial"/>
                <w:color w:val="000000"/>
                <w:sz w:val="22"/>
                <w:szCs w:val="22"/>
              </w:rPr>
              <w:t>Světelné zdroje *</w:t>
            </w:r>
          </w:p>
        </w:tc>
        <w:tc>
          <w:tcPr>
            <w:tcW w:w="2620"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lang w:val="en-US"/>
              </w:rPr>
              <w:t> </w:t>
            </w:r>
          </w:p>
        </w:tc>
        <w:tc>
          <w:tcPr>
            <w:tcW w:w="2783"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80 %</w:t>
            </w:r>
          </w:p>
        </w:tc>
      </w:tr>
      <w:tr w:rsidR="00566A48" w:rsidRPr="00566A48" w:rsidTr="00AB1FA8">
        <w:trPr>
          <w:trHeight w:val="330"/>
        </w:trPr>
        <w:tc>
          <w:tcPr>
            <w:tcW w:w="3270" w:type="dxa"/>
            <w:shd w:val="clear" w:color="auto" w:fill="auto"/>
            <w:vAlign w:val="center"/>
            <w:hideMark/>
          </w:tcPr>
          <w:p w:rsidR="00566A48" w:rsidRPr="00566A48" w:rsidRDefault="00566A48" w:rsidP="00AB1FA8">
            <w:pPr>
              <w:pStyle w:val="Odstavecseseznamem"/>
              <w:widowControl w:val="0"/>
              <w:numPr>
                <w:ilvl w:val="0"/>
                <w:numId w:val="27"/>
              </w:numPr>
              <w:autoSpaceDE w:val="0"/>
              <w:autoSpaceDN w:val="0"/>
              <w:rPr>
                <w:rFonts w:ascii="Arial" w:hAnsi="Arial" w:cs="Arial"/>
                <w:color w:val="000000"/>
                <w:sz w:val="22"/>
                <w:szCs w:val="22"/>
              </w:rPr>
            </w:pPr>
            <w:r w:rsidRPr="00566A48">
              <w:rPr>
                <w:rFonts w:ascii="Arial" w:hAnsi="Arial" w:cs="Arial"/>
                <w:color w:val="000000"/>
                <w:sz w:val="22"/>
                <w:szCs w:val="22"/>
              </w:rPr>
              <w:t>Velká zařízení</w:t>
            </w:r>
          </w:p>
        </w:tc>
        <w:tc>
          <w:tcPr>
            <w:tcW w:w="2620"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85 %</w:t>
            </w:r>
          </w:p>
        </w:tc>
        <w:tc>
          <w:tcPr>
            <w:tcW w:w="2783"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80 %</w:t>
            </w:r>
          </w:p>
        </w:tc>
      </w:tr>
      <w:tr w:rsidR="00566A48" w:rsidRPr="00566A48" w:rsidTr="00AB1FA8">
        <w:trPr>
          <w:trHeight w:val="330"/>
        </w:trPr>
        <w:tc>
          <w:tcPr>
            <w:tcW w:w="3270" w:type="dxa"/>
            <w:shd w:val="clear" w:color="auto" w:fill="auto"/>
            <w:vAlign w:val="center"/>
            <w:hideMark/>
          </w:tcPr>
          <w:p w:rsidR="00566A48" w:rsidRPr="00566A48" w:rsidRDefault="00566A48" w:rsidP="00AB1FA8">
            <w:pPr>
              <w:pStyle w:val="Odstavecseseznamem"/>
              <w:widowControl w:val="0"/>
              <w:numPr>
                <w:ilvl w:val="0"/>
                <w:numId w:val="27"/>
              </w:numPr>
              <w:autoSpaceDE w:val="0"/>
              <w:autoSpaceDN w:val="0"/>
              <w:rPr>
                <w:rFonts w:ascii="Arial" w:hAnsi="Arial" w:cs="Arial"/>
                <w:color w:val="000000"/>
                <w:sz w:val="22"/>
                <w:szCs w:val="22"/>
              </w:rPr>
            </w:pPr>
            <w:r w:rsidRPr="00566A48">
              <w:rPr>
                <w:rFonts w:ascii="Arial" w:hAnsi="Arial" w:cs="Arial"/>
                <w:color w:val="000000"/>
                <w:sz w:val="22"/>
                <w:szCs w:val="22"/>
              </w:rPr>
              <w:t>Malá zařízení</w:t>
            </w:r>
          </w:p>
        </w:tc>
        <w:tc>
          <w:tcPr>
            <w:tcW w:w="2620"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75 %</w:t>
            </w:r>
          </w:p>
        </w:tc>
        <w:tc>
          <w:tcPr>
            <w:tcW w:w="2783"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55 %</w:t>
            </w:r>
          </w:p>
        </w:tc>
      </w:tr>
      <w:tr w:rsidR="00566A48" w:rsidRPr="00566A48" w:rsidTr="00AB1FA8">
        <w:trPr>
          <w:trHeight w:val="1085"/>
        </w:trPr>
        <w:tc>
          <w:tcPr>
            <w:tcW w:w="3270" w:type="dxa"/>
            <w:shd w:val="clear" w:color="auto" w:fill="auto"/>
            <w:vAlign w:val="center"/>
            <w:hideMark/>
          </w:tcPr>
          <w:p w:rsidR="00566A48" w:rsidRPr="00566A48" w:rsidRDefault="00566A48" w:rsidP="00AB1FA8">
            <w:pPr>
              <w:pStyle w:val="Odstavecseseznamem"/>
              <w:widowControl w:val="0"/>
              <w:numPr>
                <w:ilvl w:val="0"/>
                <w:numId w:val="27"/>
              </w:numPr>
              <w:autoSpaceDE w:val="0"/>
              <w:autoSpaceDN w:val="0"/>
              <w:rPr>
                <w:rFonts w:ascii="Arial" w:hAnsi="Arial" w:cs="Arial"/>
                <w:color w:val="000000"/>
                <w:sz w:val="22"/>
                <w:szCs w:val="22"/>
              </w:rPr>
            </w:pPr>
            <w:r w:rsidRPr="00566A48">
              <w:rPr>
                <w:rFonts w:ascii="Arial" w:hAnsi="Arial" w:cs="Arial"/>
                <w:color w:val="000000"/>
                <w:sz w:val="22"/>
                <w:szCs w:val="22"/>
              </w:rPr>
              <w:t>Malá zařízení informačních technologií a telekomunikační zařízení (žádný vnější rozměr není větší než 50 cm)</w:t>
            </w:r>
          </w:p>
        </w:tc>
        <w:tc>
          <w:tcPr>
            <w:tcW w:w="2620"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75 %</w:t>
            </w:r>
          </w:p>
        </w:tc>
        <w:tc>
          <w:tcPr>
            <w:tcW w:w="2783" w:type="dxa"/>
            <w:shd w:val="clear" w:color="auto" w:fill="auto"/>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lang w:val="en-US"/>
              </w:rPr>
              <w:t>55 %</w:t>
            </w:r>
          </w:p>
        </w:tc>
      </w:tr>
    </w:tbl>
    <w:p w:rsidR="00566A48" w:rsidRPr="00566A48" w:rsidRDefault="00566A48" w:rsidP="00566A48">
      <w:pPr>
        <w:pStyle w:val="Odstavecseseznamem"/>
        <w:ind w:left="360"/>
        <w:rPr>
          <w:rFonts w:ascii="Arial" w:hAnsi="Arial" w:cs="Arial"/>
          <w:i/>
          <w:iCs/>
          <w:sz w:val="22"/>
          <w:szCs w:val="22"/>
        </w:rPr>
      </w:pPr>
      <w:r w:rsidRPr="00566A48">
        <w:rPr>
          <w:rFonts w:ascii="Arial" w:hAnsi="Arial" w:cs="Arial"/>
          <w:i/>
          <w:iCs/>
          <w:sz w:val="22"/>
          <w:szCs w:val="22"/>
        </w:rPr>
        <w:t xml:space="preserve"> Pozn.: *pouze recyklace</w:t>
      </w:r>
    </w:p>
    <w:p w:rsidR="00566A48" w:rsidRPr="00566A48" w:rsidRDefault="00566A48" w:rsidP="00566A48">
      <w:pPr>
        <w:pStyle w:val="Odstavecseseznamem"/>
        <w:ind w:left="360"/>
        <w:rPr>
          <w:rFonts w:ascii="Arial" w:hAnsi="Arial" w:cs="Arial"/>
          <w:sz w:val="22"/>
          <w:szCs w:val="22"/>
        </w:rPr>
      </w:pPr>
    </w:p>
    <w:p w:rsidR="00566A48" w:rsidRPr="00566A48" w:rsidRDefault="00566A48" w:rsidP="00566A48">
      <w:pPr>
        <w:pStyle w:val="Odstavecseseznamem"/>
        <w:ind w:left="360"/>
        <w:jc w:val="both"/>
        <w:rPr>
          <w:rFonts w:ascii="Arial" w:hAnsi="Arial" w:cs="Arial"/>
          <w:sz w:val="22"/>
          <w:szCs w:val="22"/>
        </w:rPr>
      </w:pPr>
      <w:r w:rsidRPr="00566A48">
        <w:rPr>
          <w:rFonts w:ascii="Arial" w:hAnsi="Arial" w:cs="Arial"/>
          <w:sz w:val="22"/>
          <w:szCs w:val="22"/>
        </w:rPr>
        <w:t>Sleduje se míra využití, recyklace a přípravy k opětovnému použití odpadních elektrozařízení v každé skupině elektrozařízení.</w:t>
      </w:r>
    </w:p>
    <w:p w:rsidR="00566A48" w:rsidRPr="00566A48" w:rsidRDefault="00566A48"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Krajský 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Podpořit zvyšování úrovně zpětného odběru a míry recyklace a využití odpadních elektrozařízení</w:t>
      </w:r>
    </w:p>
    <w:p w:rsidR="00566A48" w:rsidRPr="00566A48" w:rsidRDefault="00566A48"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 xml:space="preserve"> 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21"/>
      </w:tblGrid>
      <w:tr w:rsidR="00566A48" w:rsidRPr="00566A48" w:rsidTr="00AB1FA8">
        <w:trPr>
          <w:trHeight w:val="455"/>
        </w:trPr>
        <w:tc>
          <w:tcPr>
            <w:tcW w:w="846"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221"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Podporovat spolupráci výrobců a kolektivních systémů v rámci systému zpětného odběru, například s ohledem na kvalitu a kontrolu evidovaných dat, dostupnost </w:t>
            </w:r>
            <w:r w:rsidRPr="00566A48">
              <w:rPr>
                <w:rFonts w:ascii="Arial" w:hAnsi="Arial" w:cs="Arial"/>
                <w:color w:val="000000"/>
                <w:sz w:val="22"/>
                <w:szCs w:val="22"/>
                <w:lang w:val="en-US"/>
              </w:rPr>
              <w:lastRenderedPageBreak/>
              <w:t>sběrné sítě pro spotřebitele nebo realizaci osvětových a informačních kampaní s cílem zvýšení množství zpětně odebraných odpadních elektrozařízení.</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lastRenderedPageBreak/>
              <w:t>2</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Zachovat a dále rozvíjet funkční systém zpětného odběru odpadních elektrozařízení za účelem zajištění splnění cílů.</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Prohlubovat spolupráci výrobců a kolektivních systémů s komunální sférou a posilovat vazbu sběrné sítě na obecní systémy odpadového hospodářství.</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Lépe zabezpečit stávající sběrnou infrastrukturu proti krádežím a nelegální demontáži odpadních elektrozařízení.</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Dodržovat hierarchii odpadového hospodářství s upřednostněním opětovného použití elektrozařízení ze strany státních i soukromých institucí.</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6</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Zintenzivnit informační kampaně a osvětu o správném nakládání s odpadními elektrozařízeními.</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7</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Zvyšovat dostupnost a počet míst zpětného odběru odpadních elektrozařízení a zveřejňovat je v Registru míst zpětného odběru.</w:t>
            </w:r>
          </w:p>
        </w:tc>
      </w:tr>
    </w:tbl>
    <w:p w:rsidR="00566A48" w:rsidRPr="00566A48" w:rsidRDefault="00566A48" w:rsidP="00566A48">
      <w:pPr>
        <w:jc w:val="both"/>
        <w:rPr>
          <w:rFonts w:ascii="Arial" w:hAnsi="Arial" w:cs="Arial"/>
          <w:sz w:val="22"/>
          <w:szCs w:val="22"/>
        </w:rPr>
      </w:pPr>
    </w:p>
    <w:p w:rsidR="00566A48" w:rsidRPr="00566A48" w:rsidRDefault="00566A48" w:rsidP="00AB1FA8">
      <w:pPr>
        <w:pStyle w:val="nadpis30"/>
        <w:numPr>
          <w:ilvl w:val="2"/>
          <w:numId w:val="51"/>
        </w:numPr>
      </w:pPr>
      <w:bookmarkStart w:id="45" w:name="_Toc129942099"/>
      <w:bookmarkStart w:id="46" w:name="_Toc142232913"/>
      <w:bookmarkStart w:id="47" w:name="_Toc146056810"/>
      <w:r w:rsidRPr="00566A48">
        <w:t>Odpadní baterie a akumulátory</w:t>
      </w:r>
      <w:bookmarkEnd w:id="45"/>
      <w:bookmarkEnd w:id="46"/>
      <w:bookmarkEnd w:id="47"/>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Národní cíle</w:t>
      </w:r>
    </w:p>
    <w:p w:rsidR="00566A48" w:rsidRPr="00566A48" w:rsidRDefault="00566A48" w:rsidP="00AB1FA8">
      <w:pPr>
        <w:pStyle w:val="Odstavecseseznamem"/>
        <w:widowControl w:val="0"/>
        <w:numPr>
          <w:ilvl w:val="0"/>
          <w:numId w:val="28"/>
        </w:numPr>
        <w:autoSpaceDE w:val="0"/>
        <w:autoSpaceDN w:val="0"/>
        <w:jc w:val="both"/>
        <w:rPr>
          <w:rFonts w:ascii="Arial" w:hAnsi="Arial" w:cs="Arial"/>
          <w:sz w:val="22"/>
          <w:szCs w:val="22"/>
        </w:rPr>
      </w:pPr>
      <w:r w:rsidRPr="00566A48">
        <w:rPr>
          <w:rFonts w:ascii="Arial" w:hAnsi="Arial" w:cs="Arial"/>
          <w:sz w:val="22"/>
          <w:szCs w:val="22"/>
        </w:rPr>
        <w:t>Zvyšovat úroveň zpětného odběru odpadních přenosných baterií a akumulátorů.</w:t>
      </w:r>
    </w:p>
    <w:p w:rsidR="00566A48" w:rsidRPr="00566A48" w:rsidRDefault="00566A48" w:rsidP="00566A48">
      <w:pPr>
        <w:pStyle w:val="Odstavecseseznamem"/>
        <w:ind w:left="360"/>
        <w:jc w:val="both"/>
        <w:rPr>
          <w:rFonts w:ascii="Arial" w:hAnsi="Arial" w:cs="Arial"/>
          <w:sz w:val="22"/>
          <w:szCs w:val="22"/>
        </w:rPr>
      </w:pPr>
    </w:p>
    <w:p w:rsidR="00566A48" w:rsidRPr="00566A48" w:rsidRDefault="00566A48" w:rsidP="00566A48">
      <w:pPr>
        <w:pStyle w:val="Odstavecseseznamem"/>
        <w:ind w:left="360"/>
        <w:jc w:val="both"/>
        <w:rPr>
          <w:rFonts w:ascii="Arial" w:hAnsi="Arial" w:cs="Arial"/>
          <w:sz w:val="22"/>
          <w:szCs w:val="22"/>
        </w:rPr>
      </w:pPr>
      <w:r w:rsidRPr="00566A48">
        <w:rPr>
          <w:rFonts w:ascii="Arial" w:hAnsi="Arial" w:cs="Arial"/>
          <w:sz w:val="22"/>
          <w:szCs w:val="22"/>
        </w:rPr>
        <w:t>Dosahovat úrovně zpětného odběru odpadních přenosných baterií a akumulátorů v minimální míře 45 % dle tabulky:</w:t>
      </w:r>
    </w:p>
    <w:tbl>
      <w:tblPr>
        <w:tblW w:w="474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2620"/>
      </w:tblGrid>
      <w:tr w:rsidR="00566A48" w:rsidRPr="00566A48" w:rsidTr="00AB1FA8">
        <w:trPr>
          <w:trHeight w:val="345"/>
        </w:trPr>
        <w:tc>
          <w:tcPr>
            <w:tcW w:w="4740" w:type="dxa"/>
            <w:gridSpan w:val="2"/>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Cíl</w:t>
            </w:r>
          </w:p>
        </w:tc>
      </w:tr>
      <w:tr w:rsidR="00566A48" w:rsidRPr="00566A48" w:rsidTr="00AB1FA8">
        <w:trPr>
          <w:trHeight w:val="330"/>
        </w:trPr>
        <w:tc>
          <w:tcPr>
            <w:tcW w:w="2120"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lang w:val="en-US"/>
              </w:rPr>
              <w:t> </w:t>
            </w:r>
          </w:p>
        </w:tc>
        <w:tc>
          <w:tcPr>
            <w:tcW w:w="26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Zpětný odběr</w:t>
            </w:r>
          </w:p>
        </w:tc>
      </w:tr>
      <w:tr w:rsidR="00566A48" w:rsidRPr="00566A48" w:rsidTr="00AB1FA8">
        <w:trPr>
          <w:trHeight w:val="330"/>
        </w:trPr>
        <w:tc>
          <w:tcPr>
            <w:tcW w:w="21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2020 a dále</w:t>
            </w:r>
          </w:p>
        </w:tc>
        <w:tc>
          <w:tcPr>
            <w:tcW w:w="26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45%</w:t>
            </w:r>
          </w:p>
        </w:tc>
      </w:tr>
    </w:tbl>
    <w:p w:rsidR="00566A48" w:rsidRPr="00566A48" w:rsidRDefault="00566A48" w:rsidP="00566A48">
      <w:pPr>
        <w:rPr>
          <w:rFonts w:ascii="Arial" w:hAnsi="Arial" w:cs="Arial"/>
          <w:sz w:val="22"/>
          <w:szCs w:val="22"/>
        </w:rPr>
      </w:pPr>
    </w:p>
    <w:p w:rsidR="00566A48" w:rsidRPr="00566A48" w:rsidRDefault="00566A48" w:rsidP="00AB1FA8">
      <w:pPr>
        <w:pStyle w:val="Odstavecseseznamem"/>
        <w:widowControl w:val="0"/>
        <w:numPr>
          <w:ilvl w:val="0"/>
          <w:numId w:val="28"/>
        </w:numPr>
        <w:autoSpaceDE w:val="0"/>
        <w:autoSpaceDN w:val="0"/>
        <w:jc w:val="both"/>
        <w:rPr>
          <w:rFonts w:ascii="Arial" w:hAnsi="Arial" w:cs="Arial"/>
          <w:sz w:val="22"/>
          <w:szCs w:val="22"/>
        </w:rPr>
      </w:pPr>
      <w:r w:rsidRPr="00566A48">
        <w:rPr>
          <w:rFonts w:ascii="Arial" w:hAnsi="Arial" w:cs="Arial"/>
          <w:sz w:val="22"/>
          <w:szCs w:val="22"/>
        </w:rPr>
        <w:t>Dosahovat vysoké recyklační účinnosti procesů recyklace odpadních baterií a akumulátorů.</w:t>
      </w:r>
    </w:p>
    <w:p w:rsidR="00566A48" w:rsidRPr="00566A48" w:rsidRDefault="00566A48" w:rsidP="00566A48">
      <w:pPr>
        <w:pStyle w:val="Odstavecseseznamem"/>
        <w:ind w:left="360"/>
        <w:rPr>
          <w:rFonts w:ascii="Arial" w:hAnsi="Arial" w:cs="Arial"/>
          <w:sz w:val="22"/>
          <w:szCs w:val="22"/>
        </w:rPr>
      </w:pPr>
    </w:p>
    <w:p w:rsidR="00566A48" w:rsidRPr="00566A48" w:rsidRDefault="00566A48" w:rsidP="00566A48">
      <w:pPr>
        <w:pStyle w:val="Odstavecseseznamem"/>
        <w:ind w:left="360"/>
        <w:jc w:val="both"/>
        <w:rPr>
          <w:rFonts w:ascii="Arial" w:hAnsi="Arial" w:cs="Arial"/>
          <w:sz w:val="22"/>
          <w:szCs w:val="22"/>
        </w:rPr>
      </w:pPr>
      <w:r w:rsidRPr="00566A48">
        <w:rPr>
          <w:rFonts w:ascii="Arial" w:hAnsi="Arial" w:cs="Arial"/>
          <w:sz w:val="22"/>
          <w:szCs w:val="22"/>
        </w:rPr>
        <w:t>Dosahovat minimální recyklační účinnosti procesů recyklace skupin odpadních baterií a akumulátorů dle tabulky.</w:t>
      </w:r>
    </w:p>
    <w:p w:rsidR="00566A48" w:rsidRPr="00566A48" w:rsidRDefault="00566A48" w:rsidP="00566A48">
      <w:pPr>
        <w:pStyle w:val="Odstavecseseznamem"/>
        <w:ind w:left="360"/>
        <w:jc w:val="both"/>
        <w:rPr>
          <w:rFonts w:ascii="Arial" w:hAnsi="Arial" w:cs="Arial"/>
          <w:sz w:val="22"/>
          <w:szCs w:val="22"/>
        </w:rPr>
      </w:pPr>
      <w:r w:rsidRPr="00566A48">
        <w:rPr>
          <w:rFonts w:ascii="Arial" w:hAnsi="Arial" w:cs="Arial"/>
          <w:sz w:val="22"/>
          <w:szCs w:val="22"/>
        </w:rPr>
        <w:t>Minimální recyklační účinnost pro recyklaci výstupních frakcí recyklačního procesu na celkové hmotnosti odpadních baterií nebo akumulátorů vstupujících do recyklačního procesu:</w:t>
      </w:r>
    </w:p>
    <w:tbl>
      <w:tblPr>
        <w:tblW w:w="640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5"/>
        <w:gridCol w:w="3561"/>
      </w:tblGrid>
      <w:tr w:rsidR="00566A48" w:rsidRPr="00566A48" w:rsidTr="00AB1FA8">
        <w:trPr>
          <w:trHeight w:val="345"/>
        </w:trPr>
        <w:tc>
          <w:tcPr>
            <w:tcW w:w="6406" w:type="dxa"/>
            <w:gridSpan w:val="2"/>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Cíl</w:t>
            </w:r>
          </w:p>
        </w:tc>
      </w:tr>
      <w:tr w:rsidR="00566A48" w:rsidRPr="00566A48" w:rsidTr="00AB1FA8">
        <w:trPr>
          <w:trHeight w:val="330"/>
        </w:trPr>
        <w:tc>
          <w:tcPr>
            <w:tcW w:w="2845"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lang w:val="en-US"/>
              </w:rPr>
              <w:t> </w:t>
            </w:r>
          </w:p>
        </w:tc>
        <w:tc>
          <w:tcPr>
            <w:tcW w:w="3561"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2020 a dále</w:t>
            </w:r>
          </w:p>
        </w:tc>
      </w:tr>
      <w:tr w:rsidR="00566A48" w:rsidRPr="00566A48" w:rsidTr="00AB1FA8">
        <w:trPr>
          <w:trHeight w:val="288"/>
        </w:trPr>
        <w:tc>
          <w:tcPr>
            <w:tcW w:w="2845"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lang w:val="en-US"/>
              </w:rPr>
              <w:t> </w:t>
            </w:r>
          </w:p>
        </w:tc>
        <w:tc>
          <w:tcPr>
            <w:tcW w:w="3561"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Minimální recyklační účinnost</w:t>
            </w:r>
          </w:p>
        </w:tc>
      </w:tr>
      <w:tr w:rsidR="00566A48" w:rsidRPr="00566A48" w:rsidTr="00AB1FA8">
        <w:trPr>
          <w:trHeight w:val="292"/>
        </w:trPr>
        <w:tc>
          <w:tcPr>
            <w:tcW w:w="2845"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Olověné akumulátory</w:t>
            </w:r>
          </w:p>
        </w:tc>
        <w:tc>
          <w:tcPr>
            <w:tcW w:w="3561"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65 %</w:t>
            </w:r>
          </w:p>
        </w:tc>
      </w:tr>
      <w:tr w:rsidR="00566A48" w:rsidRPr="00566A48" w:rsidTr="00AB1FA8">
        <w:trPr>
          <w:trHeight w:val="268"/>
        </w:trPr>
        <w:tc>
          <w:tcPr>
            <w:tcW w:w="2845"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Nikl-kadmiové akumulátory</w:t>
            </w:r>
          </w:p>
        </w:tc>
        <w:tc>
          <w:tcPr>
            <w:tcW w:w="3561"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75 %</w:t>
            </w:r>
          </w:p>
        </w:tc>
      </w:tr>
      <w:tr w:rsidR="00566A48" w:rsidRPr="00566A48" w:rsidTr="00AB1FA8">
        <w:trPr>
          <w:trHeight w:val="274"/>
        </w:trPr>
        <w:tc>
          <w:tcPr>
            <w:tcW w:w="2845" w:type="dxa"/>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Ostatní baterie a akumulátory</w:t>
            </w:r>
          </w:p>
        </w:tc>
        <w:tc>
          <w:tcPr>
            <w:tcW w:w="3561"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50 %</w:t>
            </w:r>
          </w:p>
        </w:tc>
      </w:tr>
    </w:tbl>
    <w:p w:rsidR="00566A48" w:rsidRPr="00566A48" w:rsidRDefault="00566A48" w:rsidP="00566A48">
      <w:pPr>
        <w:jc w:val="both"/>
        <w:rPr>
          <w:rFonts w:ascii="Arial" w:hAnsi="Arial" w:cs="Arial"/>
          <w:sz w:val="22"/>
          <w:szCs w:val="22"/>
        </w:rPr>
      </w:pPr>
    </w:p>
    <w:p w:rsidR="00566A48" w:rsidRPr="00566A48" w:rsidRDefault="00566A48" w:rsidP="00566A48">
      <w:pPr>
        <w:pStyle w:val="Odstavecseseznamem"/>
        <w:ind w:left="360"/>
        <w:jc w:val="both"/>
        <w:rPr>
          <w:rFonts w:ascii="Arial" w:hAnsi="Arial" w:cs="Arial"/>
          <w:sz w:val="22"/>
          <w:szCs w:val="22"/>
        </w:rPr>
      </w:pPr>
      <w:r w:rsidRPr="00566A48">
        <w:rPr>
          <w:rFonts w:ascii="Arial" w:hAnsi="Arial" w:cs="Arial"/>
          <w:sz w:val="22"/>
          <w:szCs w:val="22"/>
        </w:rPr>
        <w:t>Za vstupní frakci je považováno množství sebraných odpadních baterií a akumulátorů vstupujících do recyklačního procesu, výstupní frakcí je hmotnost materiálů, které jsou vyrobeny ze vstupní frakce jako výsledek procesu recyklace, a které bez dalšího zpracování přestaly být odpadem nebo budou použity ke svému původnímu účelu nebo k dalším účelům, avšak vyjma energetického využití.</w:t>
      </w:r>
    </w:p>
    <w:p w:rsidR="00566A48" w:rsidRPr="00566A48" w:rsidRDefault="00566A48"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Krajský 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Podpořit zvyšování úrovně zpětného odběru přenosných baterií a akumulátorů.</w:t>
      </w:r>
    </w:p>
    <w:p w:rsidR="00566A48" w:rsidRDefault="00566A48" w:rsidP="00566A48">
      <w:pPr>
        <w:pStyle w:val="Zkladntext"/>
        <w:rPr>
          <w:rFonts w:ascii="Arial" w:hAnsi="Arial" w:cs="Arial"/>
          <w:sz w:val="22"/>
          <w:szCs w:val="22"/>
        </w:rPr>
      </w:pPr>
    </w:p>
    <w:p w:rsidR="00B01B72" w:rsidRPr="00566A48" w:rsidRDefault="00B01B72" w:rsidP="00566A48">
      <w:pPr>
        <w:pStyle w:val="Zkladntext"/>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lastRenderedPageBreak/>
        <w:t>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21"/>
      </w:tblGrid>
      <w:tr w:rsidR="00566A48" w:rsidRPr="00566A48" w:rsidTr="00AB1FA8">
        <w:trPr>
          <w:trHeight w:val="392"/>
        </w:trPr>
        <w:tc>
          <w:tcPr>
            <w:tcW w:w="846"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221"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spolupráci výrobců a kolektivních systémů v rámci systému zpětného odběru, například s ohledem na kvalitu a kontrolu evidovaných dat, dostupnost sběrné sítě pro spotřebitele nebo realizaci osvětových a informačních kampaní s cílem zvýšení množství zpětně odebraných odpadních baterií a akumulátorů.</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Zachovat a dále rozvíjet funkční systém zpětného odběru odpadních baterií a akumulátorů za účelem zajištění splnění cílů.</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Prohlubovat spolupráci výrobců a kolektivních systémů s komunální sférou a posilovat vazbu sběrné sítě na obecní systémy nakládání s komunálními odpady.</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Zintenzivnit informační kampaně a osvětu o správném nakládání s odpadními bateriemi.</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22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bezpečné nakládání s odpadními bateriemi s obsahem lithia nebo jeho sloučenin.</w:t>
            </w:r>
          </w:p>
        </w:tc>
      </w:tr>
    </w:tbl>
    <w:p w:rsidR="00566A48" w:rsidRPr="00566A48" w:rsidRDefault="00566A48" w:rsidP="00566A48">
      <w:pPr>
        <w:jc w:val="both"/>
        <w:rPr>
          <w:rFonts w:ascii="Arial" w:hAnsi="Arial" w:cs="Arial"/>
          <w:sz w:val="22"/>
          <w:szCs w:val="22"/>
        </w:rPr>
      </w:pPr>
    </w:p>
    <w:p w:rsidR="00566A48" w:rsidRPr="00566A48" w:rsidRDefault="00566A48" w:rsidP="00AB1FA8">
      <w:pPr>
        <w:pStyle w:val="nadpis30"/>
        <w:numPr>
          <w:ilvl w:val="2"/>
          <w:numId w:val="51"/>
        </w:numPr>
      </w:pPr>
      <w:bookmarkStart w:id="48" w:name="_Toc129942100"/>
      <w:bookmarkStart w:id="49" w:name="_Toc142232914"/>
      <w:bookmarkStart w:id="50" w:name="_Toc146056811"/>
      <w:r w:rsidRPr="00566A48">
        <w:t>Odpadní pneumatiky</w:t>
      </w:r>
      <w:bookmarkEnd w:id="48"/>
      <w:bookmarkEnd w:id="49"/>
      <w:bookmarkEnd w:id="50"/>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Národní cíle</w:t>
      </w:r>
    </w:p>
    <w:p w:rsidR="00566A48" w:rsidRPr="00566A48" w:rsidRDefault="00566A48" w:rsidP="00AB1FA8">
      <w:pPr>
        <w:pStyle w:val="Odstavecseseznamem"/>
        <w:widowControl w:val="0"/>
        <w:numPr>
          <w:ilvl w:val="0"/>
          <w:numId w:val="29"/>
        </w:numPr>
        <w:autoSpaceDE w:val="0"/>
        <w:autoSpaceDN w:val="0"/>
        <w:jc w:val="both"/>
        <w:rPr>
          <w:rFonts w:ascii="Arial" w:hAnsi="Arial" w:cs="Arial"/>
          <w:sz w:val="22"/>
          <w:szCs w:val="22"/>
        </w:rPr>
      </w:pPr>
      <w:r w:rsidRPr="00566A48">
        <w:rPr>
          <w:rFonts w:ascii="Arial" w:hAnsi="Arial" w:cs="Arial"/>
          <w:sz w:val="22"/>
          <w:szCs w:val="22"/>
        </w:rPr>
        <w:t>Zvýšit úroveň zpětného odběru odpadních pneumatik.</w:t>
      </w:r>
    </w:p>
    <w:p w:rsidR="00566A48" w:rsidRPr="00566A48" w:rsidRDefault="00566A48" w:rsidP="00566A48">
      <w:pPr>
        <w:pStyle w:val="Odstavecseseznamem"/>
        <w:ind w:left="360"/>
        <w:rPr>
          <w:rFonts w:ascii="Arial" w:hAnsi="Arial" w:cs="Arial"/>
          <w:sz w:val="22"/>
          <w:szCs w:val="22"/>
        </w:rPr>
      </w:pPr>
    </w:p>
    <w:p w:rsidR="00566A48" w:rsidRPr="00566A48" w:rsidRDefault="00566A48" w:rsidP="00566A48">
      <w:pPr>
        <w:pStyle w:val="Odstavecseseznamem"/>
        <w:ind w:left="360"/>
        <w:rPr>
          <w:rFonts w:ascii="Arial" w:hAnsi="Arial" w:cs="Arial"/>
          <w:sz w:val="22"/>
          <w:szCs w:val="22"/>
        </w:rPr>
      </w:pPr>
      <w:r w:rsidRPr="00566A48">
        <w:rPr>
          <w:rFonts w:ascii="Arial" w:hAnsi="Arial" w:cs="Arial"/>
          <w:sz w:val="22"/>
          <w:szCs w:val="22"/>
        </w:rPr>
        <w:t>Dosáhnout úrovně zpětného odběru odpadních pneumatik dle tabulky:</w:t>
      </w:r>
    </w:p>
    <w:tbl>
      <w:tblPr>
        <w:tblW w:w="474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0"/>
        <w:gridCol w:w="2620"/>
      </w:tblGrid>
      <w:tr w:rsidR="00566A48" w:rsidRPr="00566A48" w:rsidTr="00AB1FA8">
        <w:trPr>
          <w:trHeight w:val="345"/>
        </w:trPr>
        <w:tc>
          <w:tcPr>
            <w:tcW w:w="4740" w:type="dxa"/>
            <w:gridSpan w:val="2"/>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Cíl</w:t>
            </w:r>
          </w:p>
        </w:tc>
      </w:tr>
      <w:tr w:rsidR="00566A48" w:rsidRPr="00566A48" w:rsidTr="00AB1FA8">
        <w:trPr>
          <w:trHeight w:val="330"/>
        </w:trPr>
        <w:tc>
          <w:tcPr>
            <w:tcW w:w="21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Rok</w:t>
            </w:r>
          </w:p>
        </w:tc>
        <w:tc>
          <w:tcPr>
            <w:tcW w:w="26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Zpětný odběr</w:t>
            </w:r>
          </w:p>
        </w:tc>
      </w:tr>
      <w:tr w:rsidR="00566A48" w:rsidRPr="00566A48" w:rsidTr="00AB1FA8">
        <w:trPr>
          <w:trHeight w:val="330"/>
        </w:trPr>
        <w:tc>
          <w:tcPr>
            <w:tcW w:w="21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2020</w:t>
            </w:r>
          </w:p>
        </w:tc>
        <w:tc>
          <w:tcPr>
            <w:tcW w:w="26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65 %</w:t>
            </w:r>
          </w:p>
        </w:tc>
      </w:tr>
      <w:tr w:rsidR="00566A48" w:rsidRPr="00566A48" w:rsidTr="00AB1FA8">
        <w:trPr>
          <w:trHeight w:val="330"/>
        </w:trPr>
        <w:tc>
          <w:tcPr>
            <w:tcW w:w="21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2021</w:t>
            </w:r>
          </w:p>
        </w:tc>
        <w:tc>
          <w:tcPr>
            <w:tcW w:w="26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70 %</w:t>
            </w:r>
          </w:p>
        </w:tc>
      </w:tr>
      <w:tr w:rsidR="00566A48" w:rsidRPr="00566A48" w:rsidTr="00AB1FA8">
        <w:trPr>
          <w:trHeight w:val="330"/>
        </w:trPr>
        <w:tc>
          <w:tcPr>
            <w:tcW w:w="21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2022 a dále</w:t>
            </w:r>
          </w:p>
        </w:tc>
        <w:tc>
          <w:tcPr>
            <w:tcW w:w="2620" w:type="dxa"/>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80 %</w:t>
            </w:r>
          </w:p>
        </w:tc>
      </w:tr>
    </w:tbl>
    <w:p w:rsidR="00566A48" w:rsidRPr="00566A48" w:rsidRDefault="00566A48" w:rsidP="00566A48">
      <w:pPr>
        <w:jc w:val="both"/>
        <w:rPr>
          <w:rFonts w:ascii="Arial" w:hAnsi="Arial" w:cs="Arial"/>
          <w:sz w:val="22"/>
          <w:szCs w:val="22"/>
        </w:rPr>
      </w:pPr>
    </w:p>
    <w:p w:rsidR="00566A48" w:rsidRPr="00566A48" w:rsidRDefault="00566A48" w:rsidP="00AB1FA8">
      <w:pPr>
        <w:pStyle w:val="Odstavecseseznamem"/>
        <w:widowControl w:val="0"/>
        <w:numPr>
          <w:ilvl w:val="0"/>
          <w:numId w:val="29"/>
        </w:numPr>
        <w:autoSpaceDE w:val="0"/>
        <w:autoSpaceDN w:val="0"/>
        <w:jc w:val="both"/>
        <w:rPr>
          <w:rFonts w:ascii="Arial" w:hAnsi="Arial" w:cs="Arial"/>
          <w:sz w:val="22"/>
          <w:szCs w:val="22"/>
        </w:rPr>
      </w:pPr>
      <w:r w:rsidRPr="00566A48">
        <w:rPr>
          <w:rFonts w:ascii="Arial" w:hAnsi="Arial" w:cs="Arial"/>
          <w:sz w:val="22"/>
          <w:szCs w:val="22"/>
        </w:rPr>
        <w:t>Dosahovat vysoké míry využití při zpracování odpadních pneumatik.</w:t>
      </w:r>
    </w:p>
    <w:p w:rsidR="00566A48" w:rsidRPr="00566A48" w:rsidRDefault="00566A48" w:rsidP="00566A48">
      <w:pPr>
        <w:pStyle w:val="Odstavecseseznamem"/>
        <w:ind w:left="360"/>
        <w:rPr>
          <w:rFonts w:ascii="Arial" w:hAnsi="Arial" w:cs="Arial"/>
          <w:sz w:val="22"/>
          <w:szCs w:val="22"/>
        </w:rPr>
      </w:pPr>
    </w:p>
    <w:p w:rsidR="00566A48" w:rsidRPr="00566A48" w:rsidRDefault="00566A48" w:rsidP="00566A48">
      <w:pPr>
        <w:pStyle w:val="Odstavecseseznamem"/>
        <w:ind w:left="360"/>
        <w:rPr>
          <w:rFonts w:ascii="Arial" w:hAnsi="Arial" w:cs="Arial"/>
          <w:sz w:val="22"/>
          <w:szCs w:val="22"/>
        </w:rPr>
      </w:pPr>
      <w:r w:rsidRPr="00566A48">
        <w:rPr>
          <w:rFonts w:ascii="Arial" w:hAnsi="Arial" w:cs="Arial"/>
          <w:sz w:val="22"/>
          <w:szCs w:val="22"/>
        </w:rPr>
        <w:t>Dosáhnout míry využití odpadních pneumatik dle tabulky (od roku 2020 dále):</w:t>
      </w:r>
    </w:p>
    <w:tbl>
      <w:tblPr>
        <w:tblW w:w="4740" w:type="dxa"/>
        <w:tblInd w:w="421" w:type="dxa"/>
        <w:tblCellMar>
          <w:left w:w="70" w:type="dxa"/>
          <w:right w:w="70" w:type="dxa"/>
        </w:tblCellMar>
        <w:tblLook w:val="04A0" w:firstRow="1" w:lastRow="0" w:firstColumn="1" w:lastColumn="0" w:noHBand="0" w:noVBand="1"/>
      </w:tblPr>
      <w:tblGrid>
        <w:gridCol w:w="2120"/>
        <w:gridCol w:w="2620"/>
      </w:tblGrid>
      <w:tr w:rsidR="00566A48" w:rsidRPr="00566A48" w:rsidTr="00AB1FA8">
        <w:trPr>
          <w:trHeight w:val="300"/>
        </w:trPr>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Cíl</w:t>
            </w:r>
          </w:p>
        </w:tc>
      </w:tr>
      <w:tr w:rsidR="00566A48" w:rsidRPr="00566A48" w:rsidTr="00AB1FA8">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Rok</w:t>
            </w:r>
          </w:p>
        </w:tc>
        <w:tc>
          <w:tcPr>
            <w:tcW w:w="2620"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Využití</w:t>
            </w:r>
          </w:p>
        </w:tc>
      </w:tr>
      <w:tr w:rsidR="00566A48" w:rsidRPr="00566A48" w:rsidTr="00AB1FA8">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2020 a dále</w:t>
            </w:r>
          </w:p>
        </w:tc>
        <w:tc>
          <w:tcPr>
            <w:tcW w:w="2620"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100 %</w:t>
            </w:r>
          </w:p>
        </w:tc>
      </w:tr>
    </w:tbl>
    <w:p w:rsidR="00566A48" w:rsidRPr="00566A48" w:rsidRDefault="00566A48" w:rsidP="00566A48">
      <w:pPr>
        <w:jc w:val="both"/>
        <w:rPr>
          <w:rFonts w:ascii="Arial" w:hAnsi="Arial" w:cs="Arial"/>
          <w:sz w:val="22"/>
          <w:szCs w:val="22"/>
        </w:rPr>
      </w:pPr>
    </w:p>
    <w:p w:rsidR="00566A48" w:rsidRPr="00566A48" w:rsidRDefault="00566A48" w:rsidP="00AB1FA8">
      <w:pPr>
        <w:pStyle w:val="Odstavecseseznamem"/>
        <w:widowControl w:val="0"/>
        <w:numPr>
          <w:ilvl w:val="0"/>
          <w:numId w:val="29"/>
        </w:numPr>
        <w:autoSpaceDE w:val="0"/>
        <w:autoSpaceDN w:val="0"/>
        <w:jc w:val="both"/>
        <w:rPr>
          <w:rFonts w:ascii="Arial" w:hAnsi="Arial" w:cs="Arial"/>
          <w:sz w:val="22"/>
          <w:szCs w:val="22"/>
        </w:rPr>
      </w:pPr>
      <w:r w:rsidRPr="00566A48">
        <w:rPr>
          <w:rFonts w:ascii="Arial" w:hAnsi="Arial" w:cs="Arial"/>
          <w:sz w:val="22"/>
          <w:szCs w:val="22"/>
        </w:rPr>
        <w:t>Dosáhnout míry recyklace a přípravy k opětovnému použití odpadních pneumatik dle tabulky:</w:t>
      </w:r>
    </w:p>
    <w:p w:rsidR="00566A48" w:rsidRPr="00566A48" w:rsidRDefault="00566A48" w:rsidP="00566A48">
      <w:pPr>
        <w:pStyle w:val="Odstavecseseznamem"/>
        <w:widowControl w:val="0"/>
        <w:autoSpaceDE w:val="0"/>
        <w:autoSpaceDN w:val="0"/>
        <w:ind w:left="360"/>
        <w:jc w:val="both"/>
        <w:rPr>
          <w:rFonts w:ascii="Arial" w:hAnsi="Arial" w:cs="Arial"/>
          <w:sz w:val="22"/>
          <w:szCs w:val="22"/>
        </w:rPr>
      </w:pPr>
    </w:p>
    <w:tbl>
      <w:tblPr>
        <w:tblW w:w="4740" w:type="dxa"/>
        <w:tblInd w:w="421" w:type="dxa"/>
        <w:tblCellMar>
          <w:left w:w="70" w:type="dxa"/>
          <w:right w:w="70" w:type="dxa"/>
        </w:tblCellMar>
        <w:tblLook w:val="04A0" w:firstRow="1" w:lastRow="0" w:firstColumn="1" w:lastColumn="0" w:noHBand="0" w:noVBand="1"/>
      </w:tblPr>
      <w:tblGrid>
        <w:gridCol w:w="2120"/>
        <w:gridCol w:w="2620"/>
      </w:tblGrid>
      <w:tr w:rsidR="00566A48" w:rsidRPr="00566A48" w:rsidTr="00AB1FA8">
        <w:trPr>
          <w:trHeight w:val="300"/>
        </w:trPr>
        <w:tc>
          <w:tcPr>
            <w:tcW w:w="4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Cíl</w:t>
            </w:r>
          </w:p>
        </w:tc>
      </w:tr>
      <w:tr w:rsidR="00566A48" w:rsidRPr="00566A48" w:rsidTr="00AB1FA8">
        <w:trPr>
          <w:trHeight w:val="51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Rok</w:t>
            </w:r>
          </w:p>
        </w:tc>
        <w:tc>
          <w:tcPr>
            <w:tcW w:w="2620"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Recyklace a opětovné použití</w:t>
            </w:r>
          </w:p>
        </w:tc>
      </w:tr>
      <w:tr w:rsidR="00566A48" w:rsidRPr="00566A48" w:rsidTr="00AB1FA8">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2021</w:t>
            </w:r>
          </w:p>
        </w:tc>
        <w:tc>
          <w:tcPr>
            <w:tcW w:w="2620"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10 %</w:t>
            </w:r>
          </w:p>
        </w:tc>
      </w:tr>
      <w:tr w:rsidR="00566A48" w:rsidRPr="00566A48" w:rsidTr="00AB1FA8">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2022</w:t>
            </w:r>
          </w:p>
        </w:tc>
        <w:tc>
          <w:tcPr>
            <w:tcW w:w="2620"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15 %</w:t>
            </w:r>
          </w:p>
        </w:tc>
      </w:tr>
      <w:tr w:rsidR="00566A48" w:rsidRPr="00566A48" w:rsidTr="00AB1FA8">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2023</w:t>
            </w:r>
          </w:p>
        </w:tc>
        <w:tc>
          <w:tcPr>
            <w:tcW w:w="2620"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25 %</w:t>
            </w:r>
          </w:p>
        </w:tc>
      </w:tr>
      <w:tr w:rsidR="00566A48" w:rsidRPr="00566A48" w:rsidTr="00AB1FA8">
        <w:trPr>
          <w:trHeight w:val="30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2024</w:t>
            </w:r>
          </w:p>
        </w:tc>
        <w:tc>
          <w:tcPr>
            <w:tcW w:w="2620"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30 %</w:t>
            </w:r>
          </w:p>
        </w:tc>
      </w:tr>
    </w:tbl>
    <w:p w:rsidR="00566A48" w:rsidRPr="00566A48" w:rsidRDefault="00566A48" w:rsidP="00566A48">
      <w:pPr>
        <w:jc w:val="both"/>
        <w:rPr>
          <w:rFonts w:ascii="Arial" w:hAnsi="Arial" w:cs="Arial"/>
          <w:b/>
          <w:bCs/>
          <w:sz w:val="22"/>
          <w:szCs w:val="22"/>
          <w:u w:val="single"/>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Krajský 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Podpořit zvyšování úrovně zpětného odběru a míry recyklace, opětovného použití a využití odpadních pneumatik.</w:t>
      </w:r>
    </w:p>
    <w:p w:rsidR="00566A48" w:rsidRDefault="00566A48" w:rsidP="00566A48">
      <w:pPr>
        <w:pStyle w:val="Zkladntext"/>
        <w:rPr>
          <w:rFonts w:ascii="Arial" w:hAnsi="Arial" w:cs="Arial"/>
          <w:sz w:val="22"/>
          <w:szCs w:val="22"/>
        </w:rPr>
      </w:pPr>
    </w:p>
    <w:p w:rsidR="00B01B72" w:rsidRPr="00566A48" w:rsidRDefault="00B01B72" w:rsidP="00566A48">
      <w:pPr>
        <w:pStyle w:val="Zkladntext"/>
        <w:rPr>
          <w:rFonts w:ascii="Arial" w:hAnsi="Arial" w:cs="Arial"/>
          <w:sz w:val="22"/>
          <w:szCs w:val="22"/>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lastRenderedPageBreak/>
        <w:t>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222"/>
      </w:tblGrid>
      <w:tr w:rsidR="00566A48" w:rsidRPr="00566A48" w:rsidTr="00AB1FA8">
        <w:trPr>
          <w:trHeight w:val="439"/>
        </w:trPr>
        <w:tc>
          <w:tcPr>
            <w:tcW w:w="84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222"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spolupráci výrobců a kolektivních systémů v rámci systému zpětného odběru, například s ohledem na kvalitu a kontrolu evidovaných dat, dostupnost sběrné sítě pro spotřebitele nebo realizaci osvětových a informačních kampaní s cílem zvýšení množství zpětně odebraných odpadních pneumatik.</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22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Rozvíjet funkční systém zpětného odběru odpadních pneumatik za účelem zajištění splnění cílů.</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22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Podpořit umožnění spolupráce výrobců a kolektivních systémů s obcemi.</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22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Zvyšovat počet míst zpětného odběru pneumatik.</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22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Zintenzivnit informační kampaně a osvětu na podporu správného nakládání s odpadními pneumatikami, za účelem minimalizace odkládání pneumatik mimo místa zpětného odběru.</w:t>
            </w:r>
          </w:p>
        </w:tc>
      </w:tr>
    </w:tbl>
    <w:p w:rsidR="00566A48" w:rsidRPr="00566A48" w:rsidRDefault="00566A48" w:rsidP="00566A48">
      <w:pPr>
        <w:jc w:val="both"/>
        <w:rPr>
          <w:rFonts w:ascii="Arial" w:hAnsi="Arial" w:cs="Arial"/>
          <w:sz w:val="22"/>
          <w:szCs w:val="22"/>
        </w:rPr>
      </w:pPr>
    </w:p>
    <w:p w:rsidR="00566A48" w:rsidRPr="00566A48" w:rsidRDefault="00566A48" w:rsidP="00AB1FA8">
      <w:pPr>
        <w:pStyle w:val="nadpis30"/>
        <w:numPr>
          <w:ilvl w:val="2"/>
          <w:numId w:val="51"/>
        </w:numPr>
      </w:pPr>
      <w:bookmarkStart w:id="51" w:name="_Toc129942101"/>
      <w:bookmarkStart w:id="52" w:name="_Toc142232915"/>
      <w:bookmarkStart w:id="53" w:name="_Toc146056812"/>
      <w:r w:rsidRPr="00566A48">
        <w:t>Vozidla s ukončenou životností</w:t>
      </w:r>
      <w:bookmarkEnd w:id="51"/>
      <w:bookmarkEnd w:id="52"/>
      <w:bookmarkEnd w:id="53"/>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Národní cíl</w:t>
      </w:r>
    </w:p>
    <w:p w:rsidR="00566A48" w:rsidRPr="00566A48" w:rsidRDefault="00566A48" w:rsidP="00566A48">
      <w:pPr>
        <w:pStyle w:val="Odstavecseseznamem"/>
        <w:ind w:left="0"/>
        <w:rPr>
          <w:rFonts w:ascii="Arial" w:hAnsi="Arial" w:cs="Arial"/>
          <w:sz w:val="22"/>
          <w:szCs w:val="22"/>
        </w:rPr>
      </w:pPr>
      <w:r w:rsidRPr="00566A48">
        <w:rPr>
          <w:rFonts w:ascii="Arial" w:hAnsi="Arial" w:cs="Arial"/>
          <w:sz w:val="22"/>
          <w:szCs w:val="22"/>
        </w:rPr>
        <w:t>Dosahovat vysoké míry využití při zpracování vozidel s ukončenou životností.</w:t>
      </w:r>
    </w:p>
    <w:p w:rsidR="00566A48" w:rsidRPr="00566A48" w:rsidRDefault="00566A48" w:rsidP="00566A48">
      <w:pPr>
        <w:pStyle w:val="Odstavecseseznamem"/>
        <w:ind w:left="0"/>
        <w:rPr>
          <w:rFonts w:ascii="Arial" w:hAnsi="Arial" w:cs="Arial"/>
          <w:sz w:val="22"/>
          <w:szCs w:val="22"/>
        </w:rPr>
      </w:pPr>
    </w:p>
    <w:p w:rsidR="00566A48" w:rsidRPr="00566A48" w:rsidRDefault="00566A48" w:rsidP="00566A48">
      <w:pPr>
        <w:pStyle w:val="Odstavecseseznamem"/>
        <w:ind w:left="284"/>
        <w:rPr>
          <w:rFonts w:ascii="Arial" w:hAnsi="Arial" w:cs="Arial"/>
          <w:sz w:val="22"/>
          <w:szCs w:val="22"/>
        </w:rPr>
      </w:pPr>
      <w:r w:rsidRPr="00566A48">
        <w:rPr>
          <w:rFonts w:ascii="Arial" w:hAnsi="Arial" w:cs="Arial"/>
          <w:sz w:val="22"/>
          <w:szCs w:val="22"/>
        </w:rPr>
        <w:t>Dosáhnout míry opětovného použití, recyklace a využití při zpracování vybraných vozidel s ukončenou životností dle tabulky (od roku 2020 a dále):</w:t>
      </w:r>
    </w:p>
    <w:tbl>
      <w:tblPr>
        <w:tblW w:w="7654" w:type="dxa"/>
        <w:tblInd w:w="279" w:type="dxa"/>
        <w:tblCellMar>
          <w:left w:w="70" w:type="dxa"/>
          <w:right w:w="70" w:type="dxa"/>
        </w:tblCellMar>
        <w:tblLook w:val="04A0" w:firstRow="1" w:lastRow="0" w:firstColumn="1" w:lastColumn="0" w:noHBand="0" w:noVBand="1"/>
      </w:tblPr>
      <w:tblGrid>
        <w:gridCol w:w="2120"/>
        <w:gridCol w:w="2620"/>
        <w:gridCol w:w="2914"/>
      </w:tblGrid>
      <w:tr w:rsidR="00566A48" w:rsidRPr="00566A48" w:rsidTr="00AB1FA8">
        <w:trPr>
          <w:trHeight w:val="300"/>
        </w:trPr>
        <w:tc>
          <w:tcPr>
            <w:tcW w:w="76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Cíle pro vybraná vozidla s ukončenou životností</w:t>
            </w:r>
          </w:p>
        </w:tc>
      </w:tr>
      <w:tr w:rsidR="00566A48" w:rsidRPr="00566A48" w:rsidTr="00AB1FA8">
        <w:trPr>
          <w:trHeight w:val="310"/>
        </w:trPr>
        <w:tc>
          <w:tcPr>
            <w:tcW w:w="2120" w:type="dxa"/>
            <w:vMerge w:val="restart"/>
            <w:tcBorders>
              <w:top w:val="nil"/>
              <w:left w:val="single" w:sz="4" w:space="0" w:color="auto"/>
              <w:bottom w:val="single" w:sz="4" w:space="0" w:color="000000"/>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Rok 2020 a dále</w:t>
            </w:r>
          </w:p>
        </w:tc>
        <w:tc>
          <w:tcPr>
            <w:tcW w:w="2620"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Využití a opětovné použití</w:t>
            </w:r>
          </w:p>
        </w:tc>
        <w:tc>
          <w:tcPr>
            <w:tcW w:w="2914"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Recyklace a opětovné použití</w:t>
            </w:r>
          </w:p>
        </w:tc>
      </w:tr>
      <w:tr w:rsidR="00566A48" w:rsidRPr="00566A48" w:rsidTr="00AB1FA8">
        <w:trPr>
          <w:trHeight w:val="300"/>
        </w:trPr>
        <w:tc>
          <w:tcPr>
            <w:tcW w:w="2120" w:type="dxa"/>
            <w:vMerge/>
            <w:tcBorders>
              <w:top w:val="nil"/>
              <w:left w:val="single" w:sz="4" w:space="0" w:color="auto"/>
              <w:bottom w:val="single" w:sz="4" w:space="0" w:color="000000"/>
              <w:right w:val="single" w:sz="4" w:space="0" w:color="auto"/>
            </w:tcBorders>
            <w:vAlign w:val="center"/>
            <w:hideMark/>
          </w:tcPr>
          <w:p w:rsidR="00566A48" w:rsidRPr="00566A48" w:rsidRDefault="00566A48" w:rsidP="00AB1FA8">
            <w:pPr>
              <w:rPr>
                <w:rFonts w:ascii="Arial" w:hAnsi="Arial" w:cs="Arial"/>
                <w:color w:val="000000"/>
                <w:sz w:val="22"/>
                <w:szCs w:val="22"/>
              </w:rPr>
            </w:pPr>
          </w:p>
        </w:tc>
        <w:tc>
          <w:tcPr>
            <w:tcW w:w="2620"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95 %</w:t>
            </w:r>
          </w:p>
        </w:tc>
        <w:tc>
          <w:tcPr>
            <w:tcW w:w="2914" w:type="dxa"/>
            <w:tcBorders>
              <w:top w:val="nil"/>
              <w:left w:val="nil"/>
              <w:bottom w:val="single" w:sz="4" w:space="0" w:color="auto"/>
              <w:right w:val="single" w:sz="4" w:space="0" w:color="auto"/>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lang w:val="en-US"/>
              </w:rPr>
              <w:t>85 %</w:t>
            </w:r>
          </w:p>
        </w:tc>
      </w:tr>
    </w:tbl>
    <w:p w:rsidR="00566A48" w:rsidRPr="00566A48" w:rsidRDefault="00566A48" w:rsidP="00566A48">
      <w:pPr>
        <w:pStyle w:val="Odstavecseseznamem"/>
        <w:ind w:left="284"/>
        <w:rPr>
          <w:rFonts w:ascii="Arial" w:hAnsi="Arial" w:cs="Arial"/>
          <w:sz w:val="22"/>
          <w:szCs w:val="22"/>
        </w:rPr>
      </w:pPr>
    </w:p>
    <w:p w:rsidR="00566A48" w:rsidRPr="00566A48" w:rsidRDefault="00566A48" w:rsidP="00566A48">
      <w:pPr>
        <w:rPr>
          <w:rFonts w:ascii="Arial" w:hAnsi="Arial" w:cs="Arial"/>
          <w:sz w:val="22"/>
          <w:szCs w:val="22"/>
        </w:rPr>
      </w:pPr>
      <w:r w:rsidRPr="00566A48">
        <w:rPr>
          <w:rFonts w:ascii="Arial" w:hAnsi="Arial" w:cs="Arial"/>
          <w:b/>
          <w:bCs/>
          <w:sz w:val="22"/>
          <w:szCs w:val="22"/>
          <w:u w:val="single"/>
        </w:rPr>
        <w:t>Krajský 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Podpořit zvýšení míry recyklace a využití při zpracování vozidel s ukončenou životností.</w:t>
      </w:r>
    </w:p>
    <w:p w:rsidR="00566A48" w:rsidRPr="00566A48" w:rsidRDefault="00566A48" w:rsidP="00566A48">
      <w:pPr>
        <w:rPr>
          <w:rFonts w:ascii="Arial" w:hAnsi="Arial" w:cs="Arial"/>
          <w:sz w:val="22"/>
          <w:szCs w:val="22"/>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Opatření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227"/>
      </w:tblGrid>
      <w:tr w:rsidR="00566A48" w:rsidRPr="00566A48" w:rsidTr="00AB1FA8">
        <w:trPr>
          <w:trHeight w:val="352"/>
        </w:trPr>
        <w:tc>
          <w:tcPr>
            <w:tcW w:w="84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bookmarkStart w:id="54" w:name="_Hlk128038950"/>
            <w:r w:rsidRPr="00566A48">
              <w:rPr>
                <w:rFonts w:ascii="Arial" w:hAnsi="Arial" w:cs="Arial"/>
                <w:b/>
                <w:bCs/>
                <w:color w:val="000000"/>
                <w:sz w:val="22"/>
                <w:szCs w:val="22"/>
                <w:lang w:val="en-US"/>
              </w:rPr>
              <w:t>Číslo</w:t>
            </w:r>
          </w:p>
        </w:tc>
        <w:tc>
          <w:tcPr>
            <w:tcW w:w="8227"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Zintenzivnit informační kampaně a osvětu na podporu správného nakládání s vybranými vozidly s ukončenou životností.</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Podporovat,inovaci a implementaci postupů a technologií s pozitivním vlivem na zvýšení úrovně materiálového a energetického využití odpadů vzniklých při zpracování vozidel s ukončenou životností se zaměřením na využití surovin.</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Informovat na krajském webu o sběrných místech pro vybraná vozidla s ukončenou životností odkazem na Registru míst zpětného odběru.</w:t>
            </w:r>
          </w:p>
        </w:tc>
      </w:tr>
      <w:bookmarkEnd w:id="54"/>
    </w:tbl>
    <w:p w:rsidR="00566A48" w:rsidRPr="00566A48" w:rsidRDefault="00566A48" w:rsidP="00566A48">
      <w:pPr>
        <w:rPr>
          <w:rFonts w:ascii="Arial" w:hAnsi="Arial" w:cs="Arial"/>
          <w:sz w:val="22"/>
          <w:szCs w:val="22"/>
        </w:rPr>
      </w:pPr>
    </w:p>
    <w:p w:rsidR="00566A48" w:rsidRPr="00566A48" w:rsidRDefault="00566A48" w:rsidP="00566A48">
      <w:pPr>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55" w:name="_Toc129942102"/>
      <w:bookmarkStart w:id="56" w:name="_Toc142232916"/>
      <w:bookmarkStart w:id="57" w:name="_Toc146056813"/>
      <w:r w:rsidRPr="00566A48">
        <w:rPr>
          <w:sz w:val="22"/>
          <w:szCs w:val="22"/>
        </w:rPr>
        <w:t>Kaly z čistíren odpadních vod</w:t>
      </w:r>
      <w:bookmarkEnd w:id="55"/>
      <w:bookmarkEnd w:id="56"/>
      <w:bookmarkEnd w:id="57"/>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Cíle</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bookmarkStart w:id="58" w:name="_Hlk128050942"/>
      <w:r w:rsidRPr="00566A48">
        <w:rPr>
          <w:rFonts w:ascii="Arial" w:hAnsi="Arial" w:cs="Arial"/>
          <w:b/>
          <w:bCs/>
          <w:sz w:val="22"/>
          <w:szCs w:val="22"/>
        </w:rPr>
        <w:t>Využívat kaly z čistíren komunálních odpadních vod materiálově se zaměřením zejména na využití fosforu, aplikovat vysoce kvalitní kaly do půdy a využívat kaly energeticky.</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Snižovat množství rizikových látek v kalech z čistíren komunálních odpadních vod.</w:t>
      </w:r>
    </w:p>
    <w:p w:rsidR="00566A48" w:rsidRDefault="00566A48" w:rsidP="00566A48">
      <w:pPr>
        <w:pStyle w:val="Zkladntext"/>
        <w:rPr>
          <w:b/>
          <w:sz w:val="22"/>
          <w:szCs w:val="22"/>
        </w:rPr>
      </w:pPr>
    </w:p>
    <w:p w:rsidR="00B01B72" w:rsidRDefault="00B01B72" w:rsidP="00566A48">
      <w:pPr>
        <w:pStyle w:val="Zkladntext"/>
        <w:rPr>
          <w:b/>
          <w:sz w:val="22"/>
          <w:szCs w:val="22"/>
        </w:rPr>
      </w:pPr>
    </w:p>
    <w:p w:rsidR="00B01B72" w:rsidRPr="00566A48" w:rsidRDefault="00B01B72" w:rsidP="00566A48">
      <w:pPr>
        <w:pStyle w:val="Zkladntext"/>
        <w:rPr>
          <w:b/>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lastRenderedPageBreak/>
        <w:t>Opatření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226"/>
      </w:tblGrid>
      <w:tr w:rsidR="00566A48" w:rsidRPr="00566A48" w:rsidTr="00AB1FA8">
        <w:trPr>
          <w:trHeight w:val="438"/>
        </w:trPr>
        <w:tc>
          <w:tcPr>
            <w:tcW w:w="846"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226"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6"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Sledovat a hodnotit množství kalů z čistíren komunálních odpadních vod a množství těchto kalů využitých k aplikaci na půdu (kompostování a přímé použití kalů na zemědělské půdě).</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226"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legislativně stanovené mikrobiologické a chemické parametry upravených kalů určených k aplikaci na půdu.</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226"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z veřejných zdrojů investice spojené s technologiemi nakládání s kaly z čistíren odpadních vod zejména předcházení vniku reziduí při zachování potenciálu kalů jako zdroje živin (fosfor a další) a organických látek, včetně energetického využívání kalů z čistíren komunálních odpadních vod s odpovídající produkcí kalů.</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226"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a upřednostňovat využití kalů z čistíren komunálních odpadních vod vznikajících v České republice před využitím kalů přivezených ze zahraničí.</w:t>
            </w:r>
          </w:p>
        </w:tc>
      </w:tr>
      <w:tr w:rsidR="00566A48" w:rsidRPr="00566A48" w:rsidTr="00AB1FA8">
        <w:tc>
          <w:tcPr>
            <w:tcW w:w="84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226"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Provádět a podporovat osvětové kampaně zaměřené zejména na veřejnost k odstraňování léčiv, chemických prostředků a odpadů v souladu s právními předpisy v této oblasti, tj. odstraňování mimo kanalizační sítě.</w:t>
            </w:r>
          </w:p>
        </w:tc>
      </w:tr>
      <w:bookmarkEnd w:id="58"/>
    </w:tbl>
    <w:p w:rsidR="00566A48" w:rsidRPr="00566A48" w:rsidRDefault="00566A48" w:rsidP="00566A48">
      <w:pPr>
        <w:jc w:val="both"/>
        <w:rPr>
          <w:rFonts w:ascii="Arial" w:hAnsi="Arial" w:cs="Arial"/>
          <w:sz w:val="22"/>
          <w:szCs w:val="22"/>
        </w:rPr>
      </w:pPr>
    </w:p>
    <w:p w:rsidR="00566A48" w:rsidRPr="00566A48" w:rsidRDefault="00566A48" w:rsidP="00566A48">
      <w:pPr>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59" w:name="_Toc129942103"/>
      <w:bookmarkStart w:id="60" w:name="_Toc142232917"/>
      <w:bookmarkStart w:id="61" w:name="_Toc146056814"/>
      <w:r w:rsidRPr="00566A48">
        <w:rPr>
          <w:sz w:val="22"/>
          <w:szCs w:val="22"/>
        </w:rPr>
        <w:t>Odpadní oleje</w:t>
      </w:r>
      <w:bookmarkEnd w:id="59"/>
      <w:bookmarkEnd w:id="60"/>
      <w:bookmarkEnd w:id="61"/>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bookmarkStart w:id="62" w:name="_Hlk128051678"/>
      <w:r w:rsidRPr="00566A48">
        <w:rPr>
          <w:rFonts w:ascii="Arial" w:hAnsi="Arial" w:cs="Arial"/>
          <w:b/>
          <w:bCs/>
          <w:sz w:val="22"/>
          <w:szCs w:val="22"/>
        </w:rPr>
        <w:t>Zvyšovat materiálové a energetické využití odpadních olejů.</w:t>
      </w:r>
    </w:p>
    <w:p w:rsidR="00566A48" w:rsidRPr="00566A48" w:rsidRDefault="00566A48" w:rsidP="00566A48">
      <w:pPr>
        <w:pStyle w:val="Zkladntext"/>
        <w:rPr>
          <w:rFonts w:ascii="Arial" w:hAnsi="Arial" w:cs="Arial"/>
          <w:b/>
          <w:bCs/>
          <w:sz w:val="22"/>
          <w:szCs w:val="22"/>
          <w:u w:val="single"/>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Opatření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227"/>
      </w:tblGrid>
      <w:tr w:rsidR="00566A48" w:rsidRPr="00566A48" w:rsidTr="00AB1FA8">
        <w:trPr>
          <w:trHeight w:val="338"/>
        </w:trPr>
        <w:tc>
          <w:tcPr>
            <w:tcW w:w="84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227"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Zabránit mísení olejů v místech jejich vzniku s jinými odpady nebo látkami, realizovat vhodné soustřeďování a skladování olejů s ohledem na jejich následné využití.</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Odpadní oleje přednostně regenerovat a recyklovat, oleje nevhodné k materiálovému využití energeticky využívat v souladu s platnou právní úpravou.</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Dodržovat hierarchii odpadového hospodářství.</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dodržování hierarchie odpadového hospodářství.</w:t>
            </w:r>
          </w:p>
        </w:tc>
      </w:tr>
      <w:bookmarkEnd w:id="62"/>
    </w:tbl>
    <w:p w:rsidR="00566A48" w:rsidRPr="00566A48" w:rsidRDefault="00566A48" w:rsidP="00566A48">
      <w:pPr>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63" w:name="_Toc129942104"/>
      <w:bookmarkStart w:id="64" w:name="_Toc142232918"/>
      <w:bookmarkStart w:id="65" w:name="_Toc146056815"/>
      <w:r w:rsidRPr="00566A48">
        <w:rPr>
          <w:sz w:val="22"/>
          <w:szCs w:val="22"/>
        </w:rPr>
        <w:t>Odpady ze zdravotní a veterinární péče</w:t>
      </w:r>
      <w:bookmarkEnd w:id="63"/>
      <w:bookmarkEnd w:id="64"/>
      <w:bookmarkEnd w:id="65"/>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bookmarkStart w:id="66" w:name="_Hlk128052112"/>
      <w:r w:rsidRPr="00566A48">
        <w:rPr>
          <w:rFonts w:ascii="Arial" w:hAnsi="Arial" w:cs="Arial"/>
          <w:b/>
          <w:bCs/>
          <w:sz w:val="22"/>
          <w:szCs w:val="22"/>
        </w:rPr>
        <w:t>Minimalizovat negativní účinky při nakládání s odpady ze zdravotní a veterinární péče na lidské zdraví a životní prostředí.</w:t>
      </w:r>
    </w:p>
    <w:p w:rsidR="00566A48" w:rsidRPr="00566A48" w:rsidRDefault="00566A48" w:rsidP="00566A48">
      <w:pPr>
        <w:pStyle w:val="Zkladntext"/>
        <w:rPr>
          <w:b/>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227"/>
      </w:tblGrid>
      <w:tr w:rsidR="00566A48" w:rsidRPr="00566A48" w:rsidTr="00AB1FA8">
        <w:trPr>
          <w:trHeight w:val="314"/>
        </w:trPr>
        <w:tc>
          <w:tcPr>
            <w:tcW w:w="84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227"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S odpady ze zdravotní a veterinární péče s nebezpečnými vlastnostmi nakládat v souladu s hierarchií odpadového hospodářství a dle dostupných technologií s upřednostněním nejlepších dostupných technik.</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výstavbu a modernizaci kapacit pro bezpečné energetické využití nebo spalování odpadů ze zdravotní péče (ostatních i nebezpečných) a zlepšovat připravenost a odolnost na podobné situace jako byla pandemie COVID-19.</w:t>
            </w:r>
          </w:p>
        </w:tc>
      </w:tr>
      <w:tr w:rsidR="00566A48" w:rsidRPr="00566A48" w:rsidTr="00AB1FA8">
        <w:tc>
          <w:tcPr>
            <w:tcW w:w="84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22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Navázat spolupráci se zainteresovanými stranami v oblasti osvěty nakládání s odpady ze zdravotnických, veterinárních a jím podobných zařízení s cílem zabezpečit nakládání s odpadem z těchto zařízení v souladu s platnou právní úpravou se zaměřením zejména na důsledné oddělování od odpadu komunálního a zařazování odpadu do kategorie dle jeho skutečných vlastností.</w:t>
            </w:r>
          </w:p>
        </w:tc>
      </w:tr>
      <w:bookmarkEnd w:id="66"/>
    </w:tbl>
    <w:p w:rsidR="00566A48" w:rsidRPr="00566A48" w:rsidRDefault="00566A48" w:rsidP="00566A48">
      <w:pPr>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67" w:name="_Toc129942105"/>
      <w:bookmarkStart w:id="68" w:name="_Toc142232919"/>
      <w:bookmarkStart w:id="69" w:name="_Toc146056816"/>
      <w:r w:rsidRPr="00566A48">
        <w:rPr>
          <w:sz w:val="22"/>
          <w:szCs w:val="22"/>
        </w:rPr>
        <w:t>Specifické skupiny nebezpečných odpadů</w:t>
      </w:r>
      <w:bookmarkEnd w:id="67"/>
      <w:bookmarkEnd w:id="68"/>
      <w:bookmarkEnd w:id="69"/>
    </w:p>
    <w:p w:rsidR="00566A48" w:rsidRPr="00566A48" w:rsidRDefault="00566A48" w:rsidP="00AB1FA8">
      <w:pPr>
        <w:pStyle w:val="nadpis30"/>
        <w:numPr>
          <w:ilvl w:val="2"/>
          <w:numId w:val="51"/>
        </w:numPr>
      </w:pPr>
      <w:bookmarkStart w:id="70" w:name="_Toc129942106"/>
      <w:bookmarkStart w:id="71" w:name="_Toc142232920"/>
      <w:bookmarkStart w:id="72" w:name="_Toc146056817"/>
      <w:r w:rsidRPr="00566A48">
        <w:t>Odpady a zařízení s obsahem polychlorovaných bifenylů</w:t>
      </w:r>
      <w:bookmarkEnd w:id="70"/>
      <w:bookmarkEnd w:id="71"/>
      <w:bookmarkEnd w:id="72"/>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Cíle</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bookmarkStart w:id="73" w:name="_Hlk128052837"/>
      <w:r w:rsidRPr="00566A48">
        <w:rPr>
          <w:rFonts w:ascii="Arial" w:hAnsi="Arial" w:cs="Arial"/>
          <w:b/>
          <w:bCs/>
          <w:sz w:val="22"/>
          <w:szCs w:val="22"/>
        </w:rPr>
        <w:t>Předat veškerá zařízení a odpady s obsahem polychlorovaných bifenylů do konce roku 2025 do zařízení pro nakládání s odpady a odpady s obsahem polychlorovaných bifenylů do této doby dekontaminovat.</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Odstranit odpady s obsahem polychlorovaných bifenylů v držení zařízení pro nakládání s odpady do konce roku 2028.</w:t>
      </w:r>
    </w:p>
    <w:p w:rsidR="00566A48" w:rsidRPr="00566A48" w:rsidRDefault="00566A48" w:rsidP="00566A48">
      <w:pPr>
        <w:pStyle w:val="Zkladntext"/>
        <w:rPr>
          <w:rFonts w:ascii="Arial" w:hAnsi="Arial" w:cs="Arial"/>
          <w:b/>
          <w:bCs/>
          <w:sz w:val="22"/>
          <w:szCs w:val="22"/>
          <w:u w:val="single"/>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Opatření</w:t>
      </w:r>
    </w:p>
    <w:tbl>
      <w:tblPr>
        <w:tblW w:w="9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35"/>
      </w:tblGrid>
      <w:tr w:rsidR="00566A48" w:rsidRPr="00566A48" w:rsidTr="00AB1FA8">
        <w:trPr>
          <w:trHeight w:val="315"/>
        </w:trPr>
        <w:tc>
          <w:tcPr>
            <w:tcW w:w="716"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373"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rPr>
          <w:trHeight w:val="707"/>
        </w:trPr>
        <w:tc>
          <w:tcPr>
            <w:tcW w:w="716"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73"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 Lehce kontaminovaná zařízení a zařízení s obsahem polychlorovaných bifenylů a objemem náplně menším než 5 l předat do zařízení pro nakládání s tímto druhem odpadu nebo je dekontaminovat nejdéle do konce roku 2025.</w:t>
            </w:r>
          </w:p>
        </w:tc>
      </w:tr>
    </w:tbl>
    <w:p w:rsidR="00566A48" w:rsidRPr="00566A48" w:rsidRDefault="00566A48" w:rsidP="00566A48">
      <w:pPr>
        <w:pStyle w:val="nadpis30"/>
        <w:numPr>
          <w:ilvl w:val="0"/>
          <w:numId w:val="0"/>
        </w:numPr>
        <w:ind w:left="709"/>
      </w:pPr>
      <w:bookmarkStart w:id="74" w:name="_Toc129942107"/>
      <w:bookmarkEnd w:id="73"/>
    </w:p>
    <w:p w:rsidR="00566A48" w:rsidRPr="00566A48" w:rsidRDefault="00566A48" w:rsidP="00566A48">
      <w:pPr>
        <w:pStyle w:val="nadpis30"/>
        <w:numPr>
          <w:ilvl w:val="0"/>
          <w:numId w:val="0"/>
        </w:numPr>
        <w:ind w:left="709"/>
      </w:pPr>
    </w:p>
    <w:p w:rsidR="00566A48" w:rsidRPr="00566A48" w:rsidRDefault="00566A48" w:rsidP="00AB1FA8">
      <w:pPr>
        <w:pStyle w:val="nadpis30"/>
        <w:numPr>
          <w:ilvl w:val="2"/>
          <w:numId w:val="51"/>
        </w:numPr>
      </w:pPr>
      <w:bookmarkStart w:id="75" w:name="_Toc142232921"/>
      <w:bookmarkStart w:id="76" w:name="_Toc146056818"/>
      <w:r w:rsidRPr="00566A48">
        <w:t>Odpady s obsahem perzistentních organických znečišťujících látek</w:t>
      </w:r>
      <w:bookmarkEnd w:id="74"/>
      <w:bookmarkEnd w:id="75"/>
      <w:bookmarkEnd w:id="76"/>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Národní cíle</w:t>
      </w:r>
    </w:p>
    <w:p w:rsidR="00566A48" w:rsidRPr="00566A48" w:rsidRDefault="00566A48" w:rsidP="00AB1FA8">
      <w:pPr>
        <w:pStyle w:val="Odstavecseseznamem"/>
        <w:widowControl w:val="0"/>
        <w:numPr>
          <w:ilvl w:val="0"/>
          <w:numId w:val="30"/>
        </w:numPr>
        <w:autoSpaceDE w:val="0"/>
        <w:autoSpaceDN w:val="0"/>
        <w:jc w:val="both"/>
        <w:rPr>
          <w:rFonts w:ascii="Arial" w:hAnsi="Arial" w:cs="Arial"/>
          <w:sz w:val="22"/>
          <w:szCs w:val="22"/>
        </w:rPr>
      </w:pPr>
      <w:r w:rsidRPr="00566A48">
        <w:rPr>
          <w:rFonts w:ascii="Arial" w:hAnsi="Arial" w:cs="Arial"/>
          <w:sz w:val="22"/>
          <w:szCs w:val="22"/>
        </w:rPr>
        <w:t>Zvýšit povědomí o perzistentních organických znečišťujících látkách a jejich účincích na lidské zdraví a životní prostředí.</w:t>
      </w:r>
    </w:p>
    <w:p w:rsidR="00566A48" w:rsidRPr="00566A48" w:rsidRDefault="00566A48" w:rsidP="00AB1FA8">
      <w:pPr>
        <w:pStyle w:val="Odstavecseseznamem"/>
        <w:widowControl w:val="0"/>
        <w:numPr>
          <w:ilvl w:val="0"/>
          <w:numId w:val="30"/>
        </w:numPr>
        <w:autoSpaceDE w:val="0"/>
        <w:autoSpaceDN w:val="0"/>
        <w:jc w:val="both"/>
        <w:rPr>
          <w:rFonts w:ascii="Arial" w:hAnsi="Arial" w:cs="Arial"/>
          <w:sz w:val="22"/>
          <w:szCs w:val="22"/>
        </w:rPr>
      </w:pPr>
      <w:r w:rsidRPr="00566A48">
        <w:rPr>
          <w:rFonts w:ascii="Arial" w:hAnsi="Arial" w:cs="Arial"/>
          <w:sz w:val="22"/>
          <w:szCs w:val="22"/>
        </w:rPr>
        <w:t>Omezit vstup perzistentních organických znečišťujících látek z odpadů s nařízením Evropského parlamentu a Rady (EU) 2019/1021 ze dne 20. června 2019 o perzistentních organických znečišťujících látkách (přepracované znění), v platném znění.</w:t>
      </w:r>
    </w:p>
    <w:p w:rsidR="00566A48" w:rsidRPr="00566A48" w:rsidRDefault="00566A48" w:rsidP="00566A48">
      <w:pPr>
        <w:pStyle w:val="Odstavecseseznamem"/>
        <w:widowControl w:val="0"/>
        <w:autoSpaceDE w:val="0"/>
        <w:autoSpaceDN w:val="0"/>
        <w:ind w:left="360"/>
        <w:jc w:val="both"/>
        <w:rPr>
          <w:rFonts w:ascii="Arial" w:hAnsi="Arial" w:cs="Arial"/>
          <w:sz w:val="22"/>
          <w:szCs w:val="22"/>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Krajský 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bookmarkStart w:id="77" w:name="_Hlk128052855"/>
      <w:r w:rsidRPr="00566A48">
        <w:rPr>
          <w:rFonts w:ascii="Arial" w:hAnsi="Arial" w:cs="Arial"/>
          <w:b/>
          <w:bCs/>
          <w:sz w:val="22"/>
          <w:szCs w:val="22"/>
        </w:rPr>
        <w:t>Informačně podpořit zvýšení povědomí o perzistentních organických znečišťujících látkách a jejich účincích na lidské zdraví a životní prostředí.</w:t>
      </w:r>
    </w:p>
    <w:p w:rsidR="00566A48" w:rsidRPr="00566A48" w:rsidRDefault="00566A48" w:rsidP="00566A48">
      <w:pPr>
        <w:pStyle w:val="Zkladntext"/>
        <w:rPr>
          <w:rFonts w:ascii="Arial" w:hAnsi="Arial" w:cs="Arial"/>
          <w:sz w:val="22"/>
          <w:szCs w:val="22"/>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223"/>
      </w:tblGrid>
      <w:tr w:rsidR="00566A48" w:rsidRPr="00566A48" w:rsidTr="00AB1FA8">
        <w:trPr>
          <w:trHeight w:val="281"/>
        </w:trPr>
        <w:tc>
          <w:tcPr>
            <w:tcW w:w="844"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223"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844"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223"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Realizovat informační podporu kampaní zaměřených na možnost výskytu perzistentních organických znečišťujících látek v odpadech.</w:t>
            </w:r>
          </w:p>
        </w:tc>
      </w:tr>
      <w:bookmarkEnd w:id="77"/>
    </w:tbl>
    <w:p w:rsidR="00566A48" w:rsidRPr="00566A48" w:rsidRDefault="00566A48" w:rsidP="00566A48">
      <w:pPr>
        <w:rPr>
          <w:rFonts w:ascii="Arial" w:hAnsi="Arial" w:cs="Arial"/>
          <w:sz w:val="22"/>
          <w:szCs w:val="22"/>
        </w:rPr>
      </w:pPr>
    </w:p>
    <w:p w:rsidR="00566A48" w:rsidRPr="00566A48" w:rsidRDefault="00566A48" w:rsidP="00AB1FA8">
      <w:pPr>
        <w:pStyle w:val="nadpis30"/>
        <w:numPr>
          <w:ilvl w:val="2"/>
          <w:numId w:val="51"/>
        </w:numPr>
      </w:pPr>
      <w:bookmarkStart w:id="78" w:name="_Toc129942108"/>
      <w:bookmarkStart w:id="79" w:name="_Toc142232922"/>
      <w:bookmarkStart w:id="80" w:name="_Toc146056819"/>
      <w:r w:rsidRPr="00566A48">
        <w:t>Odpady s obsahem azbestu</w:t>
      </w:r>
      <w:bookmarkEnd w:id="78"/>
      <w:bookmarkEnd w:id="79"/>
      <w:bookmarkEnd w:id="80"/>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bookmarkStart w:id="81" w:name="_Hlk128052870"/>
      <w:r w:rsidRPr="00566A48">
        <w:rPr>
          <w:rFonts w:ascii="Arial" w:hAnsi="Arial" w:cs="Arial"/>
          <w:b/>
          <w:bCs/>
          <w:sz w:val="22"/>
          <w:szCs w:val="22"/>
        </w:rPr>
        <w:t>Minimalizovat možné negativní účinky při nakládání s odpady s obsahem azbestu na lidské zdraví a životní prostředí.</w:t>
      </w:r>
    </w:p>
    <w:p w:rsidR="00566A48" w:rsidRPr="00566A48" w:rsidRDefault="00566A48" w:rsidP="00566A48">
      <w:pPr>
        <w:pStyle w:val="Zkladntext"/>
        <w:rPr>
          <w:rFonts w:ascii="Arial" w:hAnsi="Arial" w:cs="Arial"/>
          <w:b/>
          <w:bCs/>
          <w:sz w:val="22"/>
          <w:szCs w:val="22"/>
          <w:u w:val="single"/>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13"/>
      </w:tblGrid>
      <w:tr w:rsidR="00566A48" w:rsidRPr="00566A48" w:rsidTr="00AB1FA8">
        <w:trPr>
          <w:trHeight w:val="300"/>
        </w:trPr>
        <w:tc>
          <w:tcPr>
            <w:tcW w:w="70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362"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Provádět trvalou osvětu a kontrolu dodržování bezpečného nakládání s odpady s obsahem azbestu a hygieny práce při nakládání s azbestem.</w:t>
            </w:r>
          </w:p>
        </w:tc>
      </w:tr>
      <w:bookmarkEnd w:id="81"/>
    </w:tbl>
    <w:p w:rsidR="00566A48" w:rsidRPr="00566A48" w:rsidRDefault="00566A48" w:rsidP="00566A48">
      <w:pPr>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82" w:name="_Toc129942109"/>
      <w:bookmarkStart w:id="83" w:name="_Toc142232923"/>
      <w:bookmarkStart w:id="84" w:name="_Toc146056820"/>
      <w:r w:rsidRPr="00566A48">
        <w:rPr>
          <w:sz w:val="22"/>
          <w:szCs w:val="22"/>
        </w:rPr>
        <w:t>Další skupiny odpadů</w:t>
      </w:r>
      <w:bookmarkEnd w:id="82"/>
      <w:bookmarkEnd w:id="83"/>
      <w:bookmarkEnd w:id="84"/>
    </w:p>
    <w:p w:rsidR="00566A48" w:rsidRPr="00566A48" w:rsidRDefault="00566A48" w:rsidP="00566A48">
      <w:pPr>
        <w:pStyle w:val="Odstavecseseznamem"/>
        <w:spacing w:after="160" w:line="259" w:lineRule="auto"/>
        <w:ind w:left="0"/>
        <w:rPr>
          <w:rFonts w:ascii="Arial" w:hAnsi="Arial" w:cs="Arial"/>
          <w:b/>
          <w:bCs/>
          <w:vanish/>
          <w:sz w:val="22"/>
          <w:szCs w:val="22"/>
        </w:rPr>
      </w:pPr>
    </w:p>
    <w:p w:rsidR="00566A48" w:rsidRPr="00566A48" w:rsidRDefault="00566A48" w:rsidP="00AB1FA8">
      <w:pPr>
        <w:pStyle w:val="nadpis30"/>
        <w:numPr>
          <w:ilvl w:val="2"/>
          <w:numId w:val="51"/>
        </w:numPr>
      </w:pPr>
      <w:bookmarkStart w:id="85" w:name="_Toc129942110"/>
      <w:bookmarkStart w:id="86" w:name="_Toc142232924"/>
      <w:bookmarkStart w:id="87" w:name="_Toc146056821"/>
      <w:r w:rsidRPr="00566A48">
        <w:t>Vedlejší produkty živočišného původu a biologický odpad z kuchyní a stravoven</w:t>
      </w:r>
      <w:bookmarkEnd w:id="85"/>
      <w:bookmarkEnd w:id="86"/>
      <w:bookmarkEnd w:id="87"/>
    </w:p>
    <w:p w:rsidR="00B01B72" w:rsidRDefault="00B01B72" w:rsidP="00566A48">
      <w:pPr>
        <w:rPr>
          <w:rFonts w:ascii="Arial" w:hAnsi="Arial" w:cs="Arial"/>
          <w:b/>
          <w:bCs/>
          <w:sz w:val="22"/>
          <w:szCs w:val="22"/>
          <w:u w:val="single"/>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lastRenderedPageBreak/>
        <w:t>Cíle</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bookmarkStart w:id="88" w:name="_Hlk128057611"/>
      <w:r w:rsidRPr="00566A48">
        <w:rPr>
          <w:rFonts w:ascii="Arial" w:hAnsi="Arial" w:cs="Arial"/>
          <w:b/>
          <w:bCs/>
          <w:sz w:val="22"/>
          <w:szCs w:val="22"/>
        </w:rPr>
        <w:t>Snižovat množství biologického odpadu z kuchyní a stravoven a vedlejších produktů živočišného původu ve směsném komunálním odpadu, které jsou původem z domácností, veřejných stravovacích zařízení (restaurace, občerstvení) a centrálních kuchyní (nemocnice, školy a další obdobná zařízení).</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Správně nakládat s biologickým odpadem z kuchyní a stravoven a vedlejšími produkty živočišného původu a snižovat tak negativní účinky spojené s nakládáním s nimi na lidské zdraví a životní prostředí.</w:t>
      </w:r>
    </w:p>
    <w:p w:rsidR="00566A48" w:rsidRPr="00566A48" w:rsidRDefault="00566A48" w:rsidP="00566A48">
      <w:pPr>
        <w:pStyle w:val="Zkladntext"/>
        <w:rPr>
          <w:rFonts w:ascii="Arial" w:hAnsi="Arial" w:cs="Arial"/>
          <w:sz w:val="22"/>
          <w:szCs w:val="22"/>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Opatření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67"/>
      </w:tblGrid>
      <w:tr w:rsidR="00566A48" w:rsidRPr="00566A48" w:rsidTr="00AB1FA8">
        <w:trPr>
          <w:trHeight w:val="268"/>
        </w:trPr>
        <w:tc>
          <w:tcPr>
            <w:tcW w:w="70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367"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vytvoření systému odděleného soustřeďování, pravidelného sběru a svozu biologického odpadu z kuchyní, stravoven a z domácností a vedlejších produktů živočišného původu do povolených zpracovatelských zařízení, zejména bioplynových stanic a kompostáren.</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Zajistit podmínky pro oddělené soustřeďování a sběr použitých stolních olejů a tuků původem z veřejných stravovacích zařízení, centrálních kuchyní a domácností.</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rozvoj systému odděleného soustřeďování, sběru a svozu biologického odpadu z kuchyní, stravoven a použitých stolních olejů a tuků od původců a z domácností.</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rozvoj zařízení pro zpracování biologického odpadu z kuchyní, stravoven, odpadních olejů a tuků, zvláště zařízení sloužících k výrobě energie (bioplynové stanice, zpracování na bionaftu nebo jiné produkty pro technické využití) a zařízení kompostáren vybavených technologií pro hygienizaci odpadu podle požadavků nařízení Evropského parlamentu a Rady (ES) č. 1069/2009 o vedlejších produktech živočišného původu.</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Důsledně kontrolovat nakládání s biologickým odpadem z kuchyní a stravoven a s vedlejšími produkty živočišného původu v souladu s nařízením Evropského parlamentu a Rady (ES) č. 1069/2009 o vedlejších produktech živočišného původu.</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6</w:t>
            </w:r>
          </w:p>
        </w:tc>
        <w:tc>
          <w:tcPr>
            <w:tcW w:w="8367"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Provádět a podporovat osvětové kampaně k nakládání s biologickým odpadem z kuchyní a stravoven a vedlejšími produkty živočišného původu v souladu s právními předpisy v této oblasti.</w:t>
            </w:r>
          </w:p>
        </w:tc>
      </w:tr>
      <w:bookmarkEnd w:id="88"/>
    </w:tbl>
    <w:p w:rsidR="00566A48" w:rsidRPr="00566A48" w:rsidRDefault="00566A48" w:rsidP="00566A48">
      <w:pPr>
        <w:rPr>
          <w:rFonts w:ascii="Arial" w:hAnsi="Arial" w:cs="Arial"/>
          <w:sz w:val="22"/>
          <w:szCs w:val="22"/>
        </w:rPr>
      </w:pPr>
    </w:p>
    <w:p w:rsidR="00566A48" w:rsidRPr="00566A48" w:rsidRDefault="00566A48" w:rsidP="00AB1FA8">
      <w:pPr>
        <w:pStyle w:val="nadpis30"/>
        <w:numPr>
          <w:ilvl w:val="2"/>
          <w:numId w:val="51"/>
        </w:numPr>
      </w:pPr>
      <w:bookmarkStart w:id="89" w:name="_Toc129942111"/>
      <w:bookmarkStart w:id="90" w:name="_Toc142232925"/>
      <w:bookmarkStart w:id="91" w:name="_Toc146056822"/>
      <w:r w:rsidRPr="00566A48">
        <w:t>Odpady železných a neželezných kovů</w:t>
      </w:r>
      <w:bookmarkEnd w:id="89"/>
      <w:bookmarkEnd w:id="90"/>
      <w:bookmarkEnd w:id="91"/>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Národní cíl</w:t>
      </w:r>
    </w:p>
    <w:p w:rsidR="00566A48" w:rsidRPr="00566A48" w:rsidRDefault="00566A48" w:rsidP="00566A48">
      <w:pPr>
        <w:pStyle w:val="Odstavecseseznamem"/>
        <w:ind w:left="0"/>
        <w:jc w:val="both"/>
        <w:rPr>
          <w:rFonts w:ascii="Arial" w:hAnsi="Arial" w:cs="Arial"/>
          <w:sz w:val="22"/>
          <w:szCs w:val="22"/>
        </w:rPr>
      </w:pPr>
      <w:r w:rsidRPr="00566A48">
        <w:rPr>
          <w:rFonts w:ascii="Arial" w:hAnsi="Arial" w:cs="Arial"/>
          <w:sz w:val="22"/>
          <w:szCs w:val="22"/>
        </w:rPr>
        <w:t>Zpracovávat kovové odpady a výrobky s ukončenou životností na materiály za účelem náhrady primárních surovin.</w:t>
      </w: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Krajský 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bookmarkStart w:id="92" w:name="_Hlk128069074"/>
      <w:r w:rsidRPr="00566A48">
        <w:rPr>
          <w:rFonts w:ascii="Arial" w:hAnsi="Arial" w:cs="Arial"/>
          <w:b/>
          <w:bCs/>
          <w:sz w:val="22"/>
          <w:szCs w:val="22"/>
        </w:rPr>
        <w:t>Podpořit zajištění podmínek pro zpracování kovových odpadů a výrobků s ukončenou životností za účelem jejich recyklace.</w:t>
      </w:r>
    </w:p>
    <w:p w:rsidR="00566A48" w:rsidRPr="00566A48" w:rsidRDefault="00566A48" w:rsidP="00566A48">
      <w:pPr>
        <w:pStyle w:val="Zkladntext"/>
        <w:rPr>
          <w:rFonts w:ascii="Arial" w:hAnsi="Arial" w:cs="Arial"/>
          <w:sz w:val="22"/>
          <w:szCs w:val="22"/>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13"/>
      </w:tblGrid>
      <w:tr w:rsidR="00566A48" w:rsidRPr="00566A48" w:rsidTr="00AB1FA8">
        <w:trPr>
          <w:trHeight w:val="288"/>
        </w:trPr>
        <w:tc>
          <w:tcPr>
            <w:tcW w:w="70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362"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Rozšiřovat počet míst zpětného odběru výrobků s ukončenou životností v rámci systémů zpětného odběru a rozšířené odpovědnosti výrobců, za účelem získání většího množství surovin strategických vzácných kovů.</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rozvoj moderních kvalitních technologií zpracování výrobků s ukončenou životností v České republice.</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Kontrolovat a vyhodnocovat fungování sběren kovového odpadu.</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Podporovat rozvoj technologií pro účinnější separaci železných a neželezných kovů pocházejících z energetického nebo materiálové využití odpadů.</w:t>
            </w:r>
          </w:p>
        </w:tc>
      </w:tr>
    </w:tbl>
    <w:p w:rsidR="00566A48" w:rsidRPr="00566A48" w:rsidRDefault="00566A48" w:rsidP="00566A48">
      <w:pPr>
        <w:pStyle w:val="Odstavecseseznamem"/>
        <w:ind w:left="0"/>
        <w:rPr>
          <w:rFonts w:ascii="Arial" w:hAnsi="Arial" w:cs="Arial"/>
          <w:sz w:val="22"/>
          <w:szCs w:val="22"/>
        </w:rPr>
      </w:pPr>
    </w:p>
    <w:bookmarkEnd w:id="92"/>
    <w:p w:rsidR="00566A48" w:rsidRPr="00566A48" w:rsidRDefault="00566A48" w:rsidP="00566A48">
      <w:pPr>
        <w:jc w:val="both"/>
        <w:rPr>
          <w:rFonts w:ascii="Arial" w:hAnsi="Arial" w:cs="Arial"/>
          <w:sz w:val="22"/>
          <w:szCs w:val="22"/>
        </w:rPr>
      </w:pPr>
    </w:p>
    <w:p w:rsidR="00566A48" w:rsidRPr="00B01B72" w:rsidRDefault="00566A48" w:rsidP="00AB1FA8">
      <w:pPr>
        <w:pStyle w:val="nadpis10"/>
        <w:numPr>
          <w:ilvl w:val="0"/>
          <w:numId w:val="53"/>
        </w:numPr>
        <w:ind w:left="426" w:hanging="426"/>
      </w:pPr>
      <w:bookmarkStart w:id="93" w:name="_Toc129942112"/>
      <w:bookmarkStart w:id="94" w:name="_Toc142232926"/>
      <w:bookmarkStart w:id="95" w:name="_Toc146056823"/>
      <w:r w:rsidRPr="00B01B72">
        <w:t>Zásady pro vytváření sítě zařízení pro nakládání s odpady</w:t>
      </w:r>
      <w:bookmarkEnd w:id="93"/>
      <w:bookmarkEnd w:id="94"/>
      <w:bookmarkEnd w:id="95"/>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Cíl</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Vytvořit a koordinovat komplexní, přiměřenou a efektivní síť zařízení pro nakládání s odpady na území Kraje Vysočina.</w:t>
      </w:r>
    </w:p>
    <w:p w:rsidR="00566A48" w:rsidRPr="00566A48" w:rsidRDefault="00566A48" w:rsidP="00566A48">
      <w:pPr>
        <w:jc w:val="both"/>
        <w:rPr>
          <w:rFonts w:ascii="Arial" w:hAnsi="Arial" w:cs="Arial"/>
          <w:sz w:val="22"/>
          <w:szCs w:val="22"/>
        </w:rPr>
      </w:pPr>
    </w:p>
    <w:p w:rsidR="00566A48" w:rsidRPr="00566A48" w:rsidRDefault="00566A48" w:rsidP="00566A48">
      <w:pPr>
        <w:jc w:val="both"/>
        <w:rPr>
          <w:rFonts w:ascii="Arial" w:hAnsi="Arial" w:cs="Arial"/>
          <w:sz w:val="22"/>
          <w:szCs w:val="22"/>
        </w:rPr>
      </w:pPr>
      <w:r w:rsidRPr="00566A48">
        <w:rPr>
          <w:rFonts w:ascii="Arial" w:hAnsi="Arial" w:cs="Arial"/>
          <w:sz w:val="22"/>
          <w:szCs w:val="22"/>
        </w:rPr>
        <w:t>Síť zařízení pro nakládání s odpady má být optimálně nastavena hlavně z regionálního hlediska ve větší vazbě na regionální situaci při plnění cílů v odpadovém hospodářství.</w:t>
      </w:r>
    </w:p>
    <w:p w:rsidR="00566A48" w:rsidRPr="00566A48" w:rsidRDefault="00566A48" w:rsidP="00566A48">
      <w:pPr>
        <w:jc w:val="both"/>
        <w:rPr>
          <w:rFonts w:ascii="Arial" w:hAnsi="Arial" w:cs="Arial"/>
          <w:sz w:val="22"/>
          <w:szCs w:val="22"/>
        </w:rPr>
      </w:pPr>
      <w:r w:rsidRPr="00566A48">
        <w:rPr>
          <w:rFonts w:ascii="Arial" w:hAnsi="Arial" w:cs="Arial"/>
          <w:sz w:val="22"/>
          <w:szCs w:val="22"/>
        </w:rPr>
        <w:t>Možnost získání povolení k provozu, které uděluje krajský úřad, bude mít každé zařízení, které splní zákonné požadavky pro svůj provoz. Je třeba sledovat reálnou potřebnost, ekonomickou konkurenceschopnost a udržitelnost zařízení pro nakládání s odpady v kraji.</w:t>
      </w:r>
    </w:p>
    <w:p w:rsidR="00566A48" w:rsidRPr="00566A48" w:rsidRDefault="00566A48" w:rsidP="00566A48">
      <w:pPr>
        <w:jc w:val="both"/>
        <w:rPr>
          <w:rFonts w:ascii="Arial" w:hAnsi="Arial" w:cs="Arial"/>
          <w:sz w:val="22"/>
          <w:szCs w:val="22"/>
        </w:rPr>
      </w:pPr>
      <w:r w:rsidRPr="00566A48">
        <w:rPr>
          <w:rFonts w:ascii="Arial" w:hAnsi="Arial" w:cs="Arial"/>
          <w:sz w:val="22"/>
          <w:szCs w:val="22"/>
        </w:rPr>
        <w:t>Krajským plánem odpadového hospodářství nastavená síť zařízení k nakládání s odpady bude mít zásadní význam pro směřování podpory těmto zařízením z veřejných zdrojů.</w:t>
      </w:r>
    </w:p>
    <w:p w:rsidR="00566A48" w:rsidRPr="00566A48" w:rsidRDefault="00566A48" w:rsidP="00566A48">
      <w:pPr>
        <w:jc w:val="both"/>
        <w:rPr>
          <w:rFonts w:ascii="Arial" w:hAnsi="Arial" w:cs="Arial"/>
          <w:sz w:val="22"/>
          <w:szCs w:val="22"/>
        </w:rPr>
      </w:pPr>
      <w:r w:rsidRPr="00566A48">
        <w:rPr>
          <w:rFonts w:ascii="Arial" w:hAnsi="Arial" w:cs="Arial"/>
          <w:sz w:val="22"/>
          <w:szCs w:val="22"/>
        </w:rPr>
        <w:t>U zařízení celorepublikového významu, kterými mohou být například zařízení pro energetické využití odpadů, nebo zařízení pro spalování nebezpečných odpadů, je nutné zohlednit mezikrajovou spolupráci.</w:t>
      </w:r>
    </w:p>
    <w:p w:rsidR="00566A48" w:rsidRPr="00566A48" w:rsidRDefault="00566A48" w:rsidP="00566A48">
      <w:pPr>
        <w:autoSpaceDE w:val="0"/>
        <w:autoSpaceDN w:val="0"/>
        <w:adjustRightInd w:val="0"/>
        <w:spacing w:before="240"/>
        <w:jc w:val="both"/>
        <w:rPr>
          <w:rFonts w:ascii="Arial" w:hAnsi="Arial" w:cs="Arial"/>
          <w:b/>
          <w:bCs/>
          <w:color w:val="000000"/>
          <w:sz w:val="22"/>
          <w:szCs w:val="22"/>
        </w:rPr>
      </w:pPr>
      <w:r w:rsidRPr="00566A48">
        <w:rPr>
          <w:rFonts w:ascii="Arial" w:hAnsi="Arial" w:cs="Arial"/>
          <w:b/>
          <w:bCs/>
          <w:color w:val="000000"/>
          <w:sz w:val="22"/>
          <w:szCs w:val="22"/>
        </w:rPr>
        <w:t>Síť zařízení k nakládání s odpady na úrovni kraje</w:t>
      </w:r>
    </w:p>
    <w:p w:rsidR="00566A48" w:rsidRPr="00566A48" w:rsidRDefault="00566A48" w:rsidP="00566A48">
      <w:p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Základem pro stanovení zásad a specifikace zařízení je vymezení zařízení a jejich role v systémech nakládání s odpady. Z tohoto pohledu lze zařízení a systémy nakládání s odpady rozdělit následujícím způsobem:</w:t>
      </w:r>
    </w:p>
    <w:p w:rsidR="00566A48" w:rsidRPr="00566A48" w:rsidRDefault="00566A48" w:rsidP="00566A48">
      <w:pPr>
        <w:rPr>
          <w:rFonts w:ascii="Arial" w:hAnsi="Arial" w:cs="Arial"/>
          <w:sz w:val="22"/>
          <w:szCs w:val="22"/>
        </w:rPr>
      </w:pPr>
    </w:p>
    <w:p w:rsidR="00566A48" w:rsidRPr="00566A48" w:rsidRDefault="00566A48" w:rsidP="00566A48">
      <w:pPr>
        <w:autoSpaceDE w:val="0"/>
        <w:autoSpaceDN w:val="0"/>
        <w:adjustRightInd w:val="0"/>
        <w:spacing w:before="120"/>
        <w:jc w:val="both"/>
        <w:rPr>
          <w:rFonts w:ascii="Arial" w:hAnsi="Arial" w:cs="Arial"/>
          <w:color w:val="000000"/>
          <w:sz w:val="22"/>
          <w:szCs w:val="22"/>
          <w:u w:val="single"/>
        </w:rPr>
      </w:pPr>
      <w:r w:rsidRPr="00566A48">
        <w:rPr>
          <w:rFonts w:ascii="Arial" w:hAnsi="Arial" w:cs="Arial"/>
          <w:color w:val="000000"/>
          <w:sz w:val="22"/>
          <w:szCs w:val="22"/>
          <w:u w:val="single"/>
        </w:rPr>
        <w:t>Systémy odděleného soustřeďování a sběru odpadů a použitých věcí:</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Oddělené soustřeďování (tříděný sběr) využitelných složek do barevně rozlišených sběrných nádob, velkokapacitních kontejnerů, případně pytlový sběr.</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Oddělené soustřeďování biologického odpadu jak rostlinného, tak živočišného původu do speciálních sběrných nádob, případně pytlový sběr.</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Sběrné dvory pro sběr objemného odpadu, nebezpečných odpadů, biologického odpadu, využitelných komunálních odpadů (kovů a dalších) a stavebních odpadů.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Místa zpětného odběru výrobků s ukončenou životností (elektrozařízení, baterií, pneumatik a dalších druhů).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Sběr směsného komunálního odpadu do nádob a velkokapacitních kontejnerů.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Sběr dalších odpadů (uliční smetky z čištění ulic a další).</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ke sběru odpadů (sběrny odpadů pro kovy a další druhy odpadů).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 xml:space="preserve">RE-USE centra (zařízení zaměřené na opakované využití použitých věcí) </w:t>
      </w:r>
    </w:p>
    <w:p w:rsidR="00566A48" w:rsidRPr="00566A48" w:rsidRDefault="00566A48" w:rsidP="00566A48">
      <w:pPr>
        <w:autoSpaceDE w:val="0"/>
        <w:autoSpaceDN w:val="0"/>
        <w:adjustRightInd w:val="0"/>
        <w:spacing w:before="120"/>
        <w:jc w:val="both"/>
        <w:rPr>
          <w:rFonts w:ascii="Arial" w:hAnsi="Arial" w:cs="Arial"/>
          <w:color w:val="000000"/>
          <w:sz w:val="22"/>
          <w:szCs w:val="22"/>
        </w:rPr>
      </w:pPr>
    </w:p>
    <w:p w:rsidR="00566A48" w:rsidRPr="00566A48" w:rsidRDefault="00566A48" w:rsidP="00566A48">
      <w:pPr>
        <w:autoSpaceDE w:val="0"/>
        <w:autoSpaceDN w:val="0"/>
        <w:adjustRightInd w:val="0"/>
        <w:spacing w:before="120"/>
        <w:jc w:val="both"/>
        <w:rPr>
          <w:rFonts w:ascii="Arial" w:hAnsi="Arial" w:cs="Arial"/>
          <w:color w:val="000000"/>
          <w:sz w:val="22"/>
          <w:szCs w:val="22"/>
          <w:u w:val="single"/>
        </w:rPr>
      </w:pPr>
      <w:r w:rsidRPr="00566A48">
        <w:rPr>
          <w:rFonts w:ascii="Arial" w:hAnsi="Arial" w:cs="Arial"/>
          <w:color w:val="000000"/>
          <w:sz w:val="22"/>
          <w:szCs w:val="22"/>
          <w:u w:val="single"/>
        </w:rPr>
        <w:t>Systémy svozu a přepravy odpadů: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Soubor speciálně vybavených automobilů ke svozu odpadu ze sběrných nádob všech druhů (včetně pytlového sběru). Vážní systémy pro automatické zjišťování hmotnosti sbíraných odpadů. Moderní systémy pro zjišťování objemu odpadů.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Kontejnerové nosiče s velkokapacitními kontejnery.</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Logistické provozy, překládací stanice, zařízení pro úpravu objemu odpadů sloužící k zefektivnění přepravy odpadu na delší vzdálenosti.</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Automatizované a robotizované systémy podporující logistiku svozu odpadů.</w:t>
      </w:r>
    </w:p>
    <w:p w:rsidR="006F5816" w:rsidRDefault="006F5816" w:rsidP="00566A48">
      <w:pPr>
        <w:autoSpaceDE w:val="0"/>
        <w:autoSpaceDN w:val="0"/>
        <w:adjustRightInd w:val="0"/>
        <w:spacing w:before="120"/>
        <w:jc w:val="both"/>
        <w:rPr>
          <w:rFonts w:ascii="Arial" w:hAnsi="Arial" w:cs="Arial"/>
          <w:color w:val="000000"/>
          <w:sz w:val="22"/>
          <w:szCs w:val="22"/>
          <w:u w:val="single"/>
        </w:rPr>
      </w:pPr>
    </w:p>
    <w:p w:rsidR="00566A48" w:rsidRPr="00566A48" w:rsidRDefault="00566A48" w:rsidP="00566A48">
      <w:pPr>
        <w:autoSpaceDE w:val="0"/>
        <w:autoSpaceDN w:val="0"/>
        <w:adjustRightInd w:val="0"/>
        <w:spacing w:before="120"/>
        <w:jc w:val="both"/>
        <w:rPr>
          <w:rFonts w:ascii="Arial" w:hAnsi="Arial" w:cs="Arial"/>
          <w:color w:val="000000"/>
          <w:sz w:val="22"/>
          <w:szCs w:val="22"/>
          <w:u w:val="single"/>
        </w:rPr>
      </w:pPr>
      <w:r w:rsidRPr="00566A48">
        <w:rPr>
          <w:rFonts w:ascii="Arial" w:hAnsi="Arial" w:cs="Arial"/>
          <w:color w:val="000000"/>
          <w:sz w:val="22"/>
          <w:szCs w:val="22"/>
          <w:u w:val="single"/>
        </w:rPr>
        <w:lastRenderedPageBreak/>
        <w:t>Zařízení pro další nakládání s odpady</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přípravu k opětovnému použití.</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materiálové využití a recyklaci ostatních odpadů.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materiálové využití a recyklaci nebezpečných odpadů.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materiálové využití, energetické využití biologicky rozložitelných odpadů a biologicky rozložitelných komunálních odpadů (např. zařízení založená na aerobním rozkladu – kompostárny, zařízení založená na anaerobním rozkladu – bioplynové stanice).</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využití kalů z čistíren odpadních vod (např. kompostárny).</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k úpravě odpadů před jejich využitím nebo odstraněním (biologické procesy (např. biodegradace), fyzikálně-chemické procesy (např. neutralizace), biologické a fyzikálně-chemické procesy (např. úprava kalů), mechanické úpravy (např. dotřídění odpadů, demontáž, drcení, mechanicko-biologická úprava).</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ke sběru odpadů, zařízení ke zpracování a sběru vozidel s ukončenou životností, zařízení ke zpracování a sběru elektrozařízení.</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energetické využití odpadů (např. zařízení k energetickému využití komunálních odpadů – ZEVO).</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separaci kovů z odpadů ze zařízení pro energetické využití komunálních odpadů.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spoluspalování odpadů.</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odstranění ostatních odpadů (např. skládky).</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odstranění nebezpečných odpadů (např. skládky, spalovny).</w:t>
      </w:r>
    </w:p>
    <w:p w:rsidR="00566A48" w:rsidRPr="00566A48" w:rsidRDefault="00566A48" w:rsidP="00AB1FA8">
      <w:pPr>
        <w:pStyle w:val="Odstavecseseznamem"/>
        <w:widowControl w:val="0"/>
        <w:numPr>
          <w:ilvl w:val="0"/>
          <w:numId w:val="31"/>
        </w:numPr>
        <w:autoSpaceDE w:val="0"/>
        <w:autoSpaceDN w:val="0"/>
        <w:adjustRightInd w:val="0"/>
        <w:spacing w:before="120"/>
        <w:jc w:val="both"/>
        <w:rPr>
          <w:rFonts w:ascii="Arial" w:hAnsi="Arial" w:cs="Arial"/>
          <w:color w:val="000000"/>
          <w:sz w:val="22"/>
          <w:szCs w:val="22"/>
        </w:rPr>
      </w:pPr>
      <w:r w:rsidRPr="00566A48">
        <w:rPr>
          <w:rFonts w:ascii="Arial" w:hAnsi="Arial" w:cs="Arial"/>
          <w:color w:val="000000"/>
          <w:sz w:val="22"/>
          <w:szCs w:val="22"/>
        </w:rPr>
        <w:t>Zařízení pro skladování odpadů.</w:t>
      </w:r>
    </w:p>
    <w:p w:rsidR="00566A48" w:rsidRPr="00566A48" w:rsidRDefault="00566A48" w:rsidP="00566A48">
      <w:pPr>
        <w:jc w:val="both"/>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Zásady pro sběr odpadů</w:t>
      </w:r>
    </w:p>
    <w:p w:rsidR="00566A48" w:rsidRPr="00566A48" w:rsidRDefault="00566A48" w:rsidP="00AB1FA8">
      <w:pPr>
        <w:pStyle w:val="Odstavecseseznamem"/>
        <w:widowControl w:val="0"/>
        <w:numPr>
          <w:ilvl w:val="0"/>
          <w:numId w:val="32"/>
        </w:numPr>
        <w:autoSpaceDE w:val="0"/>
        <w:autoSpaceDN w:val="0"/>
        <w:jc w:val="both"/>
        <w:rPr>
          <w:rFonts w:ascii="Arial" w:hAnsi="Arial" w:cs="Arial"/>
          <w:sz w:val="22"/>
          <w:szCs w:val="22"/>
        </w:rPr>
      </w:pPr>
      <w:r w:rsidRPr="00566A48">
        <w:rPr>
          <w:rFonts w:ascii="Arial" w:hAnsi="Arial" w:cs="Arial"/>
          <w:sz w:val="22"/>
          <w:szCs w:val="22"/>
        </w:rPr>
        <w:t>U záměrů typu sběrných dvorů bude zajištěno oddělené soustřeďování papíru, plastů, skla, kovů, textilu, jedlých olejů a tuků, objemného odpadu, nebezpečných složek komunálních odpadů a prostor pro zřízení místa zpětného odběru výrobků s ukončenou životností v rámci služby pro výrobce, a to zejména místa zpětného odběru elektrozařízení. Preferovány k podpoře z veřejných zdrojů budou sběrné dvory mající místo pro přebírání movitých věcí od občanů v rámci předcházení vzniku odpadu.</w:t>
      </w:r>
    </w:p>
    <w:p w:rsidR="00566A48" w:rsidRPr="00566A48" w:rsidRDefault="00566A48" w:rsidP="00AB1FA8">
      <w:pPr>
        <w:pStyle w:val="Odstavecseseznamem"/>
        <w:widowControl w:val="0"/>
        <w:numPr>
          <w:ilvl w:val="0"/>
          <w:numId w:val="32"/>
        </w:numPr>
        <w:autoSpaceDE w:val="0"/>
        <w:autoSpaceDN w:val="0"/>
        <w:jc w:val="both"/>
        <w:rPr>
          <w:rFonts w:ascii="Arial" w:hAnsi="Arial" w:cs="Arial"/>
          <w:sz w:val="22"/>
          <w:szCs w:val="22"/>
        </w:rPr>
      </w:pPr>
      <w:r w:rsidRPr="00566A48">
        <w:rPr>
          <w:rFonts w:ascii="Arial" w:hAnsi="Arial" w:cs="Arial"/>
          <w:sz w:val="22"/>
          <w:szCs w:val="22"/>
        </w:rPr>
        <w:t>Podporovat oddělené soustřeďování (tříděný sběr) využitelných složek komunálních odpadů, se zahrnutím obalové složky, prostřednictvím dostatečně četné a dostupné sítě sběrných míst v obcích, minimálně na papír, plasty, sklo a kovy, za předpokladu využití existujících systémů odděleného soustřeďování (tříděného sběru) odpadů, a sítě systémů zpětného odběru výrobků s ukončenou životností, které jsou zajišťovány povinnými osobami, tj. výrobci, dovozci, distributory.</w:t>
      </w:r>
    </w:p>
    <w:p w:rsidR="00566A48" w:rsidRPr="00566A48" w:rsidRDefault="00566A48" w:rsidP="00AB1FA8">
      <w:pPr>
        <w:pStyle w:val="Odstavecseseznamem"/>
        <w:widowControl w:val="0"/>
        <w:numPr>
          <w:ilvl w:val="0"/>
          <w:numId w:val="32"/>
        </w:numPr>
        <w:autoSpaceDE w:val="0"/>
        <w:autoSpaceDN w:val="0"/>
        <w:jc w:val="both"/>
        <w:rPr>
          <w:rFonts w:ascii="Arial" w:hAnsi="Arial" w:cs="Arial"/>
          <w:sz w:val="22"/>
          <w:szCs w:val="22"/>
        </w:rPr>
      </w:pPr>
      <w:r w:rsidRPr="00566A48">
        <w:rPr>
          <w:rFonts w:ascii="Arial" w:hAnsi="Arial" w:cs="Arial"/>
          <w:sz w:val="22"/>
          <w:szCs w:val="22"/>
        </w:rPr>
        <w:t>Podporovat oddělené soustřeďování biologického odpadu, a to jak rostlinného, tak i živočišného původu.</w:t>
      </w:r>
    </w:p>
    <w:p w:rsidR="00566A48" w:rsidRPr="00566A48" w:rsidRDefault="00566A48" w:rsidP="00AB1FA8">
      <w:pPr>
        <w:pStyle w:val="Odstavecseseznamem"/>
        <w:widowControl w:val="0"/>
        <w:numPr>
          <w:ilvl w:val="0"/>
          <w:numId w:val="32"/>
        </w:numPr>
        <w:autoSpaceDE w:val="0"/>
        <w:autoSpaceDN w:val="0"/>
        <w:jc w:val="both"/>
        <w:rPr>
          <w:rFonts w:ascii="Arial" w:hAnsi="Arial" w:cs="Arial"/>
          <w:sz w:val="22"/>
          <w:szCs w:val="22"/>
        </w:rPr>
      </w:pPr>
      <w:r w:rsidRPr="00566A48">
        <w:rPr>
          <w:rFonts w:ascii="Arial" w:hAnsi="Arial" w:cs="Arial"/>
          <w:sz w:val="22"/>
          <w:szCs w:val="22"/>
        </w:rPr>
        <w:t>Podporovat oddělené soustřeďování nebezpečných složek komunálních odpadů a dosáhnout environmentálně bezpečného nakládání s odpady.</w:t>
      </w:r>
    </w:p>
    <w:p w:rsidR="00566A48" w:rsidRPr="00566A48" w:rsidRDefault="00566A48" w:rsidP="00AB1FA8">
      <w:pPr>
        <w:pStyle w:val="Odstavecseseznamem"/>
        <w:widowControl w:val="0"/>
        <w:numPr>
          <w:ilvl w:val="0"/>
          <w:numId w:val="32"/>
        </w:numPr>
        <w:autoSpaceDE w:val="0"/>
        <w:autoSpaceDN w:val="0"/>
        <w:jc w:val="both"/>
        <w:rPr>
          <w:rFonts w:ascii="Arial" w:hAnsi="Arial" w:cs="Arial"/>
          <w:sz w:val="22"/>
          <w:szCs w:val="22"/>
        </w:rPr>
      </w:pPr>
      <w:r w:rsidRPr="00566A48">
        <w:rPr>
          <w:rFonts w:ascii="Arial" w:hAnsi="Arial" w:cs="Arial"/>
          <w:sz w:val="22"/>
          <w:szCs w:val="22"/>
        </w:rPr>
        <w:t>V zařízeních ke sběru odpadů umožnit výkup odpadů od občanů (poskytnutí finančních prostředků za odpad) pouze v souladu s platnou právní úpravou.</w:t>
      </w:r>
    </w:p>
    <w:p w:rsidR="00566A48" w:rsidRPr="00566A48" w:rsidRDefault="00566A48" w:rsidP="00AB1FA8">
      <w:pPr>
        <w:pStyle w:val="Odstavecseseznamem"/>
        <w:widowControl w:val="0"/>
        <w:numPr>
          <w:ilvl w:val="0"/>
          <w:numId w:val="32"/>
        </w:numPr>
        <w:autoSpaceDE w:val="0"/>
        <w:autoSpaceDN w:val="0"/>
        <w:jc w:val="both"/>
        <w:rPr>
          <w:rFonts w:ascii="Arial" w:hAnsi="Arial" w:cs="Arial"/>
          <w:sz w:val="22"/>
          <w:szCs w:val="22"/>
        </w:rPr>
      </w:pPr>
      <w:r w:rsidRPr="00566A48">
        <w:rPr>
          <w:rFonts w:ascii="Arial" w:hAnsi="Arial" w:cs="Arial"/>
          <w:sz w:val="22"/>
          <w:szCs w:val="22"/>
        </w:rPr>
        <w:t>V místech zpětného odběru výrobků s ukončenou životností umožnit bezplatný odběr těchto výrobků od občanů.</w:t>
      </w:r>
    </w:p>
    <w:p w:rsidR="00566A48" w:rsidRPr="00566A48" w:rsidRDefault="00566A48" w:rsidP="00566A48">
      <w:pPr>
        <w:rPr>
          <w:rFonts w:ascii="Arial" w:hAnsi="Arial" w:cs="Arial"/>
          <w:b/>
          <w:bCs/>
          <w:sz w:val="22"/>
          <w:szCs w:val="22"/>
          <w:u w:val="single"/>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Zásady pro vytváření sítě zařízení pro nakládání s odpady</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Podporovat výstavbu zařízení pro nakládání s odpady v souladu s hierarchií odpadového hospodářství.</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lastRenderedPageBreak/>
        <w:t>Vytvořit podmínky pro budování a modernizaci celostátní sítě zařízení pro recyklaci odpadů.</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Vytvořit podmínky pro budování a modernizaci celostátní sítě zařízení pro nakládání s nebezpečnými odpady.</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Navrhovat nová zařízení pro nakládání s odpady v souladu s legislativními, technickými požadavky a nejlepšími dostupnými technikami.</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Podporovat inovativní recyklační technologie včetně chemické recyklace.</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Využívat stávající zařízení pro nakládání s odpady, která vyhovují požadované technické úrovni podle písmene d).</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Z veřejných zdrojů podporovat výstavbu a modernizaci zařízení pro nakládání s odpady, u kterých bude ekonomicky a technicky prokázána účelnost jejich provozování na regionální i celostátní úrovni, vzhledem k přiměřenosti stávající sítě zařízení a v souladu s plány odpadového hospodářství krajů a Plánem odpadového hospodářství České republiky.</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V rámci procesu hodnocení vztahujícího se k podpoře z veřejných zdrojů posuzovat zařízení pro nakládání s odpady z pohledu zajištění vstupů příslušných druhů odpadů, s nimiž bude nakládáno, včetně posouzení podkladů dokládajících, že v dané oblasti je dostatek odpadů pro technologii nebo systém pro nakládání s odpady, a že zařízení je adekvátní z hlediska kapacity.</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V rámci procesu hodnocení vztahujícího se k podpoře z veřejných zdrojů posuzovat zařízení pro nakládání s odpady z pohledu smluvního zajištění odbytu výstupů ze zařízení.</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Při podpoře z veřejných zdrojů u materiálového využití biologicky rozložitelných odpadů klást důraz na dodržování uzavřeného cyklu, vyžadovat doložení zajištění odbytu pro využití kompostu na zemědělské půdě nebo k rekultivacím.</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Preferovat a z veřejných zdrojů podporovat výstavbu zařízení pro nakládání s odpady, u kterých je výstupem dále materiálově využitelný produkt.</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K podpoře z veřejných zdrojů doporučovat zařízení pro nakládání s odpady, odpovídající svou kapacitou regionálnímu významu, která budou platnou součástí systému nakládání s odpady.</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K prokázání potřebnosti zařízení s navrženou kapacitou v daném regionu a pro podporu tohoto zařízení z veřejných zdrojů bude třeba doporučující stanovisko kraje. Stanovisko kraje se bude opírat o soulad s platným plánem odpadového hospodářství kraje a o podklady prokazující deficit takovýchto zařízení identifikovaný v rámci vyhodnocení plnění cílů plánu odpadového hospodářství kraje.</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Zapracovat postupně požadavky na vytváření sítě zařízení pro nakládání s odpady do souboru výstupů územního plánování jako důležitý podklad pro rozhodování o dalším rozvoji (zejména průmyslových zón).</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Nepodporovat výstavbu nových skládek odpadů.</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Informovat o kritériích a podmínkách stanovených na úrovni Evropské unie, kdy v zařízení odpad přestává být odpadem a eventuálně přistoupit k návrhu možných kritérií na národní úrovni.</w:t>
      </w:r>
    </w:p>
    <w:p w:rsidR="00566A48" w:rsidRPr="00566A48" w:rsidRDefault="00566A48" w:rsidP="00AB1FA8">
      <w:pPr>
        <w:pStyle w:val="Odstavecseseznamem"/>
        <w:widowControl w:val="0"/>
        <w:numPr>
          <w:ilvl w:val="0"/>
          <w:numId w:val="33"/>
        </w:numPr>
        <w:autoSpaceDE w:val="0"/>
        <w:autoSpaceDN w:val="0"/>
        <w:jc w:val="both"/>
        <w:rPr>
          <w:rFonts w:ascii="Arial" w:hAnsi="Arial" w:cs="Arial"/>
          <w:sz w:val="22"/>
          <w:szCs w:val="22"/>
        </w:rPr>
      </w:pPr>
      <w:r w:rsidRPr="00566A48">
        <w:rPr>
          <w:rFonts w:ascii="Arial" w:hAnsi="Arial" w:cs="Arial"/>
          <w:sz w:val="22"/>
          <w:szCs w:val="22"/>
        </w:rPr>
        <w:t>Podporovat v rámci výzkumných záměrů projekty zaměřené na vývoj nových technologií využití, recyklace a zpracování odpadu nebo ověření dosud v České republice neprovozovaných technologií a zařízení pro nakládání s odpady.</w:t>
      </w:r>
    </w:p>
    <w:p w:rsidR="00566A48" w:rsidRPr="00566A48" w:rsidRDefault="00566A48" w:rsidP="00566A48">
      <w:pPr>
        <w:rPr>
          <w:rFonts w:ascii="Arial" w:hAnsi="Arial" w:cs="Arial"/>
          <w:b/>
          <w:bCs/>
          <w:sz w:val="22"/>
          <w:szCs w:val="22"/>
          <w:u w:val="single"/>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8349"/>
      </w:tblGrid>
      <w:tr w:rsidR="00566A48" w:rsidRPr="00566A48" w:rsidTr="00AB1FA8">
        <w:tc>
          <w:tcPr>
            <w:tcW w:w="705" w:type="dxa"/>
            <w:shd w:val="clear" w:color="auto" w:fill="B4C6E7"/>
          </w:tcPr>
          <w:p w:rsidR="00566A48" w:rsidRPr="00566A48" w:rsidRDefault="00566A48" w:rsidP="00AB1FA8">
            <w:pPr>
              <w:jc w:val="center"/>
              <w:rPr>
                <w:rFonts w:ascii="Arial" w:hAnsi="Arial" w:cs="Arial"/>
                <w:color w:val="000000"/>
                <w:sz w:val="22"/>
                <w:szCs w:val="22"/>
                <w:lang w:val="en-US"/>
              </w:rPr>
            </w:pPr>
            <w:bookmarkStart w:id="96" w:name="_Hlk128069723"/>
            <w:r w:rsidRPr="00566A48">
              <w:rPr>
                <w:rFonts w:ascii="Arial" w:hAnsi="Arial" w:cs="Arial"/>
                <w:color w:val="000000"/>
                <w:sz w:val="22"/>
                <w:szCs w:val="22"/>
                <w:lang w:val="en-US"/>
              </w:rPr>
              <w:t>Číslo</w:t>
            </w:r>
          </w:p>
        </w:tc>
        <w:tc>
          <w:tcPr>
            <w:tcW w:w="8362" w:type="dxa"/>
            <w:shd w:val="clear" w:color="auto" w:fill="B4C6E7"/>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Průběžně vyhodnocovat síť zařízení pro nakládání s odpady na regionální úrovni s ohledem na nadregionální význam některých zařízení.</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Na základě aktuálního stavu plnění cílů Plánů odpadového hospodářství Kraje Vysočina stanovovat doplnění potřebných zařízení pro nakládání s odpady v regionu.</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Vytvořit nástroje na podporu realizace cílů POH v oblasti sítě zařízení na úrovni kraje.</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lastRenderedPageBreak/>
              <w:t>4</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Na základě aktuálního stavu plnění cílů POH ČR a POH kraje stanovovat preferovaná a k podpoře z veřejných zdrojů doporučovaná zařízení pro nakládání s odpady.</w:t>
            </w:r>
          </w:p>
        </w:tc>
      </w:tr>
      <w:bookmarkEnd w:id="96"/>
    </w:tbl>
    <w:p w:rsidR="00566A48" w:rsidRPr="00566A48" w:rsidRDefault="00566A48" w:rsidP="00566A48">
      <w:pPr>
        <w:rPr>
          <w:rFonts w:ascii="Arial" w:hAnsi="Arial" w:cs="Arial"/>
          <w:sz w:val="22"/>
          <w:szCs w:val="22"/>
        </w:rPr>
      </w:pPr>
    </w:p>
    <w:p w:rsidR="00566A48" w:rsidRPr="006F5816" w:rsidRDefault="00566A48" w:rsidP="00AB1FA8">
      <w:pPr>
        <w:pStyle w:val="nadpis10"/>
        <w:numPr>
          <w:ilvl w:val="0"/>
          <w:numId w:val="53"/>
        </w:numPr>
        <w:ind w:left="426" w:hanging="426"/>
      </w:pPr>
      <w:bookmarkStart w:id="97" w:name="_Toc424666711"/>
      <w:bookmarkStart w:id="98" w:name="_Toc424713277"/>
      <w:bookmarkStart w:id="99" w:name="_Toc129942113"/>
      <w:bookmarkStart w:id="100" w:name="_Toc142232927"/>
      <w:bookmarkStart w:id="101" w:name="_Toc146056824"/>
      <w:r w:rsidRPr="006F5816">
        <w:t>Zásady pro rozhodování při přeshraniční přepravě, dovozu a vývozu odpadů</w:t>
      </w:r>
      <w:bookmarkEnd w:id="97"/>
      <w:bookmarkEnd w:id="98"/>
      <w:bookmarkEnd w:id="99"/>
      <w:bookmarkEnd w:id="100"/>
      <w:bookmarkEnd w:id="101"/>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Národní cíl</w:t>
      </w:r>
    </w:p>
    <w:p w:rsidR="00566A48" w:rsidRPr="00566A48" w:rsidRDefault="00566A48" w:rsidP="00566A48">
      <w:pPr>
        <w:pStyle w:val="Odstavecseseznamem"/>
        <w:ind w:left="0"/>
        <w:jc w:val="both"/>
        <w:rPr>
          <w:rFonts w:ascii="Arial" w:hAnsi="Arial" w:cs="Arial"/>
          <w:sz w:val="22"/>
          <w:szCs w:val="22"/>
        </w:rPr>
      </w:pPr>
      <w:r w:rsidRPr="00566A48">
        <w:rPr>
          <w:rFonts w:ascii="Arial" w:hAnsi="Arial" w:cs="Arial"/>
          <w:sz w:val="22"/>
          <w:szCs w:val="22"/>
        </w:rPr>
        <w:t>Neohrožovat v důsledku přeshraničního pohybu odpadů lidské zdraví, životní prostředí a plnění povinností nebo závazných cílů České republiky vyplývajících z evropských právních předpisů.</w:t>
      </w: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Zásady</w:t>
      </w:r>
    </w:p>
    <w:p w:rsidR="00566A48" w:rsidRPr="00566A48" w:rsidRDefault="00566A48" w:rsidP="00566A48">
      <w:pPr>
        <w:jc w:val="both"/>
        <w:rPr>
          <w:rFonts w:ascii="Arial" w:hAnsi="Arial" w:cs="Arial"/>
          <w:sz w:val="22"/>
          <w:szCs w:val="22"/>
        </w:rPr>
      </w:pPr>
      <w:r w:rsidRPr="00566A48">
        <w:rPr>
          <w:rFonts w:ascii="Arial" w:hAnsi="Arial" w:cs="Arial"/>
          <w:sz w:val="22"/>
          <w:szCs w:val="22"/>
        </w:rPr>
        <w:t>Platí pro povinné osoby podle zákona o odpadech a jsou uvedeny v POH ČR:</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Ministerstvo při prosazování nařízení o přepravě odpadů spolupracuje se sousedními státy a v České republice s orgány veřejné správy, zejména v oblasti metodiky a kontroly přeshraniční přepravy odpadů.</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Ministerstvo při posuzování záměru přeshraniční přepravy odpadu do České republiky spolupracuje s příslušným krajským úřadem. Ministerstvo může zakázat nebo omezit přepravu odpadu do České republiky, pokud krajský úřad přepravu nedoporučí.</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Odpady vzniklé v České republice se přednostně využívají v České republice, není-li to možné, tak v jiných členských státech Evropské unie.</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Přeshraniční přeprava odpadů z České republiky za účelem jejich odstranění se povoluje pouze v případě, že v České republice není dostatečná kapacita k odstranění daného druhu odpadu způsobem účinným a příznivým z hlediska vlivu na životní prostředí.</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Přeshraniční přeprava odpadů do České republiky za účelem odstranění je zakázána, s výjimkou odpadů vzniklých v sousedních státech v důsledku živelních pohrom nebo za stavu nouze.</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Přeshraniční přeprava odpadů do České republiky za účelem využití, včetně úprav před využitím, se povoluje jen do zařízení, která jsou provozována v souladu s platnými právními předpisy, mají dostatečnou kapacitu a jen pokud tím není ohroženo plnění povinností nebo závazných cílů České republiky vyplývajících z evropských právních předpisů. Posuzují se všechny fáze nakládání s odpadem až do jeho předání do konečného zařízení k využití případně odstranění.</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Ministerstvo může za účelem ochrany sítě zařízení zakázat nebo omezit přepravu odpadu do České republiky za účelem energetického využití, včetně všech úprav odpadů, které energetickému využití předcházejí, pokud by v důsledku přeshraniční přepravy musel být odstraňován odpad vznikající v České republice nebo by musel být odpad vznikající v České republice zpracován způsobem, který není v souladu s plány odpadového hospodářství nebo povinností stanovenou v § 36 odst. 5 zákona o odpadech.</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Ministerstvo může zakázat nebo omezit přepravu odpadů uvedených v příloze II Basilejské úmluvy18 do České republiky v souladu s článkem 4 odst. 1 této úmluvy, pokud by v důsledku přeshraniční přepravy bylo ohroženo plnění povinností nebo cílů odpadového hospodářství stanovených v § 1 a příloze č. 1 zákona o odpadech.</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Ministerstvo může za účelem ochrany sítě zařízení a infrastruktury pro nakládání s odpady zakázat nebo omezit přepravu dalších druhů odpadu do České republiky, pokud by v důsledku přeshraniční přepravy bylo ohroženo plnění povinností nebo závazných cílů, které jsou pro Českou republiku stanoveny evropskými právními předpisy.</w:t>
      </w:r>
    </w:p>
    <w:p w:rsidR="00566A48" w:rsidRPr="00566A48" w:rsidRDefault="00566A48" w:rsidP="00AB1FA8">
      <w:pPr>
        <w:pStyle w:val="Odstavecseseznamem"/>
        <w:widowControl w:val="0"/>
        <w:numPr>
          <w:ilvl w:val="0"/>
          <w:numId w:val="34"/>
        </w:numPr>
        <w:autoSpaceDE w:val="0"/>
        <w:autoSpaceDN w:val="0"/>
        <w:jc w:val="both"/>
        <w:rPr>
          <w:rFonts w:ascii="Arial" w:hAnsi="Arial" w:cs="Arial"/>
          <w:sz w:val="22"/>
          <w:szCs w:val="22"/>
        </w:rPr>
      </w:pPr>
      <w:r w:rsidRPr="00566A48">
        <w:rPr>
          <w:rFonts w:ascii="Arial" w:hAnsi="Arial" w:cs="Arial"/>
          <w:sz w:val="22"/>
          <w:szCs w:val="22"/>
        </w:rPr>
        <w:t>Využití odpadů (zejména kalů z čistíren komunálních odpadních vod) vznikajících v České republice má přednost před využitím odpadů dovezených ze zahraničí.</w:t>
      </w:r>
    </w:p>
    <w:p w:rsidR="00566A48" w:rsidRPr="00566A48" w:rsidRDefault="00566A48" w:rsidP="00566A48">
      <w:pPr>
        <w:jc w:val="both"/>
        <w:rPr>
          <w:rFonts w:ascii="Arial" w:hAnsi="Arial" w:cs="Arial"/>
          <w:sz w:val="22"/>
          <w:szCs w:val="22"/>
        </w:rPr>
      </w:pPr>
    </w:p>
    <w:p w:rsidR="00566A48" w:rsidRPr="00566A48" w:rsidRDefault="00566A48" w:rsidP="00566A48">
      <w:pPr>
        <w:jc w:val="both"/>
        <w:rPr>
          <w:rFonts w:ascii="Arial" w:hAnsi="Arial" w:cs="Arial"/>
          <w:sz w:val="22"/>
          <w:szCs w:val="22"/>
        </w:rPr>
      </w:pPr>
      <w:r w:rsidRPr="00566A48">
        <w:rPr>
          <w:rFonts w:ascii="Arial" w:hAnsi="Arial" w:cs="Arial"/>
          <w:sz w:val="22"/>
          <w:szCs w:val="22"/>
        </w:rPr>
        <w:t>Na úrovni krajů není přeshraniční přeprava řešena. Nejsou stanoveny dílčí krajské cíle.</w:t>
      </w:r>
    </w:p>
    <w:p w:rsidR="00566A48" w:rsidRPr="00D71A35" w:rsidRDefault="00566A48" w:rsidP="00AB1FA8">
      <w:pPr>
        <w:pStyle w:val="nadpis10"/>
        <w:numPr>
          <w:ilvl w:val="0"/>
          <w:numId w:val="53"/>
        </w:numPr>
        <w:ind w:left="426" w:hanging="426"/>
      </w:pPr>
      <w:bookmarkStart w:id="102" w:name="_Toc424666712"/>
      <w:bookmarkStart w:id="103" w:name="_Toc424713278"/>
      <w:bookmarkStart w:id="104" w:name="_Hlk128085676"/>
      <w:bookmarkStart w:id="105" w:name="_Toc129942114"/>
      <w:bookmarkStart w:id="106" w:name="_Toc142232928"/>
      <w:bookmarkStart w:id="107" w:name="_Toc146056825"/>
      <w:r w:rsidRPr="00D71A35">
        <w:lastRenderedPageBreak/>
        <w:t>Opatření k omezení odkládání odpadů mimo místa k tomu určená a zajištění nakládání s odpady, jejichž vlastník není znám nebo zanikl</w:t>
      </w:r>
      <w:bookmarkEnd w:id="102"/>
      <w:bookmarkEnd w:id="103"/>
      <w:bookmarkEnd w:id="104"/>
      <w:bookmarkEnd w:id="105"/>
      <w:bookmarkEnd w:id="106"/>
      <w:bookmarkEnd w:id="107"/>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Cíle</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Omezit odkládání odpadů mimo místa k tomu určená.</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Zajistit správné nakládání s odpady odloženými mimo místa k tomu určená a s odpady, jejichž vlastník není znám nebo zanikl.</w:t>
      </w:r>
    </w:p>
    <w:p w:rsidR="00566A48" w:rsidRPr="00566A48" w:rsidRDefault="00566A48" w:rsidP="00566A48">
      <w:pPr>
        <w:spacing w:after="120"/>
        <w:rPr>
          <w:rFonts w:ascii="Arial" w:hAnsi="Arial" w:cs="Arial"/>
          <w:b/>
          <w:bCs/>
          <w:sz w:val="22"/>
          <w:szCs w:val="22"/>
          <w:u w:val="single"/>
        </w:rPr>
      </w:pPr>
    </w:p>
    <w:p w:rsidR="00566A48" w:rsidRPr="00566A48" w:rsidRDefault="00566A48" w:rsidP="00566A48">
      <w:pPr>
        <w:rPr>
          <w:rFonts w:ascii="Arial" w:hAnsi="Arial" w:cs="Arial"/>
          <w:b/>
          <w:bCs/>
          <w:sz w:val="22"/>
          <w:szCs w:val="22"/>
          <w:u w:val="single"/>
        </w:rPr>
      </w:pPr>
      <w:r w:rsidRPr="00566A48">
        <w:rPr>
          <w:rFonts w:ascii="Arial" w:hAnsi="Arial" w:cs="Arial"/>
          <w:b/>
          <w:bCs/>
          <w:sz w:val="22"/>
          <w:szCs w:val="22"/>
          <w:u w:val="single"/>
        </w:rPr>
        <w:t>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13"/>
      </w:tblGrid>
      <w:tr w:rsidR="00566A48" w:rsidRPr="00566A48" w:rsidTr="00AB1FA8">
        <w:trPr>
          <w:trHeight w:val="320"/>
        </w:trPr>
        <w:tc>
          <w:tcPr>
            <w:tcW w:w="705"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Číslo</w:t>
            </w:r>
          </w:p>
        </w:tc>
        <w:tc>
          <w:tcPr>
            <w:tcW w:w="8362" w:type="dxa"/>
            <w:shd w:val="clear" w:color="auto" w:fill="B4C6E7"/>
            <w:vAlign w:val="center"/>
          </w:tcPr>
          <w:p w:rsidR="00566A48" w:rsidRPr="00566A48" w:rsidRDefault="00566A48" w:rsidP="00AB1FA8">
            <w:pPr>
              <w:jc w:val="center"/>
              <w:rPr>
                <w:rFonts w:ascii="Arial" w:hAnsi="Arial" w:cs="Arial"/>
                <w:b/>
                <w:bCs/>
                <w:color w:val="000000"/>
                <w:sz w:val="22"/>
                <w:szCs w:val="22"/>
                <w:lang w:val="en-US"/>
              </w:rPr>
            </w:pPr>
            <w:r w:rsidRPr="00566A48">
              <w:rPr>
                <w:rFonts w:ascii="Arial" w:hAnsi="Arial" w:cs="Arial"/>
                <w:b/>
                <w:bCs/>
                <w:color w:val="000000"/>
                <w:sz w:val="22"/>
                <w:szCs w:val="22"/>
                <w:lang w:val="en-US"/>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Vytvářet programy osvěty a výchovy na úrovni samospráv měst a obcí včetně podpory, zejména formou zajištění financování těchto programů.</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Zapojení veřejnosti do programů a akcí vedoucích k formování pozitivního postoje k udržení čistoty prostředí a správného nakládání s odpady.</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Aktivní zapojení výrobců při tvorbě programů marketingových kampaní pro spotřebitele jejich produktů nebo služeb.</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Efektivně využívat udělování pokut za znečišťování veřejných prostranství v obcích.</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Zaměřit kontrolu obecních úřadů na neoprávněné využívání obecních systémů k nakládání s odpady ze strany právnických osob a fyzických osob podnikajících.</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6</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Informovat občany a podnikatelské subjekty o možnostech pokutování za aktivity spojené s odkládáním odpadů mimo místa k tomu určená.</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7</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Optimálně nastavit systém a logistiku sběru a svozu odpadů na úrovni obcí (směsného komunálního odpadu, vytříděných složek komunálních odpadů, objemného nebo nebezpečného odpadu, odpadů z odpadkových košů z veřejných prostranství a čištění veřejných prostranství.</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8</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Zavést na úrovni obcí komunikační kanály, přes které by občané měli možnost hlásit nelegálně uložené odpady na veřejných prostranstvích nebo přechodné uložení odpadů v okolí sběrných hnízd a kontejnerů.</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9</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Využívat institutu veřejně prospěšných prací či institutu veřejné služby ze strany samospráv obcí pro zajištění úklidu a obsluhy veřejných prostranství včetně aktivit spojených s odstraňováním odpadů odložených mimo místa k tomu určená.</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10</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Zapojovat na základě smlouvy právnické osoby a fyzické osoby podnikající do obecních systémů nakládání s odpady.</w:t>
            </w:r>
          </w:p>
        </w:tc>
      </w:tr>
    </w:tbl>
    <w:p w:rsidR="00566A48" w:rsidRPr="00566A48" w:rsidRDefault="00566A48" w:rsidP="00566A48">
      <w:pPr>
        <w:jc w:val="both"/>
        <w:rPr>
          <w:rFonts w:ascii="Arial" w:hAnsi="Arial" w:cs="Arial"/>
          <w:sz w:val="22"/>
          <w:szCs w:val="22"/>
        </w:rPr>
      </w:pPr>
    </w:p>
    <w:p w:rsidR="00566A48" w:rsidRPr="00725EE2" w:rsidRDefault="00566A48" w:rsidP="00AB1FA8">
      <w:pPr>
        <w:pStyle w:val="nadpis10"/>
        <w:numPr>
          <w:ilvl w:val="0"/>
          <w:numId w:val="53"/>
        </w:numPr>
        <w:ind w:left="426" w:hanging="426"/>
      </w:pPr>
      <w:bookmarkStart w:id="108" w:name="_Hlk128085635"/>
      <w:bookmarkStart w:id="109" w:name="_Toc129942115"/>
      <w:bookmarkStart w:id="110" w:name="_Toc142232929"/>
      <w:bookmarkStart w:id="111" w:name="_Toc146056826"/>
      <w:r w:rsidRPr="00725EE2">
        <w:t>Omezení dopadu některých plastových výrobků na životní prostředí</w:t>
      </w:r>
      <w:bookmarkEnd w:id="108"/>
      <w:bookmarkEnd w:id="109"/>
      <w:bookmarkEnd w:id="110"/>
      <w:bookmarkEnd w:id="111"/>
    </w:p>
    <w:p w:rsidR="00566A48" w:rsidRPr="00566A48" w:rsidRDefault="00566A48" w:rsidP="00566A48">
      <w:pPr>
        <w:jc w:val="both"/>
        <w:rPr>
          <w:rFonts w:ascii="Arial" w:hAnsi="Arial" w:cs="Arial"/>
          <w:sz w:val="22"/>
          <w:szCs w:val="22"/>
        </w:rPr>
      </w:pPr>
      <w:r w:rsidRPr="00566A48">
        <w:rPr>
          <w:rFonts w:ascii="Arial" w:hAnsi="Arial" w:cs="Arial"/>
          <w:sz w:val="22"/>
          <w:szCs w:val="22"/>
        </w:rPr>
        <w:t>Cíle a opatření vycházejí z evropské směrnice o jednorázových plastech, která byla implementovaná do zákona č. 243/2022 Sb., o omezení dopadu vybraných plastových výrobků na životní prostředí. Účelem je předcházet vzniku jednorázových plastových odpadů a omezit dopad některých plastových výrobků na životní prostředí, zejména na vodní prostředí a lidské zdraví.</w:t>
      </w:r>
    </w:p>
    <w:p w:rsidR="00566A48" w:rsidRPr="00566A48" w:rsidRDefault="00566A48" w:rsidP="00566A48">
      <w:pPr>
        <w:jc w:val="both"/>
        <w:rPr>
          <w:rFonts w:ascii="Arial" w:hAnsi="Arial" w:cs="Arial"/>
          <w:sz w:val="22"/>
          <w:szCs w:val="22"/>
        </w:rPr>
      </w:pPr>
      <w:r w:rsidRPr="00566A48">
        <w:rPr>
          <w:rFonts w:ascii="Arial" w:hAnsi="Arial" w:cs="Arial"/>
          <w:sz w:val="22"/>
          <w:szCs w:val="22"/>
        </w:rPr>
        <w:t>Povinnosti jsou směřované na výrobce určených plastových výrobků. Cíle jsou plněny v rámci ČR a nelze je hodnotit na úrovni krajů a menších územních celků. Krajské cíle pro tuto oblast jsou zaměřeny na podporu k dosažení národních cílů.</w:t>
      </w:r>
    </w:p>
    <w:p w:rsidR="00566A48" w:rsidRPr="00566A48" w:rsidRDefault="00566A48" w:rsidP="00566A48">
      <w:pPr>
        <w:jc w:val="both"/>
        <w:rPr>
          <w:rFonts w:ascii="Arial" w:hAnsi="Arial" w:cs="Arial"/>
          <w:sz w:val="22"/>
          <w:szCs w:val="22"/>
        </w:rPr>
      </w:pPr>
      <w:r w:rsidRPr="00566A48">
        <w:rPr>
          <w:rFonts w:ascii="Arial" w:hAnsi="Arial" w:cs="Arial"/>
          <w:sz w:val="22"/>
          <w:szCs w:val="22"/>
        </w:rPr>
        <w:t>Většina opatření v POH ČR je legislativního charakteru, kdy jsou v zákoně stanoveny povinnosti pro výrobce. Některá opatření jsou uvedena i pro krajskou úroveň.</w:t>
      </w: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Národní cíle</w:t>
      </w:r>
    </w:p>
    <w:p w:rsidR="00566A48" w:rsidRPr="00566A48" w:rsidRDefault="00566A48" w:rsidP="00AB1FA8">
      <w:pPr>
        <w:pStyle w:val="Odstavecseseznamem"/>
        <w:widowControl w:val="0"/>
        <w:numPr>
          <w:ilvl w:val="0"/>
          <w:numId w:val="37"/>
        </w:numPr>
        <w:autoSpaceDE w:val="0"/>
        <w:autoSpaceDN w:val="0"/>
        <w:jc w:val="both"/>
        <w:rPr>
          <w:rFonts w:ascii="Arial" w:hAnsi="Arial" w:cs="Arial"/>
          <w:sz w:val="22"/>
          <w:szCs w:val="22"/>
        </w:rPr>
      </w:pPr>
      <w:r w:rsidRPr="00566A48">
        <w:rPr>
          <w:rFonts w:ascii="Arial" w:hAnsi="Arial" w:cs="Arial"/>
          <w:sz w:val="22"/>
          <w:szCs w:val="22"/>
        </w:rPr>
        <w:t>Dosáhnout do roku 2026 v porovnání s rokem 2022 snížení spotřeby vybraných plastových výrobků na jedno použití.</w:t>
      </w:r>
    </w:p>
    <w:p w:rsidR="00566A48" w:rsidRPr="00566A48" w:rsidRDefault="00566A48" w:rsidP="00566A48">
      <w:pPr>
        <w:pStyle w:val="Zkladntext"/>
        <w:rPr>
          <w:b/>
          <w:sz w:val="22"/>
          <w:szCs w:val="22"/>
        </w:rPr>
      </w:pPr>
    </w:p>
    <w:p w:rsidR="00566A48" w:rsidRPr="00566A48" w:rsidRDefault="00566A48" w:rsidP="00566A48">
      <w:pPr>
        <w:pStyle w:val="Odstavecseseznamem"/>
        <w:ind w:left="360"/>
        <w:rPr>
          <w:rFonts w:ascii="Arial" w:hAnsi="Arial" w:cs="Arial"/>
          <w:sz w:val="22"/>
          <w:szCs w:val="22"/>
        </w:rPr>
      </w:pPr>
      <w:r w:rsidRPr="00566A48">
        <w:rPr>
          <w:rFonts w:ascii="Arial" w:hAnsi="Arial" w:cs="Arial"/>
          <w:sz w:val="22"/>
          <w:szCs w:val="22"/>
        </w:rPr>
        <w:t>Vztahuje se na níže uvedené výrobky:</w:t>
      </w:r>
    </w:p>
    <w:p w:rsidR="00566A48" w:rsidRPr="00566A48" w:rsidRDefault="00566A48" w:rsidP="00AB1FA8">
      <w:pPr>
        <w:pStyle w:val="Odstavecseseznamem"/>
        <w:widowControl w:val="0"/>
        <w:numPr>
          <w:ilvl w:val="0"/>
          <w:numId w:val="35"/>
        </w:numPr>
        <w:autoSpaceDE w:val="0"/>
        <w:autoSpaceDN w:val="0"/>
        <w:ind w:left="851" w:hanging="425"/>
        <w:jc w:val="both"/>
        <w:rPr>
          <w:rFonts w:ascii="Arial" w:hAnsi="Arial" w:cs="Arial"/>
          <w:sz w:val="22"/>
          <w:szCs w:val="22"/>
        </w:rPr>
      </w:pPr>
      <w:r w:rsidRPr="00566A48">
        <w:rPr>
          <w:rFonts w:ascii="Arial" w:hAnsi="Arial" w:cs="Arial"/>
          <w:sz w:val="22"/>
          <w:szCs w:val="22"/>
        </w:rPr>
        <w:t>Nápojové kelímky, včetně jejich uzávěrů a víček.</w:t>
      </w:r>
    </w:p>
    <w:p w:rsidR="00566A48" w:rsidRPr="00566A48" w:rsidRDefault="00566A48" w:rsidP="00AB1FA8">
      <w:pPr>
        <w:pStyle w:val="Odstavecseseznamem"/>
        <w:widowControl w:val="0"/>
        <w:numPr>
          <w:ilvl w:val="0"/>
          <w:numId w:val="35"/>
        </w:numPr>
        <w:autoSpaceDE w:val="0"/>
        <w:autoSpaceDN w:val="0"/>
        <w:ind w:left="851" w:hanging="425"/>
        <w:jc w:val="both"/>
        <w:rPr>
          <w:rFonts w:ascii="Arial" w:hAnsi="Arial" w:cs="Arial"/>
          <w:sz w:val="22"/>
          <w:szCs w:val="22"/>
        </w:rPr>
      </w:pPr>
      <w:r w:rsidRPr="00566A48">
        <w:rPr>
          <w:rFonts w:ascii="Arial" w:hAnsi="Arial" w:cs="Arial"/>
          <w:sz w:val="22"/>
          <w:szCs w:val="22"/>
        </w:rPr>
        <w:t>Nádoby na potraviny jako jsou krabičky s víkem či bez něj, jež se používají k pojmutí potravin (dále jen “nádoba na potraviny“), které:</w:t>
      </w:r>
    </w:p>
    <w:p w:rsidR="00566A48" w:rsidRPr="00566A48" w:rsidRDefault="00566A48" w:rsidP="00566A48">
      <w:pPr>
        <w:pStyle w:val="Odstavecseseznamem"/>
        <w:ind w:left="851"/>
        <w:rPr>
          <w:rFonts w:ascii="Arial" w:hAnsi="Arial" w:cs="Arial"/>
          <w:sz w:val="22"/>
          <w:szCs w:val="22"/>
        </w:rPr>
      </w:pPr>
    </w:p>
    <w:p w:rsidR="00566A48" w:rsidRPr="00566A48" w:rsidRDefault="00566A48" w:rsidP="00AB1FA8">
      <w:pPr>
        <w:pStyle w:val="Odstavecseseznamem"/>
        <w:widowControl w:val="0"/>
        <w:numPr>
          <w:ilvl w:val="0"/>
          <w:numId w:val="36"/>
        </w:numPr>
        <w:autoSpaceDE w:val="0"/>
        <w:autoSpaceDN w:val="0"/>
        <w:ind w:left="1134" w:hanging="283"/>
        <w:jc w:val="both"/>
        <w:rPr>
          <w:rFonts w:ascii="Arial" w:hAnsi="Arial" w:cs="Arial"/>
          <w:sz w:val="22"/>
          <w:szCs w:val="22"/>
        </w:rPr>
      </w:pPr>
      <w:r w:rsidRPr="00566A48">
        <w:rPr>
          <w:rFonts w:ascii="Arial" w:hAnsi="Arial" w:cs="Arial"/>
          <w:sz w:val="22"/>
          <w:szCs w:val="22"/>
        </w:rPr>
        <w:t>jsou určeny k okamžité spotřebě, a to buď na místě, nebo k odnesení s sebou;</w:t>
      </w:r>
    </w:p>
    <w:p w:rsidR="00566A48" w:rsidRPr="00566A48" w:rsidRDefault="00566A48" w:rsidP="00AB1FA8">
      <w:pPr>
        <w:pStyle w:val="Odstavecseseznamem"/>
        <w:widowControl w:val="0"/>
        <w:numPr>
          <w:ilvl w:val="0"/>
          <w:numId w:val="36"/>
        </w:numPr>
        <w:autoSpaceDE w:val="0"/>
        <w:autoSpaceDN w:val="0"/>
        <w:ind w:left="1134" w:hanging="283"/>
        <w:jc w:val="both"/>
        <w:rPr>
          <w:rFonts w:ascii="Arial" w:hAnsi="Arial" w:cs="Arial"/>
          <w:sz w:val="22"/>
          <w:szCs w:val="22"/>
        </w:rPr>
      </w:pPr>
      <w:r w:rsidRPr="00566A48">
        <w:rPr>
          <w:rFonts w:ascii="Arial" w:hAnsi="Arial" w:cs="Arial"/>
          <w:sz w:val="22"/>
          <w:szCs w:val="22"/>
        </w:rPr>
        <w:t>jsou obvykle spotřebovány z této nádoby;</w:t>
      </w:r>
    </w:p>
    <w:p w:rsidR="00566A48" w:rsidRPr="00566A48" w:rsidRDefault="00566A48" w:rsidP="00AB1FA8">
      <w:pPr>
        <w:pStyle w:val="Odstavecseseznamem"/>
        <w:widowControl w:val="0"/>
        <w:numPr>
          <w:ilvl w:val="0"/>
          <w:numId w:val="36"/>
        </w:numPr>
        <w:autoSpaceDE w:val="0"/>
        <w:autoSpaceDN w:val="0"/>
        <w:ind w:left="1134" w:hanging="283"/>
        <w:jc w:val="both"/>
        <w:rPr>
          <w:rFonts w:ascii="Arial" w:hAnsi="Arial" w:cs="Arial"/>
          <w:sz w:val="22"/>
          <w:szCs w:val="22"/>
        </w:rPr>
      </w:pPr>
      <w:r w:rsidRPr="00566A48">
        <w:rPr>
          <w:rFonts w:ascii="Arial" w:hAnsi="Arial" w:cs="Arial"/>
          <w:sz w:val="22"/>
          <w:szCs w:val="22"/>
        </w:rPr>
        <w:t>jsou připraveny ke spotřebě bez jakékoli další přípravy, jako je vaření nebo ohřívání, včetně nádob na potraviny používaných pro rychlé občerstvení nebo jiná jídla připravená k okamžité spotřebě, s výjimkou nádob na nápoje, talířů a sáčků a balení obsahujících potraviny.</w:t>
      </w:r>
    </w:p>
    <w:p w:rsidR="00566A48" w:rsidRPr="00566A48" w:rsidRDefault="00566A48" w:rsidP="00566A48">
      <w:pPr>
        <w:pStyle w:val="Odstavecseseznamem"/>
        <w:widowControl w:val="0"/>
        <w:autoSpaceDE w:val="0"/>
        <w:autoSpaceDN w:val="0"/>
        <w:ind w:left="851"/>
        <w:jc w:val="both"/>
        <w:rPr>
          <w:rFonts w:ascii="Arial" w:hAnsi="Arial" w:cs="Arial"/>
          <w:sz w:val="22"/>
          <w:szCs w:val="22"/>
        </w:rPr>
      </w:pPr>
    </w:p>
    <w:p w:rsidR="00566A48" w:rsidRPr="00566A48" w:rsidRDefault="00566A48" w:rsidP="00566A48">
      <w:pPr>
        <w:pStyle w:val="Odstavecseseznamem"/>
        <w:widowControl w:val="0"/>
        <w:autoSpaceDE w:val="0"/>
        <w:autoSpaceDN w:val="0"/>
        <w:ind w:left="851"/>
        <w:jc w:val="both"/>
        <w:rPr>
          <w:rFonts w:ascii="Arial" w:hAnsi="Arial" w:cs="Arial"/>
          <w:sz w:val="22"/>
          <w:szCs w:val="22"/>
        </w:rPr>
      </w:pPr>
      <w:r w:rsidRPr="00566A48">
        <w:rPr>
          <w:rFonts w:ascii="Arial" w:hAnsi="Arial" w:cs="Arial"/>
          <w:sz w:val="22"/>
          <w:szCs w:val="22"/>
        </w:rPr>
        <w:t>Cíl pro snížení spotřeby plastových nápojových kelímků a nádob na potraviny na jedno použití (kg/obyv./rok)</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4853"/>
      </w:tblGrid>
      <w:tr w:rsidR="00566A48" w:rsidRPr="00566A48" w:rsidTr="00AB1FA8">
        <w:tc>
          <w:tcPr>
            <w:tcW w:w="8221" w:type="dxa"/>
            <w:gridSpan w:val="2"/>
            <w:shd w:val="clear" w:color="auto" w:fill="auto"/>
          </w:tcPr>
          <w:p w:rsidR="00566A48" w:rsidRPr="00566A48" w:rsidRDefault="00566A48" w:rsidP="00AB1FA8">
            <w:pPr>
              <w:pStyle w:val="Odstavecseseznamem"/>
              <w:widowControl w:val="0"/>
              <w:autoSpaceDE w:val="0"/>
              <w:autoSpaceDN w:val="0"/>
              <w:ind w:left="0"/>
              <w:jc w:val="center"/>
              <w:rPr>
                <w:rFonts w:ascii="Arial" w:hAnsi="Arial" w:cs="Arial"/>
                <w:sz w:val="22"/>
                <w:szCs w:val="22"/>
              </w:rPr>
            </w:pPr>
            <w:r w:rsidRPr="00566A48">
              <w:rPr>
                <w:rFonts w:ascii="Arial" w:hAnsi="Arial" w:cs="Arial"/>
                <w:sz w:val="22"/>
                <w:szCs w:val="22"/>
              </w:rPr>
              <w:t>Cíl</w:t>
            </w:r>
          </w:p>
        </w:tc>
      </w:tr>
      <w:tr w:rsidR="00566A48" w:rsidRPr="00566A48" w:rsidTr="00AB1FA8">
        <w:tc>
          <w:tcPr>
            <w:tcW w:w="3368" w:type="dxa"/>
            <w:shd w:val="clear" w:color="auto" w:fill="auto"/>
          </w:tcPr>
          <w:p w:rsidR="00566A48" w:rsidRPr="00566A48" w:rsidRDefault="00566A48" w:rsidP="00AB1FA8">
            <w:pPr>
              <w:pStyle w:val="Odstavecseseznamem"/>
              <w:widowControl w:val="0"/>
              <w:autoSpaceDE w:val="0"/>
              <w:autoSpaceDN w:val="0"/>
              <w:ind w:left="0"/>
              <w:jc w:val="center"/>
              <w:rPr>
                <w:rFonts w:ascii="Arial" w:hAnsi="Arial" w:cs="Arial"/>
                <w:sz w:val="22"/>
                <w:szCs w:val="22"/>
              </w:rPr>
            </w:pPr>
            <w:r w:rsidRPr="00566A48">
              <w:rPr>
                <w:rFonts w:ascii="Arial" w:hAnsi="Arial" w:cs="Arial"/>
                <w:sz w:val="22"/>
                <w:szCs w:val="22"/>
              </w:rPr>
              <w:t>2026</w:t>
            </w:r>
          </w:p>
        </w:tc>
        <w:tc>
          <w:tcPr>
            <w:tcW w:w="4853" w:type="dxa"/>
            <w:shd w:val="clear" w:color="auto" w:fill="auto"/>
          </w:tcPr>
          <w:p w:rsidR="00566A48" w:rsidRPr="00566A48" w:rsidRDefault="00566A48" w:rsidP="00AB1FA8">
            <w:pPr>
              <w:pStyle w:val="Odstavecseseznamem"/>
              <w:widowControl w:val="0"/>
              <w:autoSpaceDE w:val="0"/>
              <w:autoSpaceDN w:val="0"/>
              <w:ind w:left="0"/>
              <w:jc w:val="center"/>
              <w:rPr>
                <w:rFonts w:ascii="Arial" w:hAnsi="Arial" w:cs="Arial"/>
                <w:sz w:val="22"/>
                <w:szCs w:val="22"/>
              </w:rPr>
            </w:pPr>
            <w:r w:rsidRPr="00566A48">
              <w:rPr>
                <w:rFonts w:ascii="Arial" w:hAnsi="Arial" w:cs="Arial"/>
                <w:sz w:val="22"/>
                <w:szCs w:val="22"/>
              </w:rPr>
              <w:t xml:space="preserve">Spotřeba 2026 </w:t>
            </w:r>
            <w:r w:rsidRPr="00566A48">
              <w:rPr>
                <w:rFonts w:cs="Calibri"/>
                <w:sz w:val="22"/>
                <w:szCs w:val="22"/>
              </w:rPr>
              <w:t>&lt;</w:t>
            </w:r>
            <w:r w:rsidRPr="00566A48">
              <w:rPr>
                <w:rFonts w:ascii="Arial" w:hAnsi="Arial" w:cs="Arial"/>
                <w:sz w:val="22"/>
                <w:szCs w:val="22"/>
              </w:rPr>
              <w:t xml:space="preserve"> spotřeba v roce 2022</w:t>
            </w:r>
          </w:p>
        </w:tc>
      </w:tr>
    </w:tbl>
    <w:p w:rsidR="00566A48" w:rsidRPr="00566A48" w:rsidRDefault="00566A48" w:rsidP="00566A48">
      <w:pPr>
        <w:pStyle w:val="Odstavecseseznamem"/>
        <w:widowControl w:val="0"/>
        <w:autoSpaceDE w:val="0"/>
        <w:autoSpaceDN w:val="0"/>
        <w:ind w:left="851"/>
        <w:jc w:val="both"/>
        <w:rPr>
          <w:rFonts w:ascii="Arial" w:hAnsi="Arial" w:cs="Arial"/>
          <w:sz w:val="22"/>
          <w:szCs w:val="22"/>
        </w:rPr>
      </w:pPr>
    </w:p>
    <w:p w:rsidR="00566A48" w:rsidRPr="00566A48" w:rsidRDefault="00566A48" w:rsidP="00566A48">
      <w:pPr>
        <w:pStyle w:val="Odstavecseseznamem"/>
        <w:widowControl w:val="0"/>
        <w:autoSpaceDE w:val="0"/>
        <w:autoSpaceDN w:val="0"/>
        <w:ind w:left="0"/>
        <w:jc w:val="both"/>
        <w:rPr>
          <w:rFonts w:ascii="Arial" w:hAnsi="Arial" w:cs="Arial"/>
          <w:sz w:val="22"/>
          <w:szCs w:val="22"/>
        </w:rPr>
      </w:pPr>
    </w:p>
    <w:p w:rsidR="00566A48" w:rsidRPr="00566A48" w:rsidRDefault="00566A48" w:rsidP="00AB1FA8">
      <w:pPr>
        <w:pStyle w:val="Odstavecseseznamem"/>
        <w:widowControl w:val="0"/>
        <w:numPr>
          <w:ilvl w:val="0"/>
          <w:numId w:val="37"/>
        </w:numPr>
        <w:autoSpaceDE w:val="0"/>
        <w:autoSpaceDN w:val="0"/>
        <w:jc w:val="both"/>
        <w:rPr>
          <w:rFonts w:ascii="Arial" w:hAnsi="Arial" w:cs="Arial"/>
          <w:sz w:val="22"/>
          <w:szCs w:val="22"/>
        </w:rPr>
      </w:pPr>
      <w:r w:rsidRPr="00566A48">
        <w:rPr>
          <w:rFonts w:ascii="Arial" w:hAnsi="Arial" w:cs="Arial"/>
          <w:sz w:val="22"/>
          <w:szCs w:val="22"/>
        </w:rPr>
        <w:t>Neuvádět na trh výrobky z oxo-rozložitelných plastů a vybrané plastové výrobky na jedno použití.</w:t>
      </w:r>
    </w:p>
    <w:p w:rsidR="00566A48" w:rsidRPr="00566A48" w:rsidRDefault="00566A48" w:rsidP="00566A48">
      <w:pPr>
        <w:pStyle w:val="Odstavecseseznamem"/>
        <w:ind w:left="851"/>
        <w:rPr>
          <w:rFonts w:ascii="Arial" w:hAnsi="Arial" w:cs="Arial"/>
          <w:sz w:val="22"/>
          <w:szCs w:val="22"/>
        </w:rPr>
      </w:pPr>
    </w:p>
    <w:p w:rsidR="00566A48" w:rsidRPr="00566A48" w:rsidRDefault="00566A48" w:rsidP="00566A48">
      <w:pPr>
        <w:pStyle w:val="Odstavecseseznamem"/>
        <w:ind w:left="360"/>
        <w:rPr>
          <w:rFonts w:ascii="Arial" w:hAnsi="Arial" w:cs="Arial"/>
          <w:sz w:val="22"/>
          <w:szCs w:val="22"/>
        </w:rPr>
      </w:pPr>
      <w:r w:rsidRPr="00566A48">
        <w:rPr>
          <w:rFonts w:ascii="Arial" w:hAnsi="Arial" w:cs="Arial"/>
          <w:sz w:val="22"/>
          <w:szCs w:val="22"/>
        </w:rPr>
        <w:t>Vztahuje se na níže uvedenou skupinu výrobků:</w:t>
      </w:r>
    </w:p>
    <w:p w:rsidR="00566A48" w:rsidRPr="00566A48" w:rsidRDefault="00566A48" w:rsidP="00AB1FA8">
      <w:pPr>
        <w:pStyle w:val="Odstavecseseznamem"/>
        <w:widowControl w:val="0"/>
        <w:numPr>
          <w:ilvl w:val="0"/>
          <w:numId w:val="38"/>
        </w:numPr>
        <w:autoSpaceDE w:val="0"/>
        <w:autoSpaceDN w:val="0"/>
        <w:ind w:left="851" w:hanging="425"/>
        <w:jc w:val="both"/>
        <w:rPr>
          <w:rFonts w:ascii="Arial" w:hAnsi="Arial" w:cs="Arial"/>
          <w:sz w:val="22"/>
          <w:szCs w:val="22"/>
        </w:rPr>
      </w:pPr>
      <w:r w:rsidRPr="00566A48">
        <w:rPr>
          <w:rFonts w:ascii="Arial" w:hAnsi="Arial" w:cs="Arial"/>
          <w:sz w:val="22"/>
          <w:szCs w:val="22"/>
        </w:rPr>
        <w:t>Vatové tyčinky, na které se nepoužije právní předpis upravující zdravotnické prostředky.</w:t>
      </w:r>
    </w:p>
    <w:p w:rsidR="00566A48" w:rsidRPr="00566A48" w:rsidRDefault="00566A48" w:rsidP="00AB1FA8">
      <w:pPr>
        <w:pStyle w:val="Odstavecseseznamem"/>
        <w:widowControl w:val="0"/>
        <w:numPr>
          <w:ilvl w:val="0"/>
          <w:numId w:val="38"/>
        </w:numPr>
        <w:autoSpaceDE w:val="0"/>
        <w:autoSpaceDN w:val="0"/>
        <w:ind w:left="851" w:hanging="425"/>
        <w:jc w:val="both"/>
        <w:rPr>
          <w:rFonts w:ascii="Arial" w:hAnsi="Arial" w:cs="Arial"/>
          <w:sz w:val="22"/>
          <w:szCs w:val="22"/>
        </w:rPr>
      </w:pPr>
      <w:r w:rsidRPr="00566A48">
        <w:rPr>
          <w:rFonts w:ascii="Arial" w:hAnsi="Arial" w:cs="Arial"/>
          <w:sz w:val="22"/>
          <w:szCs w:val="22"/>
        </w:rPr>
        <w:t>Příbory (vidličky, nože, lžíce, jídelní hůlky).</w:t>
      </w:r>
    </w:p>
    <w:p w:rsidR="00566A48" w:rsidRPr="00566A48" w:rsidRDefault="00566A48" w:rsidP="00AB1FA8">
      <w:pPr>
        <w:pStyle w:val="Odstavecseseznamem"/>
        <w:widowControl w:val="0"/>
        <w:numPr>
          <w:ilvl w:val="0"/>
          <w:numId w:val="38"/>
        </w:numPr>
        <w:autoSpaceDE w:val="0"/>
        <w:autoSpaceDN w:val="0"/>
        <w:ind w:left="851" w:hanging="425"/>
        <w:jc w:val="both"/>
        <w:rPr>
          <w:rFonts w:ascii="Arial" w:hAnsi="Arial" w:cs="Arial"/>
          <w:sz w:val="22"/>
          <w:szCs w:val="22"/>
        </w:rPr>
      </w:pPr>
      <w:r w:rsidRPr="00566A48">
        <w:rPr>
          <w:rFonts w:ascii="Arial" w:hAnsi="Arial" w:cs="Arial"/>
          <w:sz w:val="22"/>
          <w:szCs w:val="22"/>
        </w:rPr>
        <w:t>Talíře.</w:t>
      </w:r>
    </w:p>
    <w:p w:rsidR="00566A48" w:rsidRPr="00566A48" w:rsidRDefault="00566A48" w:rsidP="00AB1FA8">
      <w:pPr>
        <w:pStyle w:val="Odstavecseseznamem"/>
        <w:widowControl w:val="0"/>
        <w:numPr>
          <w:ilvl w:val="0"/>
          <w:numId w:val="38"/>
        </w:numPr>
        <w:autoSpaceDE w:val="0"/>
        <w:autoSpaceDN w:val="0"/>
        <w:ind w:left="851" w:hanging="425"/>
        <w:jc w:val="both"/>
        <w:rPr>
          <w:rFonts w:ascii="Arial" w:hAnsi="Arial" w:cs="Arial"/>
          <w:sz w:val="22"/>
          <w:szCs w:val="22"/>
        </w:rPr>
      </w:pPr>
      <w:r w:rsidRPr="00566A48">
        <w:rPr>
          <w:rFonts w:ascii="Arial" w:hAnsi="Arial" w:cs="Arial"/>
          <w:sz w:val="22"/>
          <w:szCs w:val="22"/>
        </w:rPr>
        <w:t>Brčka, na která se nepoužije předpis upravující zdravotnické prostředky.</w:t>
      </w:r>
    </w:p>
    <w:p w:rsidR="00566A48" w:rsidRPr="00566A48" w:rsidRDefault="00566A48" w:rsidP="00AB1FA8">
      <w:pPr>
        <w:pStyle w:val="Odstavecseseznamem"/>
        <w:widowControl w:val="0"/>
        <w:numPr>
          <w:ilvl w:val="0"/>
          <w:numId w:val="38"/>
        </w:numPr>
        <w:autoSpaceDE w:val="0"/>
        <w:autoSpaceDN w:val="0"/>
        <w:ind w:left="851" w:hanging="425"/>
        <w:jc w:val="both"/>
        <w:rPr>
          <w:rFonts w:ascii="Arial" w:hAnsi="Arial" w:cs="Arial"/>
          <w:sz w:val="22"/>
          <w:szCs w:val="22"/>
        </w:rPr>
      </w:pPr>
      <w:r w:rsidRPr="00566A48">
        <w:rPr>
          <w:rFonts w:ascii="Arial" w:hAnsi="Arial" w:cs="Arial"/>
          <w:sz w:val="22"/>
          <w:szCs w:val="22"/>
        </w:rPr>
        <w:t>Nápojová míchátka.</w:t>
      </w:r>
    </w:p>
    <w:p w:rsidR="00566A48" w:rsidRPr="00566A48" w:rsidRDefault="00566A48" w:rsidP="00AB1FA8">
      <w:pPr>
        <w:pStyle w:val="Odstavecseseznamem"/>
        <w:widowControl w:val="0"/>
        <w:numPr>
          <w:ilvl w:val="0"/>
          <w:numId w:val="38"/>
        </w:numPr>
        <w:autoSpaceDE w:val="0"/>
        <w:autoSpaceDN w:val="0"/>
        <w:ind w:left="851" w:hanging="425"/>
        <w:jc w:val="both"/>
        <w:rPr>
          <w:rFonts w:ascii="Arial" w:hAnsi="Arial" w:cs="Arial"/>
          <w:sz w:val="22"/>
          <w:szCs w:val="22"/>
        </w:rPr>
      </w:pPr>
      <w:r w:rsidRPr="00566A48">
        <w:rPr>
          <w:rFonts w:ascii="Arial" w:hAnsi="Arial" w:cs="Arial"/>
          <w:sz w:val="22"/>
          <w:szCs w:val="22"/>
        </w:rPr>
        <w:t>Tyčky k uchycení a podpěře balónků, kromě balónků pro průmyslové či jiné profesionální použití a upotřebení, jež nejsou distribuovány spotřebitelům, včetně mechanismů těchto tyček.</w:t>
      </w:r>
    </w:p>
    <w:p w:rsidR="00566A48" w:rsidRPr="00566A48" w:rsidRDefault="00566A48" w:rsidP="00AB1FA8">
      <w:pPr>
        <w:pStyle w:val="Odstavecseseznamem"/>
        <w:widowControl w:val="0"/>
        <w:numPr>
          <w:ilvl w:val="0"/>
          <w:numId w:val="38"/>
        </w:numPr>
        <w:autoSpaceDE w:val="0"/>
        <w:autoSpaceDN w:val="0"/>
        <w:ind w:left="851" w:hanging="425"/>
        <w:jc w:val="both"/>
        <w:rPr>
          <w:rFonts w:ascii="Arial" w:hAnsi="Arial" w:cs="Arial"/>
          <w:sz w:val="22"/>
          <w:szCs w:val="22"/>
        </w:rPr>
      </w:pPr>
      <w:r w:rsidRPr="00566A48">
        <w:rPr>
          <w:rFonts w:ascii="Arial" w:hAnsi="Arial" w:cs="Arial"/>
          <w:sz w:val="22"/>
          <w:szCs w:val="22"/>
        </w:rPr>
        <w:t>Nádoby na potraviny vyrobené z expandovaného polystyrenu.</w:t>
      </w:r>
    </w:p>
    <w:p w:rsidR="00566A48" w:rsidRPr="00566A48" w:rsidRDefault="00566A48" w:rsidP="00AB1FA8">
      <w:pPr>
        <w:pStyle w:val="Odstavecseseznamem"/>
        <w:widowControl w:val="0"/>
        <w:numPr>
          <w:ilvl w:val="0"/>
          <w:numId w:val="38"/>
        </w:numPr>
        <w:autoSpaceDE w:val="0"/>
        <w:autoSpaceDN w:val="0"/>
        <w:ind w:left="851" w:hanging="425"/>
        <w:jc w:val="both"/>
        <w:rPr>
          <w:rFonts w:ascii="Arial" w:hAnsi="Arial" w:cs="Arial"/>
          <w:sz w:val="22"/>
          <w:szCs w:val="22"/>
        </w:rPr>
      </w:pPr>
      <w:r w:rsidRPr="00566A48">
        <w:rPr>
          <w:rFonts w:ascii="Arial" w:hAnsi="Arial" w:cs="Arial"/>
          <w:sz w:val="22"/>
          <w:szCs w:val="22"/>
        </w:rPr>
        <w:t>Nádoby na nápoje vyrobené z expandovaného polystyrenu, včetně jejich uzávěrů a víček.</w:t>
      </w:r>
    </w:p>
    <w:p w:rsidR="00566A48" w:rsidRPr="00566A48" w:rsidRDefault="00566A48" w:rsidP="00AB1FA8">
      <w:pPr>
        <w:pStyle w:val="Odstavecseseznamem"/>
        <w:widowControl w:val="0"/>
        <w:numPr>
          <w:ilvl w:val="0"/>
          <w:numId w:val="38"/>
        </w:numPr>
        <w:autoSpaceDE w:val="0"/>
        <w:autoSpaceDN w:val="0"/>
        <w:ind w:left="851" w:hanging="425"/>
        <w:jc w:val="both"/>
        <w:rPr>
          <w:rFonts w:ascii="Arial" w:hAnsi="Arial" w:cs="Arial"/>
          <w:sz w:val="22"/>
          <w:szCs w:val="22"/>
        </w:rPr>
      </w:pPr>
      <w:r w:rsidRPr="00566A48">
        <w:rPr>
          <w:rFonts w:ascii="Arial" w:hAnsi="Arial" w:cs="Arial"/>
          <w:sz w:val="22"/>
          <w:szCs w:val="22"/>
        </w:rPr>
        <w:t>Nápojové kelímky vyrobené z expandovaného polystyrenu, včetně jejich uzávěrů a víček.</w:t>
      </w:r>
    </w:p>
    <w:p w:rsidR="00566A48" w:rsidRPr="00566A48" w:rsidRDefault="00566A48" w:rsidP="00566A48">
      <w:pPr>
        <w:pStyle w:val="Odstavecseseznamem"/>
        <w:widowControl w:val="0"/>
        <w:autoSpaceDE w:val="0"/>
        <w:autoSpaceDN w:val="0"/>
        <w:ind w:left="851"/>
        <w:jc w:val="both"/>
        <w:rPr>
          <w:rFonts w:ascii="Arial" w:hAnsi="Arial" w:cs="Arial"/>
          <w:sz w:val="22"/>
          <w:szCs w:val="22"/>
        </w:rPr>
      </w:pPr>
    </w:p>
    <w:p w:rsidR="00566A48" w:rsidRPr="00566A48" w:rsidRDefault="00566A48" w:rsidP="00AB1FA8">
      <w:pPr>
        <w:pStyle w:val="Odstavecseseznamem"/>
        <w:widowControl w:val="0"/>
        <w:numPr>
          <w:ilvl w:val="0"/>
          <w:numId w:val="37"/>
        </w:numPr>
        <w:autoSpaceDE w:val="0"/>
        <w:autoSpaceDN w:val="0"/>
        <w:jc w:val="both"/>
        <w:rPr>
          <w:rFonts w:ascii="Arial" w:hAnsi="Arial" w:cs="Arial"/>
          <w:sz w:val="22"/>
          <w:szCs w:val="22"/>
        </w:rPr>
      </w:pPr>
      <w:r w:rsidRPr="00566A48">
        <w:rPr>
          <w:rFonts w:ascii="Arial" w:hAnsi="Arial" w:cs="Arial"/>
          <w:sz w:val="22"/>
          <w:szCs w:val="22"/>
        </w:rPr>
        <w:t>Správně označovat vybrané plastové výrobky na jedno použití na jejich obalech nebo samotných výrobcích.</w:t>
      </w:r>
    </w:p>
    <w:p w:rsidR="00566A48" w:rsidRPr="00566A48" w:rsidRDefault="00566A48" w:rsidP="00566A48">
      <w:pPr>
        <w:pStyle w:val="Odstavecseseznamem"/>
        <w:ind w:left="360"/>
        <w:rPr>
          <w:rFonts w:ascii="Arial" w:hAnsi="Arial" w:cs="Arial"/>
          <w:sz w:val="22"/>
          <w:szCs w:val="22"/>
        </w:rPr>
      </w:pPr>
    </w:p>
    <w:p w:rsidR="00566A48" w:rsidRPr="00566A48" w:rsidRDefault="00566A48" w:rsidP="00566A48">
      <w:pPr>
        <w:pStyle w:val="Odstavecseseznamem"/>
        <w:ind w:left="360"/>
        <w:rPr>
          <w:rFonts w:ascii="Arial" w:hAnsi="Arial" w:cs="Arial"/>
          <w:sz w:val="22"/>
          <w:szCs w:val="22"/>
        </w:rPr>
      </w:pPr>
      <w:r w:rsidRPr="00566A48">
        <w:rPr>
          <w:rFonts w:ascii="Arial" w:hAnsi="Arial" w:cs="Arial"/>
          <w:sz w:val="22"/>
          <w:szCs w:val="22"/>
        </w:rPr>
        <w:t>Vztahuje se na níže uvedenou skupinu výrobků:</w:t>
      </w:r>
    </w:p>
    <w:p w:rsidR="00566A48" w:rsidRPr="00566A48" w:rsidRDefault="00566A48" w:rsidP="00AB1FA8">
      <w:pPr>
        <w:pStyle w:val="Odstavecseseznamem"/>
        <w:widowControl w:val="0"/>
        <w:numPr>
          <w:ilvl w:val="0"/>
          <w:numId w:val="39"/>
        </w:numPr>
        <w:autoSpaceDE w:val="0"/>
        <w:autoSpaceDN w:val="0"/>
        <w:ind w:left="851" w:hanging="425"/>
        <w:jc w:val="both"/>
        <w:rPr>
          <w:rFonts w:ascii="Arial" w:hAnsi="Arial" w:cs="Arial"/>
          <w:sz w:val="22"/>
          <w:szCs w:val="22"/>
        </w:rPr>
      </w:pPr>
      <w:r w:rsidRPr="00566A48">
        <w:rPr>
          <w:rFonts w:ascii="Arial" w:hAnsi="Arial" w:cs="Arial"/>
          <w:sz w:val="22"/>
          <w:szCs w:val="22"/>
        </w:rPr>
        <w:t>Hygienické vložky a tampony a aplikátory tamponů.</w:t>
      </w:r>
    </w:p>
    <w:p w:rsidR="00566A48" w:rsidRPr="00566A48" w:rsidRDefault="00566A48" w:rsidP="00AB1FA8">
      <w:pPr>
        <w:pStyle w:val="Odstavecseseznamem"/>
        <w:widowControl w:val="0"/>
        <w:numPr>
          <w:ilvl w:val="0"/>
          <w:numId w:val="39"/>
        </w:numPr>
        <w:autoSpaceDE w:val="0"/>
        <w:autoSpaceDN w:val="0"/>
        <w:ind w:left="851" w:hanging="425"/>
        <w:jc w:val="both"/>
        <w:rPr>
          <w:rFonts w:ascii="Arial" w:hAnsi="Arial" w:cs="Arial"/>
          <w:sz w:val="22"/>
          <w:szCs w:val="22"/>
        </w:rPr>
      </w:pPr>
      <w:r w:rsidRPr="00566A48">
        <w:rPr>
          <w:rFonts w:ascii="Arial" w:hAnsi="Arial" w:cs="Arial"/>
          <w:sz w:val="22"/>
          <w:szCs w:val="22"/>
        </w:rPr>
        <w:t>Předvlhčené ubrousky pro osobní hygienu.</w:t>
      </w:r>
    </w:p>
    <w:p w:rsidR="00566A48" w:rsidRPr="00566A48" w:rsidRDefault="00566A48" w:rsidP="00AB1FA8">
      <w:pPr>
        <w:pStyle w:val="Odstavecseseznamem"/>
        <w:widowControl w:val="0"/>
        <w:numPr>
          <w:ilvl w:val="0"/>
          <w:numId w:val="39"/>
        </w:numPr>
        <w:autoSpaceDE w:val="0"/>
        <w:autoSpaceDN w:val="0"/>
        <w:ind w:left="851" w:hanging="425"/>
        <w:jc w:val="both"/>
        <w:rPr>
          <w:rFonts w:ascii="Arial" w:hAnsi="Arial" w:cs="Arial"/>
          <w:sz w:val="22"/>
          <w:szCs w:val="22"/>
        </w:rPr>
      </w:pPr>
      <w:r w:rsidRPr="00566A48">
        <w:rPr>
          <w:rFonts w:ascii="Arial" w:hAnsi="Arial" w:cs="Arial"/>
          <w:sz w:val="22"/>
          <w:szCs w:val="22"/>
        </w:rPr>
        <w:t>Předvlhčené ubrousky pro péči o domácnost.</w:t>
      </w:r>
    </w:p>
    <w:p w:rsidR="00566A48" w:rsidRPr="00566A48" w:rsidRDefault="00566A48" w:rsidP="00AB1FA8">
      <w:pPr>
        <w:pStyle w:val="Odstavecseseznamem"/>
        <w:widowControl w:val="0"/>
        <w:numPr>
          <w:ilvl w:val="0"/>
          <w:numId w:val="39"/>
        </w:numPr>
        <w:autoSpaceDE w:val="0"/>
        <w:autoSpaceDN w:val="0"/>
        <w:ind w:left="851" w:hanging="425"/>
        <w:jc w:val="both"/>
        <w:rPr>
          <w:rFonts w:ascii="Arial" w:hAnsi="Arial" w:cs="Arial"/>
          <w:sz w:val="22"/>
          <w:szCs w:val="22"/>
        </w:rPr>
      </w:pPr>
      <w:r w:rsidRPr="00566A48">
        <w:rPr>
          <w:rFonts w:ascii="Arial" w:hAnsi="Arial" w:cs="Arial"/>
          <w:sz w:val="22"/>
          <w:szCs w:val="22"/>
        </w:rPr>
        <w:t>Tabákové výrobky s filtry a filtry uváděné na trh pro použití v kombinaci s tabákovými výrobky.</w:t>
      </w:r>
    </w:p>
    <w:p w:rsidR="00566A48" w:rsidRPr="00566A48" w:rsidRDefault="00566A48" w:rsidP="00AB1FA8">
      <w:pPr>
        <w:pStyle w:val="Odstavecseseznamem"/>
        <w:widowControl w:val="0"/>
        <w:numPr>
          <w:ilvl w:val="0"/>
          <w:numId w:val="39"/>
        </w:numPr>
        <w:autoSpaceDE w:val="0"/>
        <w:autoSpaceDN w:val="0"/>
        <w:ind w:left="851" w:hanging="425"/>
        <w:jc w:val="both"/>
        <w:rPr>
          <w:rFonts w:ascii="Arial" w:hAnsi="Arial" w:cs="Arial"/>
          <w:sz w:val="22"/>
          <w:szCs w:val="22"/>
        </w:rPr>
      </w:pPr>
      <w:r w:rsidRPr="00566A48">
        <w:rPr>
          <w:rFonts w:ascii="Arial" w:hAnsi="Arial" w:cs="Arial"/>
          <w:sz w:val="22"/>
          <w:szCs w:val="22"/>
        </w:rPr>
        <w:t>Nápojové kelímky.</w:t>
      </w:r>
    </w:p>
    <w:p w:rsidR="00566A48" w:rsidRPr="00566A48" w:rsidRDefault="00566A48" w:rsidP="00566A48">
      <w:pPr>
        <w:jc w:val="both"/>
        <w:rPr>
          <w:rFonts w:ascii="Arial" w:hAnsi="Arial" w:cs="Arial"/>
          <w:sz w:val="22"/>
          <w:szCs w:val="22"/>
        </w:rPr>
      </w:pPr>
    </w:p>
    <w:p w:rsidR="00566A48" w:rsidRPr="00566A48" w:rsidRDefault="00566A48" w:rsidP="00AB1FA8">
      <w:pPr>
        <w:pStyle w:val="Odstavecseseznamem"/>
        <w:widowControl w:val="0"/>
        <w:numPr>
          <w:ilvl w:val="0"/>
          <w:numId w:val="37"/>
        </w:numPr>
        <w:autoSpaceDE w:val="0"/>
        <w:autoSpaceDN w:val="0"/>
        <w:jc w:val="both"/>
        <w:rPr>
          <w:rFonts w:ascii="Arial" w:hAnsi="Arial" w:cs="Arial"/>
          <w:sz w:val="22"/>
          <w:szCs w:val="22"/>
        </w:rPr>
      </w:pPr>
      <w:r w:rsidRPr="00566A48">
        <w:rPr>
          <w:rFonts w:ascii="Arial" w:hAnsi="Arial" w:cs="Arial"/>
          <w:sz w:val="22"/>
          <w:szCs w:val="22"/>
        </w:rPr>
        <w:t>Zavést systémy rozšířené odpovědnosti výrobce pro vybrané plastové výrobky na jedno použití.</w:t>
      </w:r>
    </w:p>
    <w:p w:rsidR="00566A48" w:rsidRPr="00566A48" w:rsidRDefault="00566A48" w:rsidP="00566A48">
      <w:pPr>
        <w:pStyle w:val="Zkladntext"/>
        <w:spacing w:before="12"/>
        <w:rPr>
          <w:b/>
          <w:sz w:val="22"/>
          <w:szCs w:val="22"/>
        </w:rPr>
      </w:pPr>
    </w:p>
    <w:p w:rsidR="00566A48" w:rsidRPr="00566A48" w:rsidRDefault="00566A48" w:rsidP="00566A48">
      <w:pPr>
        <w:pStyle w:val="Odstavecseseznamem"/>
        <w:ind w:left="360"/>
        <w:rPr>
          <w:rFonts w:ascii="Arial" w:hAnsi="Arial" w:cs="Arial"/>
          <w:sz w:val="22"/>
          <w:szCs w:val="22"/>
        </w:rPr>
      </w:pPr>
      <w:r w:rsidRPr="00566A48">
        <w:rPr>
          <w:rFonts w:ascii="Arial" w:hAnsi="Arial" w:cs="Arial"/>
          <w:sz w:val="22"/>
          <w:szCs w:val="22"/>
        </w:rPr>
        <w:t>Vztahuje se na níže uvedenou skupinu výrobků:</w:t>
      </w:r>
    </w:p>
    <w:p w:rsidR="00566A48" w:rsidRPr="00566A48" w:rsidRDefault="00566A48" w:rsidP="00AB1FA8">
      <w:pPr>
        <w:pStyle w:val="Odstavecseseznamem"/>
        <w:widowControl w:val="0"/>
        <w:numPr>
          <w:ilvl w:val="0"/>
          <w:numId w:val="40"/>
        </w:numPr>
        <w:autoSpaceDE w:val="0"/>
        <w:autoSpaceDN w:val="0"/>
        <w:ind w:left="851" w:hanging="425"/>
        <w:jc w:val="both"/>
        <w:rPr>
          <w:rFonts w:ascii="Arial" w:hAnsi="Arial" w:cs="Arial"/>
          <w:sz w:val="22"/>
          <w:szCs w:val="22"/>
        </w:rPr>
      </w:pPr>
      <w:r w:rsidRPr="00566A48">
        <w:rPr>
          <w:rFonts w:ascii="Arial" w:hAnsi="Arial" w:cs="Arial"/>
          <w:sz w:val="22"/>
          <w:szCs w:val="22"/>
        </w:rPr>
        <w:t>Nádoby na potraviny.</w:t>
      </w:r>
    </w:p>
    <w:p w:rsidR="00566A48" w:rsidRPr="00566A48" w:rsidRDefault="00566A48" w:rsidP="00AB1FA8">
      <w:pPr>
        <w:pStyle w:val="Odstavecseseznamem"/>
        <w:widowControl w:val="0"/>
        <w:numPr>
          <w:ilvl w:val="0"/>
          <w:numId w:val="40"/>
        </w:numPr>
        <w:autoSpaceDE w:val="0"/>
        <w:autoSpaceDN w:val="0"/>
        <w:ind w:left="851" w:hanging="425"/>
        <w:jc w:val="both"/>
        <w:rPr>
          <w:rFonts w:ascii="Arial" w:hAnsi="Arial" w:cs="Arial"/>
          <w:sz w:val="22"/>
          <w:szCs w:val="22"/>
        </w:rPr>
      </w:pPr>
      <w:r w:rsidRPr="00566A48">
        <w:rPr>
          <w:rFonts w:ascii="Arial" w:hAnsi="Arial" w:cs="Arial"/>
          <w:sz w:val="22"/>
          <w:szCs w:val="22"/>
        </w:rPr>
        <w:t xml:space="preserve">Sáčky a balení z pružného materiálu, které obsahují potraviny určené k okamžité </w:t>
      </w:r>
      <w:r w:rsidRPr="00566A48">
        <w:rPr>
          <w:rFonts w:ascii="Arial" w:hAnsi="Arial" w:cs="Arial"/>
          <w:sz w:val="22"/>
          <w:szCs w:val="22"/>
        </w:rPr>
        <w:lastRenderedPageBreak/>
        <w:t>spotřebě bez jakékoli další přípravy (dále jen „sáček a balení z pružného materiálu“).</w:t>
      </w:r>
    </w:p>
    <w:p w:rsidR="00566A48" w:rsidRPr="00566A48" w:rsidRDefault="00566A48" w:rsidP="00AB1FA8">
      <w:pPr>
        <w:pStyle w:val="Odstavecseseznamem"/>
        <w:widowControl w:val="0"/>
        <w:numPr>
          <w:ilvl w:val="0"/>
          <w:numId w:val="40"/>
        </w:numPr>
        <w:autoSpaceDE w:val="0"/>
        <w:autoSpaceDN w:val="0"/>
        <w:ind w:left="851" w:hanging="425"/>
        <w:jc w:val="both"/>
        <w:rPr>
          <w:rFonts w:ascii="Arial" w:hAnsi="Arial" w:cs="Arial"/>
          <w:sz w:val="22"/>
          <w:szCs w:val="22"/>
        </w:rPr>
      </w:pPr>
      <w:r w:rsidRPr="00566A48">
        <w:rPr>
          <w:rFonts w:ascii="Arial" w:hAnsi="Arial" w:cs="Arial"/>
          <w:sz w:val="22"/>
          <w:szCs w:val="22"/>
        </w:rPr>
        <w:t>Nádoby na nápoje o objemu až 3 litry.</w:t>
      </w:r>
    </w:p>
    <w:p w:rsidR="00566A48" w:rsidRPr="00566A48" w:rsidRDefault="00566A48" w:rsidP="00AB1FA8">
      <w:pPr>
        <w:pStyle w:val="Odstavecseseznamem"/>
        <w:widowControl w:val="0"/>
        <w:numPr>
          <w:ilvl w:val="0"/>
          <w:numId w:val="40"/>
        </w:numPr>
        <w:autoSpaceDE w:val="0"/>
        <w:autoSpaceDN w:val="0"/>
        <w:ind w:left="851" w:hanging="425"/>
        <w:jc w:val="both"/>
        <w:rPr>
          <w:rFonts w:ascii="Arial" w:hAnsi="Arial" w:cs="Arial"/>
          <w:sz w:val="22"/>
          <w:szCs w:val="22"/>
        </w:rPr>
      </w:pPr>
      <w:r w:rsidRPr="00566A48">
        <w:rPr>
          <w:rFonts w:ascii="Arial" w:hAnsi="Arial" w:cs="Arial"/>
          <w:sz w:val="22"/>
          <w:szCs w:val="22"/>
        </w:rPr>
        <w:t>Nápojové kelímky, včetně jejich uzávěrů a víček.</w:t>
      </w:r>
    </w:p>
    <w:p w:rsidR="00566A48" w:rsidRPr="00566A48" w:rsidRDefault="00566A48" w:rsidP="00AB1FA8">
      <w:pPr>
        <w:pStyle w:val="Odstavecseseznamem"/>
        <w:widowControl w:val="0"/>
        <w:numPr>
          <w:ilvl w:val="0"/>
          <w:numId w:val="40"/>
        </w:numPr>
        <w:autoSpaceDE w:val="0"/>
        <w:autoSpaceDN w:val="0"/>
        <w:ind w:left="851" w:hanging="425"/>
        <w:jc w:val="both"/>
        <w:rPr>
          <w:rFonts w:ascii="Arial" w:hAnsi="Arial" w:cs="Arial"/>
          <w:sz w:val="22"/>
          <w:szCs w:val="22"/>
        </w:rPr>
      </w:pPr>
      <w:r w:rsidRPr="00566A48">
        <w:rPr>
          <w:rFonts w:ascii="Arial" w:hAnsi="Arial" w:cs="Arial"/>
          <w:sz w:val="22"/>
          <w:szCs w:val="22"/>
        </w:rPr>
        <w:t>Lehké plastové nákupní tašky.</w:t>
      </w:r>
    </w:p>
    <w:p w:rsidR="00566A48" w:rsidRPr="00566A48" w:rsidRDefault="00566A48" w:rsidP="00AB1FA8">
      <w:pPr>
        <w:pStyle w:val="Odstavecseseznamem"/>
        <w:widowControl w:val="0"/>
        <w:numPr>
          <w:ilvl w:val="0"/>
          <w:numId w:val="40"/>
        </w:numPr>
        <w:autoSpaceDE w:val="0"/>
        <w:autoSpaceDN w:val="0"/>
        <w:ind w:left="851" w:hanging="425"/>
        <w:jc w:val="both"/>
        <w:rPr>
          <w:rFonts w:ascii="Arial" w:hAnsi="Arial" w:cs="Arial"/>
          <w:sz w:val="22"/>
          <w:szCs w:val="22"/>
        </w:rPr>
      </w:pPr>
      <w:r w:rsidRPr="00566A48">
        <w:rPr>
          <w:rFonts w:ascii="Arial" w:hAnsi="Arial" w:cs="Arial"/>
          <w:sz w:val="22"/>
          <w:szCs w:val="22"/>
        </w:rPr>
        <w:t>Vlhčené ubrousky.</w:t>
      </w:r>
    </w:p>
    <w:p w:rsidR="00566A48" w:rsidRPr="00566A48" w:rsidRDefault="00566A48" w:rsidP="00AB1FA8">
      <w:pPr>
        <w:pStyle w:val="Odstavecseseznamem"/>
        <w:widowControl w:val="0"/>
        <w:numPr>
          <w:ilvl w:val="0"/>
          <w:numId w:val="40"/>
        </w:numPr>
        <w:autoSpaceDE w:val="0"/>
        <w:autoSpaceDN w:val="0"/>
        <w:ind w:left="851" w:hanging="425"/>
        <w:jc w:val="both"/>
        <w:rPr>
          <w:rFonts w:ascii="Arial" w:hAnsi="Arial" w:cs="Arial"/>
          <w:sz w:val="22"/>
          <w:szCs w:val="22"/>
        </w:rPr>
      </w:pPr>
      <w:r w:rsidRPr="00566A48">
        <w:rPr>
          <w:rFonts w:ascii="Arial" w:hAnsi="Arial" w:cs="Arial"/>
          <w:sz w:val="22"/>
          <w:szCs w:val="22"/>
        </w:rPr>
        <w:t>Balónky.</w:t>
      </w:r>
    </w:p>
    <w:p w:rsidR="00566A48" w:rsidRPr="00566A48" w:rsidRDefault="00566A48" w:rsidP="00AB1FA8">
      <w:pPr>
        <w:pStyle w:val="Odstavecseseznamem"/>
        <w:widowControl w:val="0"/>
        <w:numPr>
          <w:ilvl w:val="0"/>
          <w:numId w:val="40"/>
        </w:numPr>
        <w:autoSpaceDE w:val="0"/>
        <w:autoSpaceDN w:val="0"/>
        <w:ind w:left="851" w:hanging="425"/>
        <w:jc w:val="both"/>
        <w:rPr>
          <w:rFonts w:ascii="Arial" w:hAnsi="Arial" w:cs="Arial"/>
          <w:sz w:val="22"/>
          <w:szCs w:val="22"/>
        </w:rPr>
      </w:pPr>
      <w:r w:rsidRPr="00566A48">
        <w:rPr>
          <w:rFonts w:ascii="Arial" w:hAnsi="Arial" w:cs="Arial"/>
          <w:sz w:val="22"/>
          <w:szCs w:val="22"/>
        </w:rPr>
        <w:t>Tabákové výrobky s filtry a filtry uváděné na trh v kombinaci s tabákovými výrobky.</w:t>
      </w:r>
    </w:p>
    <w:p w:rsidR="00566A48" w:rsidRPr="00566A48" w:rsidRDefault="00566A48" w:rsidP="00566A48">
      <w:pPr>
        <w:jc w:val="both"/>
        <w:rPr>
          <w:rFonts w:ascii="Arial" w:hAnsi="Arial" w:cs="Arial"/>
          <w:sz w:val="22"/>
          <w:szCs w:val="22"/>
        </w:rPr>
      </w:pPr>
    </w:p>
    <w:p w:rsidR="00566A48" w:rsidRPr="00566A48" w:rsidRDefault="00566A48" w:rsidP="00AB1FA8">
      <w:pPr>
        <w:pStyle w:val="Odstavecseseznamem"/>
        <w:widowControl w:val="0"/>
        <w:numPr>
          <w:ilvl w:val="0"/>
          <w:numId w:val="37"/>
        </w:numPr>
        <w:autoSpaceDE w:val="0"/>
        <w:autoSpaceDN w:val="0"/>
        <w:jc w:val="both"/>
        <w:rPr>
          <w:rFonts w:ascii="Arial" w:hAnsi="Arial" w:cs="Arial"/>
          <w:sz w:val="22"/>
          <w:szCs w:val="22"/>
        </w:rPr>
      </w:pPr>
      <w:r w:rsidRPr="00566A48">
        <w:rPr>
          <w:rFonts w:ascii="Arial" w:hAnsi="Arial" w:cs="Arial"/>
          <w:sz w:val="22"/>
          <w:szCs w:val="22"/>
        </w:rPr>
        <w:t>Zajistit osvětu a informovanost spotřebitelů a podnícení odpovědného spotřebitelského chování za účelem snížení množství odhozených odpadů z plastových výrobků na jedno použití.</w:t>
      </w:r>
    </w:p>
    <w:p w:rsidR="00566A48" w:rsidRPr="00566A48" w:rsidRDefault="00566A48" w:rsidP="00566A48">
      <w:pPr>
        <w:pStyle w:val="Zkladntext"/>
        <w:spacing w:before="2"/>
        <w:rPr>
          <w:b/>
          <w:sz w:val="22"/>
          <w:szCs w:val="22"/>
        </w:rPr>
      </w:pPr>
    </w:p>
    <w:p w:rsidR="00566A48" w:rsidRPr="00566A48" w:rsidRDefault="00566A48" w:rsidP="00566A48">
      <w:pPr>
        <w:pStyle w:val="Odstavecseseznamem"/>
        <w:ind w:left="360"/>
        <w:rPr>
          <w:rFonts w:ascii="Arial" w:hAnsi="Arial" w:cs="Arial"/>
          <w:sz w:val="22"/>
          <w:szCs w:val="22"/>
        </w:rPr>
      </w:pPr>
      <w:r w:rsidRPr="00566A48">
        <w:rPr>
          <w:rFonts w:ascii="Arial" w:hAnsi="Arial" w:cs="Arial"/>
          <w:sz w:val="22"/>
          <w:szCs w:val="22"/>
        </w:rPr>
        <w:t>Vztahuje se na následující skupinu výrobků.</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Nádoby na potraviny.</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Sáčky a balení z pružného materiálu.</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Nádoby na nápoje o objemu až 3 litry.</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Nápojové kelímky, včetně jejich uzávěrů a víček.</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Tabákové výrobky s filtry a filtry uváděné na trh pro použití v kombinaci s tabákovými výrobky.</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Předvlhčené ubrousky pro osobní hygienu a péči o domácnost.</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Balónky.</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Lehké plastové nákupní tašky.</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Hygienické vložky a tampony a aplikátory tamponů.</w:t>
      </w:r>
    </w:p>
    <w:p w:rsidR="00566A48" w:rsidRPr="00566A48" w:rsidRDefault="00566A48" w:rsidP="00AB1FA8">
      <w:pPr>
        <w:pStyle w:val="Odstavecseseznamem"/>
        <w:widowControl w:val="0"/>
        <w:numPr>
          <w:ilvl w:val="0"/>
          <w:numId w:val="41"/>
        </w:numPr>
        <w:autoSpaceDE w:val="0"/>
        <w:autoSpaceDN w:val="0"/>
        <w:ind w:left="851" w:hanging="425"/>
        <w:jc w:val="both"/>
        <w:rPr>
          <w:rFonts w:ascii="Arial" w:hAnsi="Arial" w:cs="Arial"/>
          <w:sz w:val="22"/>
          <w:szCs w:val="22"/>
        </w:rPr>
      </w:pPr>
      <w:r w:rsidRPr="00566A48">
        <w:rPr>
          <w:rFonts w:ascii="Arial" w:hAnsi="Arial" w:cs="Arial"/>
          <w:sz w:val="22"/>
          <w:szCs w:val="22"/>
        </w:rPr>
        <w:t>Lovná zařízení (lovným zařízením je jakákoli část nebo součást zařízení, která se používá při rybolovu nebo v akvakultuře k zasažení, zachycení nebo chovu biologických mořských zdrojů nebo která pluje na mořské hladině a používá se za účelem přilákat a ulovit nebo chovat tyto biologické mořské zdroje).</w:t>
      </w:r>
    </w:p>
    <w:p w:rsidR="00566A48" w:rsidRPr="00566A48" w:rsidRDefault="00566A48" w:rsidP="00566A48">
      <w:pPr>
        <w:jc w:val="both"/>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Krajské cíle</w:t>
      </w: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bookmarkStart w:id="112" w:name="_Hlk128085767"/>
      <w:r w:rsidRPr="00566A48">
        <w:rPr>
          <w:rFonts w:ascii="Arial" w:hAnsi="Arial" w:cs="Arial"/>
          <w:b/>
          <w:bCs/>
          <w:sz w:val="22"/>
          <w:szCs w:val="22"/>
        </w:rPr>
        <w:t>Zajistit informační podporu pro plnění cílů v oblasti omezování vzniku, značení a rozšířené odpovědnosti výrobců směrem k obcím.</w:t>
      </w:r>
    </w:p>
    <w:p w:rsidR="00566A48" w:rsidRPr="00566A48" w:rsidRDefault="00566A48" w:rsidP="00566A48">
      <w:pPr>
        <w:pStyle w:val="Odstavecseseznamem"/>
        <w:ind w:left="360"/>
        <w:rPr>
          <w:rFonts w:ascii="Arial" w:hAnsi="Arial" w:cs="Arial"/>
          <w:b/>
          <w:bCs/>
          <w:sz w:val="22"/>
          <w:szCs w:val="22"/>
        </w:rPr>
      </w:pPr>
    </w:p>
    <w:p w:rsidR="00566A48" w:rsidRPr="00566A48" w:rsidRDefault="00566A48" w:rsidP="00AB1FA8">
      <w:pPr>
        <w:pStyle w:val="Odstavecseseznamem"/>
        <w:widowControl w:val="0"/>
        <w:numPr>
          <w:ilvl w:val="0"/>
          <w:numId w:val="13"/>
        </w:numPr>
        <w:shd w:val="clear" w:color="auto" w:fill="E2EFD9"/>
        <w:autoSpaceDE w:val="0"/>
        <w:autoSpaceDN w:val="0"/>
        <w:jc w:val="both"/>
        <w:rPr>
          <w:rFonts w:ascii="Arial" w:hAnsi="Arial" w:cs="Arial"/>
          <w:b/>
          <w:bCs/>
          <w:sz w:val="22"/>
          <w:szCs w:val="22"/>
        </w:rPr>
      </w:pPr>
      <w:r w:rsidRPr="00566A48">
        <w:rPr>
          <w:rFonts w:ascii="Arial" w:hAnsi="Arial" w:cs="Arial"/>
          <w:b/>
          <w:bCs/>
          <w:sz w:val="22"/>
          <w:szCs w:val="22"/>
        </w:rPr>
        <w:t>Podpořit osvětu a informování spotřebitelů zaměřené na změnu spotřebitelského chování s cílem snížení množství odhozených odpadů z jednorázových plastů.</w:t>
      </w:r>
    </w:p>
    <w:bookmarkEnd w:id="112"/>
    <w:p w:rsidR="00566A48" w:rsidRPr="00566A48" w:rsidRDefault="00566A48" w:rsidP="00566A48">
      <w:pPr>
        <w:spacing w:after="120"/>
        <w:jc w:val="both"/>
        <w:rPr>
          <w:rFonts w:ascii="Arial" w:hAnsi="Arial" w:cs="Arial"/>
          <w:sz w:val="22"/>
          <w:szCs w:val="22"/>
        </w:rPr>
      </w:pPr>
    </w:p>
    <w:p w:rsidR="00566A48" w:rsidRPr="00566A48" w:rsidRDefault="00566A48" w:rsidP="00566A48">
      <w:pPr>
        <w:jc w:val="both"/>
        <w:rPr>
          <w:rFonts w:ascii="Arial" w:hAnsi="Arial" w:cs="Arial"/>
          <w:b/>
          <w:bCs/>
          <w:sz w:val="22"/>
          <w:szCs w:val="22"/>
          <w:u w:val="single"/>
        </w:rPr>
      </w:pPr>
      <w:r w:rsidRPr="00566A48">
        <w:rPr>
          <w:rFonts w:ascii="Arial" w:hAnsi="Arial" w:cs="Arial"/>
          <w:b/>
          <w:bCs/>
          <w:sz w:val="22"/>
          <w:szCs w:val="22"/>
          <w:u w:val="single"/>
        </w:rPr>
        <w:t>Opatření</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8349"/>
      </w:tblGrid>
      <w:tr w:rsidR="00566A48" w:rsidRPr="00566A48" w:rsidTr="00AB1FA8">
        <w:tc>
          <w:tcPr>
            <w:tcW w:w="705" w:type="dxa"/>
            <w:shd w:val="clear" w:color="auto" w:fill="B4C6E7"/>
          </w:tcPr>
          <w:p w:rsidR="00566A48" w:rsidRPr="00566A48" w:rsidRDefault="00566A48" w:rsidP="00AB1FA8">
            <w:pPr>
              <w:jc w:val="center"/>
              <w:rPr>
                <w:rFonts w:ascii="Arial" w:hAnsi="Arial" w:cs="Arial"/>
                <w:color w:val="000000"/>
                <w:sz w:val="22"/>
                <w:szCs w:val="22"/>
                <w:lang w:val="en-US"/>
              </w:rPr>
            </w:pPr>
            <w:bookmarkStart w:id="113" w:name="_Hlk128085779"/>
            <w:r w:rsidRPr="00566A48">
              <w:rPr>
                <w:rFonts w:ascii="Arial" w:hAnsi="Arial" w:cs="Arial"/>
                <w:color w:val="000000"/>
                <w:sz w:val="22"/>
                <w:szCs w:val="22"/>
                <w:lang w:val="en-US"/>
              </w:rPr>
              <w:t>Číslo</w:t>
            </w:r>
          </w:p>
        </w:tc>
        <w:tc>
          <w:tcPr>
            <w:tcW w:w="8362" w:type="dxa"/>
            <w:shd w:val="clear" w:color="auto" w:fill="B4C6E7"/>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Aktivita</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Provádět osvětu a poskytovat informace pro dosažení cíle kvantitativního snížení spotřeby vybraných plastových výrobků na jedno použití, včetně možností technické podpory (např. používání opakovaně použitelného nádobí a k tomu potřebné infrastruktury) .</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Zajistit informační podporu pro správné označení plastových výrobků na jedno použití.</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Provádět osvětu a poskytovat informace o dostupnosti opětovně použitelných alternativ, systémech opětovného použití uvedených plastových výrobků na jedno použití a lovných zařízení a o způsobech nakládání s odpady z uvedených plastových výrobků na jedno použití a lovných zařízení, jakož i o osvědčených postupech správného nakládání s odpady, které neohrožují lidské zdraví a nepoškozují životní prostředí.</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Poskytovat informace o negativních dopadech zbavování se odpadů mimo místa určená k odkládání odpadu a jiného nevhodného odstraňování odpadů z uvedených plastových výrobků na jedno použití a lovných zařízení obsahujících </w:t>
            </w:r>
            <w:r w:rsidRPr="00566A48">
              <w:rPr>
                <w:rFonts w:ascii="Arial" w:hAnsi="Arial" w:cs="Arial"/>
                <w:color w:val="000000"/>
                <w:sz w:val="22"/>
                <w:szCs w:val="22"/>
                <w:lang w:val="en-US"/>
              </w:rPr>
              <w:lastRenderedPageBreak/>
              <w:t>plasty na životní prostředí, zejména na mořské prostředí.</w:t>
            </w:r>
          </w:p>
        </w:tc>
      </w:tr>
      <w:tr w:rsidR="00566A48" w:rsidRPr="00566A48" w:rsidTr="00AB1FA8">
        <w:tc>
          <w:tcPr>
            <w:tcW w:w="705"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lastRenderedPageBreak/>
              <w:t>5</w:t>
            </w:r>
          </w:p>
        </w:tc>
        <w:tc>
          <w:tcPr>
            <w:tcW w:w="8362"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Poskytovat informace o dopadech nevhodných způsobů odstraňování odpadu z plastových výrobků na jedno použití na kanalizační síť.</w:t>
            </w:r>
          </w:p>
        </w:tc>
      </w:tr>
      <w:bookmarkEnd w:id="113"/>
    </w:tbl>
    <w:p w:rsidR="00566A48" w:rsidRPr="00566A48" w:rsidRDefault="00566A48" w:rsidP="00566A48">
      <w:pPr>
        <w:jc w:val="both"/>
        <w:rPr>
          <w:rFonts w:ascii="Arial" w:hAnsi="Arial" w:cs="Arial"/>
          <w:sz w:val="22"/>
          <w:szCs w:val="22"/>
        </w:rPr>
      </w:pPr>
    </w:p>
    <w:p w:rsidR="00566A48" w:rsidRPr="008A2A6A" w:rsidRDefault="00566A48" w:rsidP="00AB1FA8">
      <w:pPr>
        <w:pStyle w:val="nadpis10"/>
        <w:numPr>
          <w:ilvl w:val="0"/>
          <w:numId w:val="53"/>
        </w:numPr>
        <w:ind w:left="426" w:hanging="426"/>
      </w:pPr>
      <w:bookmarkStart w:id="114" w:name="_Toc142232951"/>
      <w:bookmarkStart w:id="115" w:name="_Toc146056827"/>
      <w:r w:rsidRPr="008A2A6A">
        <w:t>Odpovědnost za plnění POH kraje a zabezpečení kontroly plnění POH kraje</w:t>
      </w:r>
      <w:bookmarkEnd w:id="114"/>
      <w:bookmarkEnd w:id="115"/>
    </w:p>
    <w:p w:rsidR="00566A48" w:rsidRPr="00566A48" w:rsidRDefault="00566A48" w:rsidP="00AB1FA8">
      <w:pPr>
        <w:pStyle w:val="nadpis20"/>
        <w:numPr>
          <w:ilvl w:val="1"/>
          <w:numId w:val="51"/>
        </w:numPr>
        <w:ind w:left="567" w:hanging="567"/>
        <w:rPr>
          <w:sz w:val="22"/>
          <w:szCs w:val="22"/>
        </w:rPr>
      </w:pPr>
      <w:bookmarkStart w:id="116" w:name="_Toc422837755"/>
      <w:bookmarkStart w:id="117" w:name="_Toc424666714"/>
      <w:bookmarkStart w:id="118" w:name="_Toc424713280"/>
      <w:bookmarkStart w:id="119" w:name="_Toc129942138"/>
      <w:bookmarkStart w:id="120" w:name="_Toc142232952"/>
      <w:bookmarkStart w:id="121" w:name="_Toc146056828"/>
      <w:r w:rsidRPr="00566A48">
        <w:rPr>
          <w:sz w:val="22"/>
          <w:szCs w:val="22"/>
        </w:rPr>
        <w:t xml:space="preserve">Odpovědnost za plnění POH KV, kontrola plnění a změny POH </w:t>
      </w:r>
      <w:bookmarkEnd w:id="116"/>
      <w:bookmarkEnd w:id="117"/>
      <w:bookmarkEnd w:id="118"/>
      <w:r w:rsidRPr="00566A48">
        <w:rPr>
          <w:sz w:val="22"/>
          <w:szCs w:val="22"/>
        </w:rPr>
        <w:t>K</w:t>
      </w:r>
      <w:bookmarkEnd w:id="119"/>
      <w:r w:rsidRPr="00566A48">
        <w:rPr>
          <w:sz w:val="22"/>
          <w:szCs w:val="22"/>
        </w:rPr>
        <w:t>V</w:t>
      </w:r>
      <w:bookmarkEnd w:id="120"/>
      <w:bookmarkEnd w:id="121"/>
    </w:p>
    <w:p w:rsidR="00566A48" w:rsidRPr="00566A48" w:rsidRDefault="00566A48" w:rsidP="00AB1FA8">
      <w:pPr>
        <w:pStyle w:val="Odstavecseseznamem"/>
        <w:numPr>
          <w:ilvl w:val="0"/>
          <w:numId w:val="5"/>
        </w:numPr>
        <w:autoSpaceDE w:val="0"/>
        <w:autoSpaceDN w:val="0"/>
        <w:adjustRightInd w:val="0"/>
        <w:spacing w:before="120"/>
        <w:ind w:left="360"/>
        <w:jc w:val="both"/>
        <w:rPr>
          <w:rFonts w:ascii="Arial" w:hAnsi="Arial" w:cs="Arial"/>
          <w:color w:val="000000"/>
          <w:sz w:val="22"/>
          <w:szCs w:val="22"/>
        </w:rPr>
      </w:pPr>
      <w:r w:rsidRPr="00566A48">
        <w:rPr>
          <w:rFonts w:ascii="Arial" w:hAnsi="Arial" w:cs="Arial"/>
          <w:color w:val="000000"/>
          <w:sz w:val="22"/>
          <w:szCs w:val="22"/>
        </w:rPr>
        <w:t>Kraj Vysočina, obce a původci odpadů průběžně kontrolují vytváření podmínek pro předcházení vzniku odpadů a nakládání s nimi a naplňování stanovených cílů, zásad a opatření.</w:t>
      </w:r>
    </w:p>
    <w:p w:rsidR="00566A48" w:rsidRPr="00566A48" w:rsidRDefault="00566A48" w:rsidP="00AB1FA8">
      <w:pPr>
        <w:pStyle w:val="Odstavecseseznamem"/>
        <w:numPr>
          <w:ilvl w:val="0"/>
          <w:numId w:val="5"/>
        </w:numPr>
        <w:autoSpaceDE w:val="0"/>
        <w:autoSpaceDN w:val="0"/>
        <w:adjustRightInd w:val="0"/>
        <w:spacing w:before="120"/>
        <w:ind w:left="357" w:hanging="357"/>
        <w:jc w:val="both"/>
        <w:rPr>
          <w:rFonts w:ascii="Arial" w:hAnsi="Arial" w:cs="Arial"/>
          <w:color w:val="000000"/>
          <w:sz w:val="22"/>
          <w:szCs w:val="22"/>
        </w:rPr>
      </w:pPr>
      <w:r w:rsidRPr="00566A48">
        <w:rPr>
          <w:rFonts w:ascii="Arial" w:hAnsi="Arial" w:cs="Arial"/>
          <w:color w:val="000000"/>
          <w:sz w:val="22"/>
          <w:szCs w:val="22"/>
        </w:rPr>
        <w:t>Obce budou průběžně vyhodnocovat obecní systém pro nakládání s komunálními odpady včetně obalové složky, nakládání se směsným komunálním odpadem, systém odděleného soustřeďování využitelných složek komunálních odpadů (tříděného sběru), systém nakládání s biologickým odpadem, systém nakládání se stavebními odpady a výrobky s ukončenou životností, pocházejícími od občanů obce a zapojených subjektů. V rámci tohoto vyhodnocování budou posouzeny kapacitní možnosti systému nakládání s odpady a s výrobky s ukončenou životností a navrhnuta opatření k jeho zlepšení. Obce rovněž vyhodnocují naplňování opatření k předcházení vzniku odpadů.</w:t>
      </w:r>
    </w:p>
    <w:p w:rsidR="00566A48" w:rsidRPr="00566A48" w:rsidRDefault="00566A48" w:rsidP="00AB1FA8">
      <w:pPr>
        <w:pStyle w:val="Odstavecseseznamem"/>
        <w:numPr>
          <w:ilvl w:val="0"/>
          <w:numId w:val="5"/>
        </w:numPr>
        <w:autoSpaceDE w:val="0"/>
        <w:autoSpaceDN w:val="0"/>
        <w:adjustRightInd w:val="0"/>
        <w:spacing w:before="120"/>
        <w:ind w:left="357" w:hanging="357"/>
        <w:jc w:val="both"/>
        <w:rPr>
          <w:rFonts w:ascii="Arial" w:hAnsi="Arial" w:cs="Arial"/>
          <w:color w:val="000000"/>
          <w:sz w:val="22"/>
          <w:szCs w:val="22"/>
        </w:rPr>
      </w:pPr>
      <w:r w:rsidRPr="00566A48">
        <w:rPr>
          <w:rFonts w:ascii="Arial" w:hAnsi="Arial" w:cs="Arial"/>
          <w:color w:val="000000"/>
          <w:sz w:val="22"/>
          <w:szCs w:val="22"/>
        </w:rPr>
        <w:t>Kraj Vysočina bude průběžně, minimálně v rámci vyhodnocení krajského POH, vyhodnocovat systém nakládání s komunálními odpady, se směsným komunálním odpadem, biologicky rozložitelnými odpady, nakládání s obalovými odpady, s nebezpečnými a ostatními odpady, se stavebními odpady a s výrobky s ukončenou životností na svém území. Bude vyhodnocen systém odděleného soustřeďování (tříděného sběru) odpadů a nakládání s materiálově využitelnými složkami. V rámci tohoto vyhodnocování budou posouzeny kapacitní možnosti systému nakládání s odpady a výrobky s ukončenou životností a navržena opatření k jeho zlepšení. Rovněž v rámci vyhodnocení plánu odpadového hospodářství kraje bude vyhodnocena síť zařízení pro nakládání s odpady na území kraje. Kraje rovněž vyhodnocují naplňování cílů a opatření Programu předcházení vzniku odpadů, které jsou součástí plánu odpadového hospodářství kraje.</w:t>
      </w:r>
    </w:p>
    <w:p w:rsidR="00566A48" w:rsidRPr="00566A48" w:rsidRDefault="00566A48" w:rsidP="00AB1FA8">
      <w:pPr>
        <w:pStyle w:val="Odstavecseseznamem"/>
        <w:numPr>
          <w:ilvl w:val="0"/>
          <w:numId w:val="5"/>
        </w:numPr>
        <w:autoSpaceDE w:val="0"/>
        <w:autoSpaceDN w:val="0"/>
        <w:adjustRightInd w:val="0"/>
        <w:spacing w:before="120"/>
        <w:ind w:left="357" w:hanging="357"/>
        <w:jc w:val="both"/>
        <w:rPr>
          <w:rFonts w:ascii="Arial" w:hAnsi="Arial" w:cs="Arial"/>
          <w:color w:val="000000"/>
          <w:sz w:val="22"/>
          <w:szCs w:val="22"/>
        </w:rPr>
      </w:pPr>
      <w:r w:rsidRPr="00566A48">
        <w:rPr>
          <w:rFonts w:ascii="Arial" w:hAnsi="Arial" w:cs="Arial"/>
          <w:color w:val="000000"/>
          <w:sz w:val="22"/>
          <w:szCs w:val="22"/>
        </w:rPr>
        <w:t>Kraj využije všechny dostupné nástroje a prostředky k zajištění plnění POH KV.</w:t>
      </w:r>
    </w:p>
    <w:p w:rsidR="00566A48" w:rsidRPr="00566A48" w:rsidRDefault="00566A48" w:rsidP="00AB1FA8">
      <w:pPr>
        <w:pStyle w:val="Odstavecseseznamem"/>
        <w:numPr>
          <w:ilvl w:val="0"/>
          <w:numId w:val="5"/>
        </w:numPr>
        <w:autoSpaceDE w:val="0"/>
        <w:autoSpaceDN w:val="0"/>
        <w:adjustRightInd w:val="0"/>
        <w:spacing w:before="120"/>
        <w:ind w:left="357" w:hanging="357"/>
        <w:jc w:val="both"/>
        <w:rPr>
          <w:rFonts w:ascii="Arial" w:hAnsi="Arial" w:cs="Arial"/>
          <w:color w:val="000000"/>
          <w:sz w:val="22"/>
          <w:szCs w:val="22"/>
        </w:rPr>
      </w:pPr>
      <w:r w:rsidRPr="00566A48">
        <w:rPr>
          <w:rFonts w:ascii="Arial" w:hAnsi="Arial" w:cs="Arial"/>
          <w:color w:val="000000"/>
          <w:sz w:val="22"/>
          <w:szCs w:val="22"/>
        </w:rPr>
        <w:t>Kraj vyhodnocuje plnění cílů stanovených v krajském plánu odpadového hospodářství.</w:t>
      </w:r>
    </w:p>
    <w:p w:rsidR="00566A48" w:rsidRPr="00566A48" w:rsidRDefault="00566A48" w:rsidP="00AB1FA8">
      <w:pPr>
        <w:pStyle w:val="Odstavecseseznamem"/>
        <w:numPr>
          <w:ilvl w:val="0"/>
          <w:numId w:val="5"/>
        </w:numPr>
        <w:autoSpaceDE w:val="0"/>
        <w:autoSpaceDN w:val="0"/>
        <w:adjustRightInd w:val="0"/>
        <w:spacing w:before="120"/>
        <w:ind w:left="357" w:hanging="357"/>
        <w:jc w:val="both"/>
        <w:rPr>
          <w:rFonts w:ascii="Arial" w:hAnsi="Arial" w:cs="Arial"/>
          <w:color w:val="000000"/>
          <w:sz w:val="22"/>
          <w:szCs w:val="22"/>
        </w:rPr>
      </w:pPr>
      <w:r w:rsidRPr="00566A48">
        <w:rPr>
          <w:rFonts w:ascii="Arial" w:hAnsi="Arial" w:cs="Arial"/>
          <w:color w:val="000000"/>
          <w:sz w:val="22"/>
          <w:szCs w:val="22"/>
        </w:rPr>
        <w:t>Kraj zpracovává zprávu o stavu plnění plánu odpadového hospodářství kraje, v termínu jedenkrát za dva roky do 15. listopadu za uplynulé dvouleté období. Na základě výsledků navrhuje další opatření pro podporu jeho plnění.</w:t>
      </w:r>
    </w:p>
    <w:p w:rsidR="00566A48" w:rsidRPr="00566A48" w:rsidRDefault="00566A48" w:rsidP="00566A48">
      <w:pPr>
        <w:pStyle w:val="Titulek"/>
        <w:spacing w:before="120" w:after="0"/>
        <w:jc w:val="both"/>
        <w:rPr>
          <w:rFonts w:ascii="Arial" w:hAnsi="Arial" w:cs="Arial"/>
          <w:b w:val="0"/>
          <w:bCs w:val="0"/>
          <w:sz w:val="22"/>
          <w:szCs w:val="22"/>
        </w:rPr>
      </w:pPr>
      <w:bookmarkStart w:id="122" w:name="_Toc129938746"/>
      <w:bookmarkStart w:id="123" w:name="_Toc424666715"/>
      <w:bookmarkStart w:id="124" w:name="_Toc424713281"/>
      <w:bookmarkStart w:id="125" w:name="_Toc146054918"/>
      <w:r w:rsidRPr="00566A48">
        <w:rPr>
          <w:rFonts w:ascii="Arial" w:hAnsi="Arial" w:cs="Arial"/>
          <w:b w:val="0"/>
          <w:bCs w:val="0"/>
          <w:sz w:val="22"/>
          <w:szCs w:val="22"/>
        </w:rPr>
        <w:t xml:space="preserve">Tabulka </w:t>
      </w:r>
      <w:r w:rsidRPr="00566A48">
        <w:rPr>
          <w:rFonts w:ascii="Arial" w:hAnsi="Arial" w:cs="Arial"/>
          <w:b w:val="0"/>
          <w:bCs w:val="0"/>
          <w:sz w:val="22"/>
          <w:szCs w:val="22"/>
        </w:rPr>
        <w:fldChar w:fldCharType="begin"/>
      </w:r>
      <w:r w:rsidRPr="00566A48">
        <w:rPr>
          <w:rFonts w:ascii="Arial" w:hAnsi="Arial" w:cs="Arial"/>
          <w:b w:val="0"/>
          <w:bCs w:val="0"/>
          <w:sz w:val="22"/>
          <w:szCs w:val="22"/>
        </w:rPr>
        <w:instrText xml:space="preserve"> SEQ Tabulka \* ARABIC </w:instrText>
      </w:r>
      <w:r w:rsidRPr="00566A48">
        <w:rPr>
          <w:rFonts w:ascii="Arial" w:hAnsi="Arial" w:cs="Arial"/>
          <w:b w:val="0"/>
          <w:bCs w:val="0"/>
          <w:sz w:val="22"/>
          <w:szCs w:val="22"/>
        </w:rPr>
        <w:fldChar w:fldCharType="separate"/>
      </w:r>
      <w:r w:rsidR="00BC6778">
        <w:rPr>
          <w:rFonts w:ascii="Arial" w:hAnsi="Arial" w:cs="Arial"/>
          <w:b w:val="0"/>
          <w:bCs w:val="0"/>
          <w:noProof/>
          <w:sz w:val="22"/>
          <w:szCs w:val="22"/>
        </w:rPr>
        <w:t>1</w:t>
      </w:r>
      <w:r w:rsidRPr="00566A48">
        <w:rPr>
          <w:rFonts w:ascii="Arial" w:hAnsi="Arial" w:cs="Arial"/>
          <w:b w:val="0"/>
          <w:bCs w:val="0"/>
          <w:sz w:val="22"/>
          <w:szCs w:val="22"/>
        </w:rPr>
        <w:fldChar w:fldCharType="end"/>
      </w:r>
      <w:r w:rsidRPr="00566A48">
        <w:rPr>
          <w:rFonts w:ascii="Arial" w:hAnsi="Arial" w:cs="Arial"/>
          <w:b w:val="0"/>
          <w:bCs w:val="0"/>
          <w:sz w:val="22"/>
          <w:szCs w:val="22"/>
        </w:rPr>
        <w:t>: Přehled aktualizovaných cílů POH KV pro období 2016–2025 s výhledem do roku 2035</w:t>
      </w:r>
      <w:bookmarkEnd w:id="122"/>
      <w:bookmarkEnd w:id="12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240"/>
        <w:gridCol w:w="7371"/>
      </w:tblGrid>
      <w:tr w:rsidR="00566A48" w:rsidRPr="00566A48" w:rsidTr="00AB1FA8">
        <w:trPr>
          <w:trHeight w:val="362"/>
        </w:trPr>
        <w:tc>
          <w:tcPr>
            <w:tcW w:w="9072" w:type="dxa"/>
            <w:gridSpan w:val="3"/>
            <w:shd w:val="clear" w:color="auto" w:fill="E2EFD9"/>
            <w:vAlign w:val="center"/>
          </w:tcPr>
          <w:p w:rsidR="00566A48" w:rsidRPr="00566A48" w:rsidRDefault="00566A48" w:rsidP="00AB1FA8">
            <w:pPr>
              <w:pStyle w:val="Zkladntext"/>
              <w:jc w:val="center"/>
              <w:rPr>
                <w:rFonts w:ascii="Arial" w:hAnsi="Arial" w:cs="Arial"/>
                <w:b/>
                <w:bCs/>
                <w:color w:val="000000"/>
                <w:sz w:val="22"/>
                <w:szCs w:val="22"/>
              </w:rPr>
            </w:pPr>
            <w:r w:rsidRPr="00566A48">
              <w:rPr>
                <w:rFonts w:ascii="Arial" w:hAnsi="Arial" w:cs="Arial"/>
                <w:b/>
                <w:bCs/>
                <w:sz w:val="22"/>
                <w:szCs w:val="22"/>
              </w:rPr>
              <w:t>Program předcházení vzniku odpadů</w:t>
            </w:r>
          </w:p>
        </w:tc>
      </w:tr>
      <w:tr w:rsidR="00566A48" w:rsidRPr="00566A48" w:rsidTr="00AB1FA8">
        <w:tc>
          <w:tcPr>
            <w:tcW w:w="461" w:type="dxa"/>
            <w:shd w:val="clear" w:color="auto" w:fill="auto"/>
            <w:vAlign w:val="center"/>
          </w:tcPr>
          <w:p w:rsidR="00566A48" w:rsidRPr="00566A48" w:rsidRDefault="00566A48" w:rsidP="00AB1FA8">
            <w:pPr>
              <w:jc w:val="both"/>
              <w:rPr>
                <w:rFonts w:ascii="Arial" w:hAnsi="Arial" w:cs="Arial"/>
                <w:b/>
                <w:bCs/>
                <w:i/>
                <w:iCs/>
                <w:color w:val="000000"/>
                <w:sz w:val="22"/>
                <w:szCs w:val="22"/>
                <w:lang w:val="en-US"/>
              </w:rPr>
            </w:pPr>
            <w:r w:rsidRPr="00566A48">
              <w:rPr>
                <w:rFonts w:ascii="Arial" w:hAnsi="Arial" w:cs="Arial"/>
                <w:b/>
                <w:bCs/>
                <w:i/>
                <w:iCs/>
                <w:color w:val="000000"/>
                <w:sz w:val="22"/>
                <w:szCs w:val="22"/>
                <w:lang w:val="en-US"/>
              </w:rPr>
              <w:t>Č.</w:t>
            </w:r>
          </w:p>
        </w:tc>
        <w:tc>
          <w:tcPr>
            <w:tcW w:w="1240" w:type="dxa"/>
            <w:shd w:val="clear" w:color="auto" w:fill="auto"/>
            <w:vAlign w:val="center"/>
          </w:tcPr>
          <w:p w:rsidR="00566A48" w:rsidRPr="00566A48" w:rsidRDefault="00566A48" w:rsidP="00AB1FA8">
            <w:pPr>
              <w:jc w:val="both"/>
              <w:rPr>
                <w:rFonts w:ascii="Arial" w:hAnsi="Arial" w:cs="Arial"/>
                <w:b/>
                <w:bCs/>
                <w:i/>
                <w:iCs/>
                <w:color w:val="000000"/>
                <w:sz w:val="22"/>
                <w:szCs w:val="22"/>
                <w:lang w:val="en-US"/>
              </w:rPr>
            </w:pPr>
            <w:r w:rsidRPr="00566A48">
              <w:rPr>
                <w:rFonts w:ascii="Arial" w:hAnsi="Arial" w:cs="Arial"/>
                <w:b/>
                <w:bCs/>
                <w:i/>
                <w:iCs/>
                <w:color w:val="000000"/>
                <w:sz w:val="22"/>
                <w:szCs w:val="22"/>
                <w:lang w:val="en-US"/>
              </w:rPr>
              <w:t>Typ cíle</w:t>
            </w:r>
          </w:p>
        </w:tc>
        <w:tc>
          <w:tcPr>
            <w:tcW w:w="7371" w:type="dxa"/>
            <w:shd w:val="clear" w:color="auto" w:fill="auto"/>
          </w:tcPr>
          <w:p w:rsidR="00566A48" w:rsidRPr="00566A48" w:rsidRDefault="00566A48" w:rsidP="00AB1FA8">
            <w:pPr>
              <w:jc w:val="both"/>
              <w:rPr>
                <w:rFonts w:ascii="Arial" w:hAnsi="Arial" w:cs="Arial"/>
                <w:b/>
                <w:bCs/>
                <w:i/>
                <w:iCs/>
                <w:color w:val="000000"/>
                <w:sz w:val="22"/>
                <w:szCs w:val="22"/>
                <w:lang w:val="en-US"/>
              </w:rPr>
            </w:pPr>
            <w:r w:rsidRPr="00566A48">
              <w:rPr>
                <w:rFonts w:ascii="Arial" w:hAnsi="Arial" w:cs="Arial"/>
                <w:b/>
                <w:bCs/>
                <w:i/>
                <w:iCs/>
                <w:color w:val="000000"/>
                <w:sz w:val="22"/>
                <w:szCs w:val="22"/>
                <w:lang w:val="en-US"/>
              </w:rPr>
              <w:t>název</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rPr>
            </w:pP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Hlavní cíl</w:t>
            </w:r>
          </w:p>
        </w:tc>
        <w:tc>
          <w:tcPr>
            <w:tcW w:w="7371" w:type="dxa"/>
            <w:shd w:val="clear" w:color="auto" w:fill="auto"/>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Maximálně předcházet vzniku odpadů, snižovat produkci odpadů a spotřebu primárních zdrojů.</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Podpora informační základny a osvěty o oblasti předcházení vzniku odpadů v rámci Kraje Vysočina.</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Propagace a začlenění informací o předcházení vzniku odpadů v rámci krajského environmentálního vzdělávání, výchovy a osvěty EVVO a školního vzdělávání.</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Informační podpora a zavádění opatření na předcházení vzniku odpadů ve veřejném sektoru.</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Informační a technická podpora zajišťující prodloužení životnosti </w:t>
            </w:r>
            <w:r w:rsidRPr="00566A48">
              <w:rPr>
                <w:rFonts w:ascii="Arial" w:hAnsi="Arial" w:cs="Arial"/>
                <w:color w:val="000000"/>
                <w:sz w:val="22"/>
                <w:szCs w:val="22"/>
                <w:lang w:val="en-US"/>
              </w:rPr>
              <w:lastRenderedPageBreak/>
              <w:t>a předcházení vzniku odpadů u výrobků s ukončenou životností.</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lastRenderedPageBreak/>
              <w:t>5</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Informační a technická podpora prodloužení životnosti některých výrobků včetně jejich opětovného použití a sdílení.</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6</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Informační a technická podpora domácího a komunitního kompostování.</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7</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Informační a technická podpora vedoucí ke stabilizaci produkce a recyklaci stavebních a demoličních odpadů.</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8</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Informační podpora omezení dopadu vybraných plastových výrobků na životní prostředí.</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9</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Propagace a podpora dobrovolných nástrojů při předcházení vzniku odpadů.</w:t>
            </w:r>
          </w:p>
        </w:tc>
      </w:tr>
      <w:tr w:rsidR="00566A48" w:rsidRPr="00566A48" w:rsidTr="00AB1FA8">
        <w:tc>
          <w:tcPr>
            <w:tcW w:w="461"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10</w:t>
            </w:r>
          </w:p>
        </w:tc>
        <w:tc>
          <w:tcPr>
            <w:tcW w:w="1240"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Opatření</w:t>
            </w:r>
          </w:p>
        </w:tc>
        <w:tc>
          <w:tcPr>
            <w:tcW w:w="7371" w:type="dxa"/>
            <w:shd w:val="clear" w:color="auto" w:fill="auto"/>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Podpora inovace výrobků a výrobních procesů z hlediska prodloužení životnosti a předcházení vzniku odpadů.</w:t>
            </w:r>
          </w:p>
        </w:tc>
      </w:tr>
    </w:tbl>
    <w:p w:rsidR="00566A48" w:rsidRPr="00566A48" w:rsidRDefault="00566A48" w:rsidP="00566A48">
      <w:pPr>
        <w:adjustRightInd w:val="0"/>
        <w:spacing w:before="120"/>
        <w:rPr>
          <w:rFonts w:ascii="Arial" w:hAnsi="Arial" w:cs="Arial"/>
          <w:color w:val="000000"/>
          <w:sz w:val="22"/>
          <w:szCs w:val="22"/>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305"/>
        <w:gridCol w:w="7301"/>
      </w:tblGrid>
      <w:tr w:rsidR="00566A48" w:rsidRPr="00566A48" w:rsidTr="00AB1FA8">
        <w:trPr>
          <w:trHeight w:val="502"/>
        </w:trPr>
        <w:tc>
          <w:tcPr>
            <w:tcW w:w="9067" w:type="dxa"/>
            <w:gridSpan w:val="3"/>
            <w:shd w:val="clear" w:color="auto" w:fill="E2EFD9"/>
            <w:vAlign w:val="center"/>
          </w:tcPr>
          <w:p w:rsidR="00566A48" w:rsidRPr="00566A48" w:rsidRDefault="00566A48" w:rsidP="00AB1FA8">
            <w:pPr>
              <w:pStyle w:val="Zkladntext"/>
              <w:jc w:val="center"/>
              <w:rPr>
                <w:rFonts w:ascii="Arial" w:hAnsi="Arial" w:cs="Arial"/>
                <w:b/>
                <w:bCs/>
                <w:sz w:val="22"/>
                <w:szCs w:val="22"/>
              </w:rPr>
            </w:pPr>
            <w:r w:rsidRPr="00566A48">
              <w:rPr>
                <w:rFonts w:ascii="Arial" w:hAnsi="Arial" w:cs="Arial"/>
                <w:b/>
                <w:bCs/>
                <w:sz w:val="22"/>
                <w:szCs w:val="22"/>
              </w:rPr>
              <w:t>Cíle pro nakládání s odpady</w:t>
            </w:r>
          </w:p>
        </w:tc>
      </w:tr>
      <w:tr w:rsidR="00566A48" w:rsidRPr="00566A48" w:rsidTr="00AB1FA8">
        <w:tc>
          <w:tcPr>
            <w:tcW w:w="439" w:type="dxa"/>
            <w:shd w:val="clear" w:color="auto" w:fill="auto"/>
            <w:vAlign w:val="center"/>
          </w:tcPr>
          <w:p w:rsidR="00566A48" w:rsidRPr="00566A48" w:rsidRDefault="00566A48" w:rsidP="00AB1FA8">
            <w:pPr>
              <w:jc w:val="both"/>
              <w:rPr>
                <w:rFonts w:ascii="Arial" w:hAnsi="Arial" w:cs="Arial"/>
                <w:b/>
                <w:bCs/>
                <w:i/>
                <w:iCs/>
                <w:color w:val="000000"/>
                <w:sz w:val="22"/>
                <w:szCs w:val="22"/>
                <w:lang w:val="en-US"/>
              </w:rPr>
            </w:pPr>
            <w:r w:rsidRPr="00566A48">
              <w:rPr>
                <w:rFonts w:ascii="Arial" w:hAnsi="Arial" w:cs="Arial"/>
                <w:b/>
                <w:bCs/>
                <w:i/>
                <w:iCs/>
                <w:color w:val="000000"/>
                <w:sz w:val="22"/>
                <w:szCs w:val="22"/>
                <w:lang w:val="en-US"/>
              </w:rPr>
              <w:t>Č.</w:t>
            </w:r>
          </w:p>
        </w:tc>
        <w:tc>
          <w:tcPr>
            <w:tcW w:w="1257" w:type="dxa"/>
            <w:shd w:val="clear" w:color="auto" w:fill="auto"/>
            <w:vAlign w:val="center"/>
          </w:tcPr>
          <w:p w:rsidR="00566A48" w:rsidRPr="00566A48" w:rsidRDefault="00566A48" w:rsidP="00AB1FA8">
            <w:pPr>
              <w:jc w:val="both"/>
              <w:rPr>
                <w:rFonts w:ascii="Arial" w:hAnsi="Arial" w:cs="Arial"/>
                <w:b/>
                <w:bCs/>
                <w:i/>
                <w:iCs/>
                <w:color w:val="000000"/>
                <w:sz w:val="22"/>
                <w:szCs w:val="22"/>
                <w:lang w:val="en-US"/>
              </w:rPr>
            </w:pPr>
            <w:r w:rsidRPr="00566A48">
              <w:rPr>
                <w:rFonts w:ascii="Arial" w:hAnsi="Arial" w:cs="Arial"/>
                <w:b/>
                <w:bCs/>
                <w:i/>
                <w:iCs/>
                <w:color w:val="000000"/>
                <w:sz w:val="22"/>
                <w:szCs w:val="22"/>
                <w:lang w:val="en-US"/>
              </w:rPr>
              <w:t>Typ cíle</w:t>
            </w:r>
          </w:p>
        </w:tc>
        <w:tc>
          <w:tcPr>
            <w:tcW w:w="7371" w:type="dxa"/>
            <w:shd w:val="clear" w:color="auto" w:fill="auto"/>
            <w:vAlign w:val="center"/>
          </w:tcPr>
          <w:p w:rsidR="00566A48" w:rsidRPr="00566A48" w:rsidRDefault="00566A48" w:rsidP="00AB1FA8">
            <w:pPr>
              <w:jc w:val="both"/>
              <w:rPr>
                <w:rFonts w:ascii="Arial" w:hAnsi="Arial" w:cs="Arial"/>
                <w:b/>
                <w:bCs/>
                <w:i/>
                <w:iCs/>
                <w:color w:val="000000"/>
                <w:sz w:val="22"/>
                <w:szCs w:val="22"/>
                <w:lang w:val="en-US"/>
              </w:rPr>
            </w:pPr>
            <w:r w:rsidRPr="00566A48">
              <w:rPr>
                <w:rFonts w:ascii="Arial" w:hAnsi="Arial" w:cs="Arial"/>
                <w:b/>
                <w:bCs/>
                <w:i/>
                <w:iCs/>
                <w:color w:val="000000"/>
                <w:sz w:val="22"/>
                <w:szCs w:val="22"/>
                <w:lang w:val="en-US"/>
              </w:rPr>
              <w:t>Název</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Strategický </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Předcházení vzniku odpadů a snižování měrné produkce odpadů.</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Strategický </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Minimalizace nepříznivých účinků vzniku odpadů a nakládání s nimi na lidské zdraví a životní prostředí.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Strategický </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Udržitelný rozvoj společnosti a přechod k cirkulární ekonomice.</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Strategický </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Maximální využívání odpadů jako náhrady primárních zdrojů.</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Rozvíjet a intenzifikovat oddělené soustřeďování odpadu (tříděny sběr) pro odpady z papíru, plastů, skla, kovů a biologického odpadu. Zavést oddělené soustřeďování odpadu (tříděný sběr) pro odpady z textilu do 1. ledna roku 2025.</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Do roku 2020 zvýšit nejméně na 50 % hmotnosti celkovou úroveň přípravy k opětovnému použití a recyklace alespoň u odpadů z materiálů jako jsou papír, plast, kov, sklo, pocházejících z domácností, a případně odpady jiného původu, pokud jsou tyto toky odpadů podobné odpadům z domácností.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Zvýšit úroveň přípravy k opětovnému použití a úroveň recyklace komunálního odpadu nejméně na 55 % do r. 2025, 60 % do r. 2030, 65 % do r. 2035.</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4</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Do roku 2035 snížit množství komunálního odpadu ukládaného na skládky na 10 % (hmotnostních) nebo méně z celkového množství produkovaného komunálního odpadu.</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5</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Snižovat produkci směsného komunálního odpadu připadající na obyvatele.</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6</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Směsný komunální odpad (po vytřídění materiálově využitelných složek, nebezpečných složek a biologického odpadu) zejména energeticky využívat v zařízeních k tomu určených v souladu s platnou právní úpravou.</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7</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Snížit maximální množství biologicky rozložitelných komunálních odpadů ukládaných na skládky tak, aby podíl této složky činil v roce 2020 nejvíce 35 % hmotnostních z celkového množství biologicky rozložitelných komunálních odpadů vyprodukovaných v roce 1995.</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8</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Snižovat množství biologicky rozložitelných komunálních odpadů ukládaných na skládky (od roku 2021 dále).</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9</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Předcházet vzniku potravinových odpadů a snižovat jejich množství na všech úrovních potravinového řetězce.</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10</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 xml:space="preserve">Zvýšit do roku 2020 nejméně na 70 % hmotnosti míru přípravy k opětovnému použití a recyklace stavebních a demoličních odpadů a jiných druhů jejich materiálového využití u stavebních a demoličních </w:t>
            </w:r>
            <w:r w:rsidRPr="00566A48">
              <w:rPr>
                <w:rFonts w:ascii="Arial" w:hAnsi="Arial" w:cs="Arial"/>
                <w:color w:val="000000"/>
                <w:sz w:val="22"/>
                <w:szCs w:val="22"/>
              </w:rPr>
              <w:lastRenderedPageBreak/>
              <w:t>odpadů kategorie ostatní s výjimkou v přírodě se vyskytujících materiálů uvedených v Katalogu odpadů pod katalogovým číslem 17 05 04 (zemina a kamení).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lastRenderedPageBreak/>
              <w:t>11</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Zvyšovat materiálové využití stavebních a demoličních odpadů s výjimkou zemin, kamení, jalové horniny a hlušiny (2021 a dále).</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12</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Snižovat měrnou produkci nebezpečných odpadů.</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13</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Zvyšovat podíl využitých nebezpečných odpadů.</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14</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Minimalizovat negativní účinky při nakládání s nebezpečnými odpady na lidské zdraví a životní prostředí.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15</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Odstranit staré zátěže, kde se nacházejí nebezpečné odpady.</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Národní</w:t>
            </w:r>
          </w:p>
        </w:tc>
        <w:tc>
          <w:tcPr>
            <w:tcW w:w="7371" w:type="dxa"/>
            <w:shd w:val="clear" w:color="auto" w:fill="auto"/>
            <w:vAlign w:val="center"/>
          </w:tcPr>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Zvýšit celkovou recyklaci obalů na úroveň 70 % do roku 2025.</w:t>
            </w:r>
          </w:p>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Zvýšit celkové využití odpadů z obalů na úroveň 75 % do roku 2025.</w:t>
            </w:r>
          </w:p>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Zvýšit celkovou recyklaci obalů na úroveň 75 % do roku 2030.</w:t>
            </w:r>
          </w:p>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Zvýšit celkové využití odpadů z obalů na úroveň 80 % do roku 2030.</w:t>
            </w:r>
          </w:p>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Zajistit recyklaci a využití obalových odpadů v rozsahu zákona o obalech</w:t>
            </w:r>
          </w:p>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Zajistit oddělené soustřeďování (tříděný sběr) 77 % jednorázových plastových nápojových lahví uvedených na trh do roku 2025.</w:t>
            </w:r>
          </w:p>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Zajistit oddělené soustřeďování (tříděný sběr) 90 % jednorázových plastových nápojových lahví uvedených na trh do roku 2029.</w:t>
            </w:r>
          </w:p>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Zajistit obsah recyklátu v nápojových lahvích z PET minimálně 25 % do roku 2025.</w:t>
            </w:r>
          </w:p>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Zajistit obsah recyklátu v plastových nápojových lahvích minimálně 30 % do roku 2030.</w:t>
            </w:r>
          </w:p>
          <w:p w:rsidR="00566A48" w:rsidRPr="00566A48" w:rsidRDefault="00566A48" w:rsidP="00AB1FA8">
            <w:pPr>
              <w:numPr>
                <w:ilvl w:val="0"/>
                <w:numId w:val="45"/>
              </w:numPr>
              <w:jc w:val="both"/>
              <w:rPr>
                <w:rFonts w:ascii="Arial" w:hAnsi="Arial" w:cs="Arial"/>
                <w:color w:val="000000"/>
                <w:sz w:val="22"/>
                <w:szCs w:val="22"/>
              </w:rPr>
            </w:pPr>
            <w:r w:rsidRPr="00566A48">
              <w:rPr>
                <w:rFonts w:ascii="Arial" w:hAnsi="Arial" w:cs="Arial"/>
                <w:color w:val="000000"/>
                <w:sz w:val="22"/>
                <w:szCs w:val="22"/>
              </w:rPr>
              <w:t>Zajistit do července roku 2024, aby nádoby na nápoje, které mají uzávěry a víčka vyrobené z plastu, mohly být uváděny na trh pouze tehdy, pokud uzávěry a víčka zůstanou během fáze určeného použití výrobků připevněny k nádobě.</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16</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Podpořit dosažení požadovaných národních cílů pro obaly a obalové odpady</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Národní </w:t>
            </w:r>
          </w:p>
        </w:tc>
        <w:tc>
          <w:tcPr>
            <w:tcW w:w="7371" w:type="dxa"/>
            <w:shd w:val="clear" w:color="auto" w:fill="auto"/>
            <w:vAlign w:val="center"/>
          </w:tcPr>
          <w:p w:rsidR="00566A48" w:rsidRPr="00566A48" w:rsidRDefault="00566A48" w:rsidP="00AB1FA8">
            <w:pPr>
              <w:numPr>
                <w:ilvl w:val="0"/>
                <w:numId w:val="46"/>
              </w:numPr>
              <w:jc w:val="both"/>
              <w:rPr>
                <w:rFonts w:ascii="Arial" w:hAnsi="Arial" w:cs="Arial"/>
                <w:color w:val="000000"/>
                <w:sz w:val="22"/>
                <w:szCs w:val="22"/>
              </w:rPr>
            </w:pPr>
            <w:r w:rsidRPr="00566A48">
              <w:rPr>
                <w:rFonts w:ascii="Arial" w:hAnsi="Arial" w:cs="Arial"/>
                <w:color w:val="000000"/>
                <w:sz w:val="22"/>
                <w:szCs w:val="22"/>
              </w:rPr>
              <w:t>Dosahovat vysoké úrovně zpětného odběru odpadních elektrozařízení dle zákona o VUŽ</w:t>
            </w:r>
          </w:p>
          <w:p w:rsidR="00566A48" w:rsidRPr="00566A48" w:rsidRDefault="00566A48" w:rsidP="00AB1FA8">
            <w:pPr>
              <w:numPr>
                <w:ilvl w:val="0"/>
                <w:numId w:val="46"/>
              </w:numPr>
              <w:jc w:val="both"/>
              <w:rPr>
                <w:rFonts w:ascii="Arial" w:hAnsi="Arial" w:cs="Arial"/>
                <w:color w:val="000000"/>
                <w:sz w:val="22"/>
                <w:szCs w:val="22"/>
              </w:rPr>
            </w:pPr>
            <w:r w:rsidRPr="00566A48">
              <w:rPr>
                <w:rFonts w:ascii="Arial" w:hAnsi="Arial" w:cs="Arial"/>
                <w:color w:val="000000"/>
                <w:sz w:val="22"/>
                <w:szCs w:val="22"/>
              </w:rPr>
              <w:t>Zajistit vysokou míru přípravy k opětovnému použití, recyklace a využití odpadních elektrozařízení dle zákona o VUŽ.</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17</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Podpořit zvyšování úrovně zpětného odběru a míry recyklace a využití odpadních elektrozařízení.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Národní</w:t>
            </w:r>
          </w:p>
        </w:tc>
        <w:tc>
          <w:tcPr>
            <w:tcW w:w="7371" w:type="dxa"/>
            <w:shd w:val="clear" w:color="auto" w:fill="auto"/>
            <w:vAlign w:val="center"/>
          </w:tcPr>
          <w:p w:rsidR="00566A48" w:rsidRPr="00566A48" w:rsidRDefault="00566A48" w:rsidP="00AB1FA8">
            <w:pPr>
              <w:numPr>
                <w:ilvl w:val="0"/>
                <w:numId w:val="47"/>
              </w:numPr>
              <w:jc w:val="both"/>
              <w:rPr>
                <w:rFonts w:ascii="Arial" w:hAnsi="Arial" w:cs="Arial"/>
                <w:color w:val="000000"/>
                <w:sz w:val="22"/>
                <w:szCs w:val="22"/>
              </w:rPr>
            </w:pPr>
            <w:r w:rsidRPr="00566A48">
              <w:rPr>
                <w:rFonts w:ascii="Arial" w:hAnsi="Arial" w:cs="Arial"/>
                <w:color w:val="000000"/>
                <w:sz w:val="22"/>
                <w:szCs w:val="22"/>
              </w:rPr>
              <w:t>Zvyšovat úroveň zpětného odběru odpadních přenosných baterií a akumulátorů dle zákona o VUŽ</w:t>
            </w:r>
          </w:p>
          <w:p w:rsidR="00566A48" w:rsidRPr="00566A48" w:rsidRDefault="00566A48" w:rsidP="00AB1FA8">
            <w:pPr>
              <w:numPr>
                <w:ilvl w:val="0"/>
                <w:numId w:val="47"/>
              </w:numPr>
              <w:jc w:val="both"/>
              <w:rPr>
                <w:rFonts w:ascii="Arial" w:hAnsi="Arial" w:cs="Arial"/>
                <w:color w:val="000000"/>
                <w:sz w:val="22"/>
                <w:szCs w:val="22"/>
              </w:rPr>
            </w:pPr>
            <w:r w:rsidRPr="00566A48">
              <w:rPr>
                <w:rFonts w:ascii="Arial" w:hAnsi="Arial" w:cs="Arial"/>
                <w:color w:val="000000"/>
                <w:sz w:val="22"/>
                <w:szCs w:val="22"/>
              </w:rPr>
              <w:t>Dosahovat vysoké recyklační účinnosti procesů recyklace odpadních baterií a akumulátorů dle zákona o VUŽ.</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18</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Podpořit zvyšování úrovně zpětného odběru přenosných baterií a akumulátorů.</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Národní</w:t>
            </w:r>
          </w:p>
        </w:tc>
        <w:tc>
          <w:tcPr>
            <w:tcW w:w="7371" w:type="dxa"/>
            <w:shd w:val="clear" w:color="auto" w:fill="auto"/>
            <w:vAlign w:val="center"/>
          </w:tcPr>
          <w:p w:rsidR="00566A48" w:rsidRPr="00566A48" w:rsidRDefault="00566A48" w:rsidP="00AB1FA8">
            <w:pPr>
              <w:numPr>
                <w:ilvl w:val="0"/>
                <w:numId w:val="48"/>
              </w:numPr>
              <w:jc w:val="both"/>
              <w:rPr>
                <w:rFonts w:ascii="Arial" w:hAnsi="Arial" w:cs="Arial"/>
                <w:color w:val="000000"/>
                <w:sz w:val="22"/>
                <w:szCs w:val="22"/>
              </w:rPr>
            </w:pPr>
            <w:r w:rsidRPr="00566A48">
              <w:rPr>
                <w:rFonts w:ascii="Arial" w:hAnsi="Arial" w:cs="Arial"/>
                <w:color w:val="000000"/>
                <w:sz w:val="22"/>
                <w:szCs w:val="22"/>
              </w:rPr>
              <w:t>Zvýšit úroveň zpětného odběru odpadních pneumatik dle zákona o VUŽ</w:t>
            </w:r>
          </w:p>
          <w:p w:rsidR="00566A48" w:rsidRPr="00566A48" w:rsidRDefault="00566A48" w:rsidP="00AB1FA8">
            <w:pPr>
              <w:numPr>
                <w:ilvl w:val="0"/>
                <w:numId w:val="48"/>
              </w:numPr>
              <w:jc w:val="both"/>
              <w:rPr>
                <w:rFonts w:ascii="Arial" w:hAnsi="Arial" w:cs="Arial"/>
                <w:color w:val="000000"/>
                <w:sz w:val="22"/>
                <w:szCs w:val="22"/>
              </w:rPr>
            </w:pPr>
            <w:r w:rsidRPr="00566A48">
              <w:rPr>
                <w:rFonts w:ascii="Arial" w:hAnsi="Arial" w:cs="Arial"/>
                <w:color w:val="000000"/>
                <w:sz w:val="22"/>
                <w:szCs w:val="22"/>
              </w:rPr>
              <w:t>Dosahovat vysoké míry využití při zpracování odpadních pneumatik dle zákona o VUŽ</w:t>
            </w:r>
          </w:p>
          <w:p w:rsidR="00566A48" w:rsidRPr="00566A48" w:rsidRDefault="00566A48" w:rsidP="00AB1FA8">
            <w:pPr>
              <w:numPr>
                <w:ilvl w:val="0"/>
                <w:numId w:val="48"/>
              </w:numPr>
              <w:jc w:val="both"/>
              <w:rPr>
                <w:rFonts w:ascii="Arial" w:hAnsi="Arial" w:cs="Arial"/>
                <w:color w:val="000000"/>
                <w:sz w:val="22"/>
                <w:szCs w:val="22"/>
              </w:rPr>
            </w:pPr>
            <w:r w:rsidRPr="00566A48">
              <w:rPr>
                <w:rFonts w:ascii="Arial" w:hAnsi="Arial" w:cs="Arial"/>
                <w:color w:val="000000"/>
                <w:sz w:val="22"/>
                <w:szCs w:val="22"/>
              </w:rPr>
              <w:t>Dosáhnout míry recyklace a přípravy k opětovnému použití odpadních pneumatik dle zákona o VUŽ.</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19</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Podpořit zvyšování úrovně zpětného odběru a míry recyklace, opětovného použití a využití odpadních pneumatik.</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Národní</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Dosahovat vysoké míry využití při zpracování vozidel s ukončenou životností dle zákona o VUŽ.</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20</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Podpořit zvýšení míry recyklace a využití při zpracování vozidel s ukončenou životností.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lastRenderedPageBreak/>
              <w:t>21</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Využívat kaly z čistíren komunálních odpadních vod materiálově se zaměřením zejména na využití fosforu, aplikovat vysoce kvalitní kaly do půdy a využívat kaly energeticky.</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22</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Snižovat množství rizikových látek v kalech z čistíren komunálních odpadních vod.</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23</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Zvyšovat materiálové a energetické využití odpadních olejů.</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24</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Minimalizovat negativní účinky při nakládání s odpady ze zdravotní a veterinární péče na lidské zdraví a životní prostředí.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25</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Předat veškerá zařízení a odpady s obsahem polychlorovaných bifenylů do konce roku 2025 do zařízení pro nakládání s odpady a odpady s obsahem polychlorovaných bifenylů do této doby dekontaminovat.</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26</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Odstranit odpady s obsahem polychlorovaných bifenylů v držení zařízení pro nakládání s odpady do konce roku 2028.</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Národní</w:t>
            </w:r>
          </w:p>
        </w:tc>
        <w:tc>
          <w:tcPr>
            <w:tcW w:w="7371" w:type="dxa"/>
            <w:shd w:val="clear" w:color="auto" w:fill="auto"/>
            <w:vAlign w:val="center"/>
          </w:tcPr>
          <w:p w:rsidR="00566A48" w:rsidRPr="00566A48" w:rsidRDefault="00566A48" w:rsidP="00AB1FA8">
            <w:pPr>
              <w:numPr>
                <w:ilvl w:val="0"/>
                <w:numId w:val="49"/>
              </w:numPr>
              <w:jc w:val="both"/>
              <w:rPr>
                <w:rFonts w:ascii="Arial" w:hAnsi="Arial" w:cs="Arial"/>
                <w:color w:val="000000"/>
                <w:sz w:val="22"/>
                <w:szCs w:val="22"/>
              </w:rPr>
            </w:pPr>
            <w:r w:rsidRPr="00566A48">
              <w:rPr>
                <w:rFonts w:ascii="Arial" w:hAnsi="Arial" w:cs="Arial"/>
                <w:color w:val="000000"/>
                <w:sz w:val="22"/>
                <w:szCs w:val="22"/>
              </w:rPr>
              <w:t>Zvýšit povědomí o perzistentních organických znečišťujících látkách a jejich účincích na lidské zdraví a životní prostředí.</w:t>
            </w:r>
          </w:p>
          <w:p w:rsidR="00566A48" w:rsidRPr="00566A48" w:rsidRDefault="00566A48" w:rsidP="00AB1FA8">
            <w:pPr>
              <w:numPr>
                <w:ilvl w:val="0"/>
                <w:numId w:val="49"/>
              </w:numPr>
              <w:jc w:val="both"/>
              <w:rPr>
                <w:rFonts w:ascii="Arial" w:hAnsi="Arial" w:cs="Arial"/>
                <w:color w:val="000000"/>
                <w:sz w:val="22"/>
                <w:szCs w:val="22"/>
              </w:rPr>
            </w:pPr>
            <w:r w:rsidRPr="00566A48">
              <w:rPr>
                <w:rFonts w:ascii="Arial" w:hAnsi="Arial" w:cs="Arial"/>
                <w:color w:val="000000"/>
                <w:sz w:val="22"/>
                <w:szCs w:val="22"/>
              </w:rPr>
              <w:t>Omezit vstup perzistentních organických znečišťujících látek z odpadů s nařízením Evropského parlamentu a Rady (EU) 2019/1021 ze dne 20. června 2019 o perzistentních organických znečišťujících látkách (přepracované znění), v platném znění.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27</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Informačně podpořit zvýšení povědomí o perzistentních organických znečišťujících látkách a jejich účincích na lidské zdraví a životní prostředí.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28</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Minimalizovat možné negativní účinky při nakládání s odpady s obsahem azbestu na lidské zdraví a životní prostředí.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29</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Snižovat množství biologického odpadu z kuchyní a stravoven a vedlejších produktů živočišného původu ve směsném komunálním odpadu, které jsou původem z domácností, veřejných stravovacích zařízení (restaurace, občerstvení) a centrálních kuchyní (nemocnice, školy a další obdobná zařízení).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30</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Správně nakládat s biologickým odpadem z kuchyní a stravoven a vedlejšími produkty živočišného původu a snižovat tak negativní účinky spojené s nakládáním s nimi na lidské zdraví a životní prostředí.</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 xml:space="preserve">Národní </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Zpracovávat kovové odpady a výrobky s ukončenou životností na materiály za účelem náhrady primárních surovin.</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31</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Podpořit zajištění podmínek pro zpracování kovových odpadů a výrobků s ukončenou životností za účelem jejich recyklace.</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32</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Vytvořit a koordinovat komplexní, přiměřenou a efektivní síť zařízení pro nakládání s odpady na území Kraje Vysočina.</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Národní</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Neohrožovat v důsledku přeshraničního pohybu odpadů lidské zdraví, životní prostředí a plnění povinností nebo závazných cílů České republiky vyplývajících z evropských právních předpisů.</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33</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Omezit odkládání odpadů mimo místa k tomu určená.</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34</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Zajistit správné nakládání s odpady odloženými mimo místa k tomu určená a s odpady, jejichž vlastník není znám nebo zanikl.</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Národní</w:t>
            </w:r>
          </w:p>
        </w:tc>
        <w:tc>
          <w:tcPr>
            <w:tcW w:w="7371" w:type="dxa"/>
            <w:shd w:val="clear" w:color="auto" w:fill="auto"/>
            <w:vAlign w:val="center"/>
          </w:tcPr>
          <w:p w:rsidR="00566A48" w:rsidRPr="00566A48" w:rsidRDefault="00566A48" w:rsidP="00AB1FA8">
            <w:pPr>
              <w:numPr>
                <w:ilvl w:val="0"/>
                <w:numId w:val="50"/>
              </w:numPr>
              <w:jc w:val="both"/>
              <w:rPr>
                <w:rFonts w:ascii="Arial" w:hAnsi="Arial" w:cs="Arial"/>
                <w:color w:val="000000"/>
                <w:sz w:val="22"/>
                <w:szCs w:val="22"/>
              </w:rPr>
            </w:pPr>
            <w:r w:rsidRPr="00566A48">
              <w:rPr>
                <w:rFonts w:ascii="Arial" w:hAnsi="Arial" w:cs="Arial"/>
                <w:color w:val="000000"/>
                <w:sz w:val="22"/>
                <w:szCs w:val="22"/>
              </w:rPr>
              <w:t>Dosáhnout do roku 2026 v porovnání s rokem 2022 snížení spotřeby vybraných plastových výrobků na jedno použití dle zákona o SUP</w:t>
            </w:r>
          </w:p>
          <w:p w:rsidR="00566A48" w:rsidRPr="00566A48" w:rsidRDefault="00566A48" w:rsidP="00AB1FA8">
            <w:pPr>
              <w:numPr>
                <w:ilvl w:val="0"/>
                <w:numId w:val="50"/>
              </w:numPr>
              <w:jc w:val="both"/>
              <w:rPr>
                <w:rFonts w:ascii="Arial" w:hAnsi="Arial" w:cs="Arial"/>
                <w:color w:val="000000"/>
                <w:sz w:val="22"/>
                <w:szCs w:val="22"/>
              </w:rPr>
            </w:pPr>
            <w:r w:rsidRPr="00566A48">
              <w:rPr>
                <w:rFonts w:ascii="Arial" w:hAnsi="Arial" w:cs="Arial"/>
                <w:color w:val="000000"/>
                <w:sz w:val="22"/>
                <w:szCs w:val="22"/>
              </w:rPr>
              <w:t>Neuvádět na trh výrobky z oxo-rozložitelných plastů a vybrané plastové výrobky na jedno použití dle zákona o SUP</w:t>
            </w:r>
          </w:p>
          <w:p w:rsidR="00566A48" w:rsidRPr="00566A48" w:rsidRDefault="00566A48" w:rsidP="00AB1FA8">
            <w:pPr>
              <w:numPr>
                <w:ilvl w:val="0"/>
                <w:numId w:val="50"/>
              </w:numPr>
              <w:jc w:val="both"/>
              <w:rPr>
                <w:rFonts w:ascii="Arial" w:hAnsi="Arial" w:cs="Arial"/>
                <w:color w:val="000000"/>
                <w:sz w:val="22"/>
                <w:szCs w:val="22"/>
              </w:rPr>
            </w:pPr>
            <w:r w:rsidRPr="00566A48">
              <w:rPr>
                <w:rFonts w:ascii="Arial" w:hAnsi="Arial" w:cs="Arial"/>
                <w:color w:val="000000"/>
                <w:sz w:val="22"/>
                <w:szCs w:val="22"/>
              </w:rPr>
              <w:t>Správně označovat vybrané plastové výrobky na jedno použití na jejich obalech nebo samotných výrobcích dle zákona o SUP</w:t>
            </w:r>
          </w:p>
          <w:p w:rsidR="00566A48" w:rsidRPr="00566A48" w:rsidRDefault="00566A48" w:rsidP="00AB1FA8">
            <w:pPr>
              <w:numPr>
                <w:ilvl w:val="0"/>
                <w:numId w:val="50"/>
              </w:numPr>
              <w:jc w:val="both"/>
              <w:rPr>
                <w:rFonts w:ascii="Arial" w:hAnsi="Arial" w:cs="Arial"/>
                <w:color w:val="000000"/>
                <w:sz w:val="22"/>
                <w:szCs w:val="22"/>
              </w:rPr>
            </w:pPr>
            <w:r w:rsidRPr="00566A48">
              <w:rPr>
                <w:rFonts w:ascii="Arial" w:hAnsi="Arial" w:cs="Arial"/>
                <w:color w:val="000000"/>
                <w:sz w:val="22"/>
                <w:szCs w:val="22"/>
              </w:rPr>
              <w:t>Zavést systémy rozšířené odpovědnosti výrobce pro vybrané plastové výrobky na jedno použití dle zákona o SUP</w:t>
            </w:r>
          </w:p>
          <w:p w:rsidR="00566A48" w:rsidRPr="00566A48" w:rsidRDefault="00566A48" w:rsidP="00AB1FA8">
            <w:pPr>
              <w:numPr>
                <w:ilvl w:val="0"/>
                <w:numId w:val="50"/>
              </w:numPr>
              <w:jc w:val="both"/>
              <w:rPr>
                <w:rFonts w:ascii="Arial" w:hAnsi="Arial" w:cs="Arial"/>
                <w:color w:val="000000"/>
                <w:sz w:val="22"/>
                <w:szCs w:val="22"/>
              </w:rPr>
            </w:pPr>
            <w:r w:rsidRPr="00566A48">
              <w:rPr>
                <w:rFonts w:ascii="Arial" w:hAnsi="Arial" w:cs="Arial"/>
                <w:color w:val="000000"/>
                <w:sz w:val="22"/>
                <w:szCs w:val="22"/>
              </w:rPr>
              <w:t xml:space="preserve">Zajistit osvětu a informovanost spotřebitelů a podnícení odpovědného spotřebitelského chování za účelem snížení množství </w:t>
            </w:r>
            <w:r w:rsidRPr="00566A48">
              <w:rPr>
                <w:rFonts w:ascii="Arial" w:hAnsi="Arial" w:cs="Arial"/>
                <w:color w:val="000000"/>
                <w:sz w:val="22"/>
                <w:szCs w:val="22"/>
              </w:rPr>
              <w:lastRenderedPageBreak/>
              <w:t>odhozených odpadů z plastových výrobků na jedno použití dle zákona o SUP.</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lastRenderedPageBreak/>
              <w:t>35</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Zajistit informační podporu pro plnění cílů v oblasti omezování vzniku, značení a rozšířené odpovědnosti výrobců směrem k obcím.</w:t>
            </w:r>
          </w:p>
        </w:tc>
      </w:tr>
      <w:tr w:rsidR="00566A48" w:rsidRPr="00566A48" w:rsidTr="00AB1FA8">
        <w:tc>
          <w:tcPr>
            <w:tcW w:w="439" w:type="dxa"/>
            <w:shd w:val="clear" w:color="auto" w:fill="auto"/>
            <w:vAlign w:val="center"/>
          </w:tcPr>
          <w:p w:rsidR="00566A48" w:rsidRPr="00566A48" w:rsidRDefault="00566A48" w:rsidP="00AB1FA8">
            <w:pPr>
              <w:jc w:val="center"/>
              <w:rPr>
                <w:rFonts w:ascii="Arial" w:hAnsi="Arial" w:cs="Arial"/>
                <w:color w:val="000000"/>
                <w:sz w:val="22"/>
                <w:szCs w:val="22"/>
                <w:lang w:val="en-US"/>
              </w:rPr>
            </w:pPr>
            <w:r w:rsidRPr="00566A48">
              <w:rPr>
                <w:rFonts w:ascii="Arial" w:hAnsi="Arial" w:cs="Arial"/>
                <w:color w:val="000000"/>
                <w:sz w:val="22"/>
                <w:szCs w:val="22"/>
                <w:lang w:val="en-US"/>
              </w:rPr>
              <w:t>36</w:t>
            </w:r>
          </w:p>
        </w:tc>
        <w:tc>
          <w:tcPr>
            <w:tcW w:w="1257" w:type="dxa"/>
            <w:shd w:val="clear" w:color="auto" w:fill="auto"/>
            <w:vAlign w:val="center"/>
          </w:tcPr>
          <w:p w:rsidR="00566A48" w:rsidRPr="00566A48" w:rsidRDefault="00566A48" w:rsidP="00AB1FA8">
            <w:pPr>
              <w:jc w:val="both"/>
              <w:rPr>
                <w:rFonts w:ascii="Arial" w:hAnsi="Arial" w:cs="Arial"/>
                <w:color w:val="000000"/>
                <w:sz w:val="22"/>
                <w:szCs w:val="22"/>
                <w:lang w:val="en-US"/>
              </w:rPr>
            </w:pPr>
            <w:r w:rsidRPr="00566A48">
              <w:rPr>
                <w:rFonts w:ascii="Arial" w:hAnsi="Arial" w:cs="Arial"/>
                <w:color w:val="000000"/>
                <w:sz w:val="22"/>
                <w:szCs w:val="22"/>
                <w:lang w:val="en-US"/>
              </w:rPr>
              <w:t>Krajský</w:t>
            </w:r>
          </w:p>
        </w:tc>
        <w:tc>
          <w:tcPr>
            <w:tcW w:w="7371" w:type="dxa"/>
            <w:shd w:val="clear" w:color="auto" w:fill="auto"/>
            <w:vAlign w:val="center"/>
          </w:tcPr>
          <w:p w:rsidR="00566A48" w:rsidRPr="00566A48" w:rsidRDefault="00566A48" w:rsidP="00AB1FA8">
            <w:pPr>
              <w:jc w:val="both"/>
              <w:rPr>
                <w:rFonts w:ascii="Arial" w:hAnsi="Arial" w:cs="Arial"/>
                <w:color w:val="000000"/>
                <w:sz w:val="22"/>
                <w:szCs w:val="22"/>
              </w:rPr>
            </w:pPr>
            <w:r w:rsidRPr="00566A48">
              <w:rPr>
                <w:rFonts w:ascii="Arial" w:hAnsi="Arial" w:cs="Arial"/>
                <w:color w:val="000000"/>
                <w:sz w:val="22"/>
                <w:szCs w:val="22"/>
              </w:rPr>
              <w:t>Podpořit osvětu a informování spotřebitelů zaměřené na změnu spotřebitelského chování s cílem snížení množství odhozených odpadů z jednorázových plastů.</w:t>
            </w:r>
          </w:p>
        </w:tc>
      </w:tr>
    </w:tbl>
    <w:p w:rsidR="00566A48" w:rsidRPr="00566A48" w:rsidRDefault="00566A48" w:rsidP="00AB1FA8">
      <w:pPr>
        <w:pStyle w:val="nadpis20"/>
        <w:numPr>
          <w:ilvl w:val="1"/>
          <w:numId w:val="51"/>
        </w:numPr>
        <w:spacing w:before="120"/>
        <w:ind w:left="567" w:hanging="567"/>
        <w:rPr>
          <w:sz w:val="22"/>
          <w:szCs w:val="22"/>
        </w:rPr>
      </w:pPr>
      <w:bookmarkStart w:id="126" w:name="_Toc129942139"/>
      <w:bookmarkStart w:id="127" w:name="_Toc142232953"/>
      <w:bookmarkStart w:id="128" w:name="_Toc146056829"/>
      <w:r w:rsidRPr="00566A48">
        <w:rPr>
          <w:sz w:val="22"/>
          <w:szCs w:val="22"/>
        </w:rPr>
        <w:t xml:space="preserve">Hodnocení stavu odpadového hospodářství a plnění POH </w:t>
      </w:r>
      <w:bookmarkEnd w:id="123"/>
      <w:bookmarkEnd w:id="124"/>
      <w:r w:rsidRPr="00566A48">
        <w:rPr>
          <w:sz w:val="22"/>
          <w:szCs w:val="22"/>
        </w:rPr>
        <w:t>K</w:t>
      </w:r>
      <w:bookmarkEnd w:id="126"/>
      <w:r w:rsidRPr="00566A48">
        <w:rPr>
          <w:sz w:val="22"/>
          <w:szCs w:val="22"/>
        </w:rPr>
        <w:t>V</w:t>
      </w:r>
      <w:bookmarkEnd w:id="127"/>
      <w:bookmarkEnd w:id="128"/>
    </w:p>
    <w:p w:rsidR="00566A48" w:rsidRPr="00566A48" w:rsidRDefault="00566A48" w:rsidP="00566A48">
      <w:pPr>
        <w:autoSpaceDE w:val="0"/>
        <w:autoSpaceDN w:val="0"/>
        <w:adjustRightInd w:val="0"/>
        <w:spacing w:before="240"/>
        <w:jc w:val="both"/>
        <w:rPr>
          <w:rFonts w:ascii="Arial" w:hAnsi="Arial" w:cs="Arial"/>
          <w:bCs/>
          <w:sz w:val="22"/>
          <w:szCs w:val="22"/>
        </w:rPr>
      </w:pPr>
      <w:r w:rsidRPr="00566A48">
        <w:rPr>
          <w:rFonts w:ascii="Arial" w:hAnsi="Arial" w:cs="Arial"/>
          <w:bCs/>
          <w:sz w:val="22"/>
          <w:szCs w:val="22"/>
        </w:rPr>
        <w:t>Vyhodnocení stavu odpadového hospodářství a plnění aktualizovaného Plánu odpadového hospodářství Kraje Vysočina včetně Programu předcházení vzniku odpadů ČR na úrovni Kraje Vysočina.</w:t>
      </w:r>
    </w:p>
    <w:p w:rsidR="00566A48" w:rsidRPr="00566A48" w:rsidRDefault="00566A48" w:rsidP="00AB1FA8">
      <w:pPr>
        <w:pStyle w:val="Odstavecseseznamem"/>
        <w:numPr>
          <w:ilvl w:val="0"/>
          <w:numId w:val="6"/>
        </w:numPr>
        <w:autoSpaceDE w:val="0"/>
        <w:autoSpaceDN w:val="0"/>
        <w:adjustRightInd w:val="0"/>
        <w:spacing w:before="120"/>
        <w:ind w:left="360"/>
        <w:jc w:val="both"/>
        <w:rPr>
          <w:rFonts w:ascii="Arial" w:hAnsi="Arial" w:cs="Arial"/>
          <w:sz w:val="22"/>
          <w:szCs w:val="22"/>
        </w:rPr>
      </w:pPr>
      <w:r w:rsidRPr="00566A48">
        <w:rPr>
          <w:rFonts w:ascii="Arial" w:hAnsi="Arial" w:cs="Arial"/>
          <w:sz w:val="22"/>
          <w:szCs w:val="22"/>
        </w:rPr>
        <w:t>Kraj Vysočina pravidelně vyhodnocuje účinnost POH KV a stanovuje další postup.</w:t>
      </w:r>
    </w:p>
    <w:p w:rsidR="00566A48" w:rsidRPr="00566A48" w:rsidRDefault="00566A48" w:rsidP="00AB1FA8">
      <w:pPr>
        <w:pStyle w:val="Odstavecseseznamem"/>
        <w:numPr>
          <w:ilvl w:val="0"/>
          <w:numId w:val="6"/>
        </w:numPr>
        <w:autoSpaceDE w:val="0"/>
        <w:autoSpaceDN w:val="0"/>
        <w:adjustRightInd w:val="0"/>
        <w:spacing w:before="120"/>
        <w:ind w:left="357" w:hanging="357"/>
        <w:jc w:val="both"/>
        <w:rPr>
          <w:rFonts w:ascii="Arial" w:hAnsi="Arial" w:cs="Arial"/>
          <w:sz w:val="22"/>
          <w:szCs w:val="22"/>
        </w:rPr>
      </w:pPr>
      <w:r w:rsidRPr="00566A48">
        <w:rPr>
          <w:rFonts w:ascii="Arial" w:hAnsi="Arial" w:cs="Arial"/>
          <w:sz w:val="22"/>
          <w:szCs w:val="22"/>
        </w:rPr>
        <w:t>Kraj Vysočina hodnotí zvolenou soustavou indikátorů, určených ke sledování plnění POH KV včetně Programu předcházení vzniku odpadů ČR na úrovni Kraje Vysočina, stav odpadového hospodářství v KV a navrhuje úpravu soustavy hodnotících indikátorů.</w:t>
      </w:r>
    </w:p>
    <w:p w:rsidR="00566A48" w:rsidRPr="00566A48" w:rsidRDefault="00566A48" w:rsidP="00566A48">
      <w:pPr>
        <w:autoSpaceDE w:val="0"/>
        <w:autoSpaceDN w:val="0"/>
        <w:adjustRightInd w:val="0"/>
        <w:spacing w:before="120"/>
        <w:jc w:val="both"/>
        <w:rPr>
          <w:rFonts w:ascii="Arial" w:hAnsi="Arial" w:cs="Arial"/>
          <w:bCs/>
          <w:sz w:val="22"/>
          <w:szCs w:val="22"/>
        </w:rPr>
      </w:pPr>
    </w:p>
    <w:p w:rsidR="00566A48" w:rsidRPr="00566A48" w:rsidRDefault="00566A48" w:rsidP="00AB1FA8">
      <w:pPr>
        <w:pStyle w:val="nadpis20"/>
        <w:numPr>
          <w:ilvl w:val="1"/>
          <w:numId w:val="51"/>
        </w:numPr>
        <w:ind w:left="567" w:hanging="567"/>
        <w:rPr>
          <w:sz w:val="22"/>
          <w:szCs w:val="22"/>
        </w:rPr>
      </w:pPr>
      <w:bookmarkStart w:id="129" w:name="_Toc424666716"/>
      <w:bookmarkStart w:id="130" w:name="_Toc424713282"/>
      <w:bookmarkStart w:id="131" w:name="_Toc129942140"/>
      <w:bookmarkStart w:id="132" w:name="_Toc142232954"/>
      <w:bookmarkStart w:id="133" w:name="_Toc146056830"/>
      <w:r w:rsidRPr="00566A48">
        <w:rPr>
          <w:sz w:val="22"/>
          <w:szCs w:val="22"/>
        </w:rPr>
        <w:t xml:space="preserve">Soustava indikátorů k hodnocení stavu odpadového hospodářství a plnění POH </w:t>
      </w:r>
      <w:bookmarkEnd w:id="129"/>
      <w:bookmarkEnd w:id="130"/>
      <w:r w:rsidRPr="00566A48">
        <w:rPr>
          <w:sz w:val="22"/>
          <w:szCs w:val="22"/>
        </w:rPr>
        <w:t>K</w:t>
      </w:r>
      <w:bookmarkEnd w:id="131"/>
      <w:r w:rsidRPr="00566A48">
        <w:rPr>
          <w:sz w:val="22"/>
          <w:szCs w:val="22"/>
        </w:rPr>
        <w:t>V</w:t>
      </w:r>
      <w:bookmarkEnd w:id="132"/>
      <w:bookmarkEnd w:id="133"/>
    </w:p>
    <w:p w:rsidR="00566A48" w:rsidRPr="00566A48" w:rsidRDefault="00566A48" w:rsidP="00566A48">
      <w:pPr>
        <w:jc w:val="both"/>
        <w:rPr>
          <w:rFonts w:ascii="Arial" w:hAnsi="Arial" w:cs="Arial"/>
          <w:sz w:val="22"/>
          <w:szCs w:val="22"/>
        </w:rPr>
      </w:pPr>
      <w:r w:rsidRPr="00566A48">
        <w:rPr>
          <w:rFonts w:ascii="Arial" w:hAnsi="Arial" w:cs="Arial"/>
          <w:sz w:val="22"/>
          <w:szCs w:val="22"/>
        </w:rPr>
        <w:t>Indikátory jsou základními ukazateli, kterými je průběžně hodnocen stav a vývoj odpadového hospodářství v ČR. Používají se na úrovni státu a jednotlivých krajů. Jsou stanoveny také pro obce. Ministerstvo životního prostředí zpracovává metodiky výpočtu plnění cílů plánů odpadového hospodářství a stanovuje způsob výpočtu jednotlivých indikátorů. Základní indikátory ze státní soustavy indikátorů umožňují hodnocení odpadového hospodářství na krajské úrovni a mají vazbu na cíle uvedené v závazné části plánu odpadového hospodářství.</w:t>
      </w:r>
    </w:p>
    <w:p w:rsidR="00566A48" w:rsidRPr="00566A48" w:rsidRDefault="00566A48" w:rsidP="00566A48">
      <w:pPr>
        <w:jc w:val="both"/>
        <w:rPr>
          <w:rFonts w:ascii="Arial" w:hAnsi="Arial" w:cs="Arial"/>
          <w:sz w:val="22"/>
          <w:szCs w:val="22"/>
        </w:rPr>
      </w:pPr>
      <w:r w:rsidRPr="00566A48">
        <w:rPr>
          <w:rFonts w:ascii="Arial" w:hAnsi="Arial" w:cs="Arial"/>
          <w:sz w:val="22"/>
          <w:szCs w:val="22"/>
        </w:rPr>
        <w:t>Soustava základních krajských indikátorů vychází ze soustavy indikátorů stanovených MŽP. Indikátory jsou doplněny u další indikátory, které upřesňují hodnocení stanovených krajských cílů v závazné části POH KV.</w:t>
      </w:r>
    </w:p>
    <w:p w:rsidR="00566A48" w:rsidRPr="00566A48" w:rsidRDefault="00566A48" w:rsidP="00566A48">
      <w:pPr>
        <w:jc w:val="both"/>
        <w:rPr>
          <w:rFonts w:ascii="Arial" w:hAnsi="Arial" w:cs="Arial"/>
          <w:sz w:val="22"/>
          <w:szCs w:val="22"/>
        </w:rPr>
      </w:pPr>
      <w:r w:rsidRPr="00566A48">
        <w:rPr>
          <w:rFonts w:ascii="Arial" w:hAnsi="Arial" w:cs="Arial"/>
          <w:sz w:val="22"/>
          <w:szCs w:val="22"/>
        </w:rPr>
        <w:t>Soustava indikátorů odpadového hospodářství bude zaměřena na čtyři hlavní oblasti, ve kterých bude realizována a které usnadní řízení odpadového hospodářství, a to bez zásadních změn metodik pro monitoring ukazatelů ve sledovaném období.</w:t>
      </w:r>
    </w:p>
    <w:p w:rsidR="00566A48" w:rsidRPr="00566A48" w:rsidRDefault="00566A48" w:rsidP="00566A48">
      <w:pPr>
        <w:jc w:val="both"/>
        <w:rPr>
          <w:rFonts w:ascii="Arial" w:hAnsi="Arial" w:cs="Arial"/>
          <w:sz w:val="22"/>
          <w:szCs w:val="22"/>
        </w:rPr>
      </w:pPr>
      <w:r w:rsidRPr="00566A48">
        <w:rPr>
          <w:rFonts w:ascii="Arial" w:hAnsi="Arial" w:cs="Arial"/>
          <w:sz w:val="22"/>
          <w:szCs w:val="22"/>
        </w:rPr>
        <w:t>Jedná se o oblasti:</w:t>
      </w:r>
    </w:p>
    <w:p w:rsidR="00566A48" w:rsidRPr="00566A48" w:rsidRDefault="00566A48" w:rsidP="00AB1FA8">
      <w:pPr>
        <w:pStyle w:val="Odstavecseseznamem"/>
        <w:widowControl w:val="0"/>
        <w:numPr>
          <w:ilvl w:val="0"/>
          <w:numId w:val="42"/>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Indikátory cílů:</w:t>
      </w:r>
    </w:p>
    <w:p w:rsidR="00566A48" w:rsidRPr="00566A48" w:rsidRDefault="00566A48" w:rsidP="00AB1FA8">
      <w:pPr>
        <w:pStyle w:val="Odstavecseseznamem"/>
        <w:widowControl w:val="0"/>
        <w:numPr>
          <w:ilvl w:val="0"/>
          <w:numId w:val="43"/>
        </w:numPr>
        <w:autoSpaceDE w:val="0"/>
        <w:autoSpaceDN w:val="0"/>
        <w:adjustRightInd w:val="0"/>
        <w:spacing w:before="120"/>
        <w:jc w:val="both"/>
        <w:rPr>
          <w:rFonts w:ascii="Arial" w:hAnsi="Arial" w:cs="Arial"/>
          <w:sz w:val="22"/>
          <w:szCs w:val="22"/>
        </w:rPr>
      </w:pPr>
      <w:r w:rsidRPr="00566A48">
        <w:rPr>
          <w:rFonts w:ascii="Arial" w:hAnsi="Arial" w:cs="Arial"/>
          <w:bCs/>
          <w:sz w:val="22"/>
          <w:szCs w:val="22"/>
        </w:rPr>
        <w:t>s</w:t>
      </w:r>
      <w:r w:rsidRPr="00566A48">
        <w:rPr>
          <w:rFonts w:ascii="Arial" w:hAnsi="Arial" w:cs="Arial"/>
          <w:sz w:val="22"/>
          <w:szCs w:val="22"/>
        </w:rPr>
        <w:t>louží k průběžnému (dvouletému) vyhodnocování plnění cílů stanovených v plánech odpadového hospodářství na krajské úrovni.</w:t>
      </w:r>
    </w:p>
    <w:p w:rsidR="00566A48" w:rsidRPr="00566A48" w:rsidRDefault="00566A48" w:rsidP="00AB1FA8">
      <w:pPr>
        <w:pStyle w:val="Odstavecseseznamem"/>
        <w:widowControl w:val="0"/>
        <w:numPr>
          <w:ilvl w:val="0"/>
          <w:numId w:val="42"/>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Popisné indikátory:</w:t>
      </w:r>
    </w:p>
    <w:p w:rsidR="00566A48" w:rsidRPr="00566A48" w:rsidRDefault="00566A48" w:rsidP="00AB1FA8">
      <w:pPr>
        <w:pStyle w:val="Odstavecseseznamem"/>
        <w:widowControl w:val="0"/>
        <w:numPr>
          <w:ilvl w:val="0"/>
          <w:numId w:val="43"/>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slouží k průběžné (roční) informaci o stavu a vývoji základních ukazatelů odpadového hospodářství na krajské úrovni.</w:t>
      </w:r>
    </w:p>
    <w:p w:rsidR="00566A48" w:rsidRPr="00566A48" w:rsidRDefault="00566A48" w:rsidP="00AB1FA8">
      <w:pPr>
        <w:pStyle w:val="Odstavecseseznamem"/>
        <w:widowControl w:val="0"/>
        <w:numPr>
          <w:ilvl w:val="0"/>
          <w:numId w:val="42"/>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Data pro řízení odpadového hospodářství, krizové řízení, plánování, rozvoj a podporu odpadového hospodářství:</w:t>
      </w:r>
    </w:p>
    <w:p w:rsidR="00566A48" w:rsidRPr="00566A48" w:rsidRDefault="00566A48" w:rsidP="00AB1FA8">
      <w:pPr>
        <w:pStyle w:val="Odstavecseseznamem"/>
        <w:widowControl w:val="0"/>
        <w:numPr>
          <w:ilvl w:val="0"/>
          <w:numId w:val="43"/>
        </w:numPr>
        <w:autoSpaceDE w:val="0"/>
        <w:autoSpaceDN w:val="0"/>
        <w:adjustRightInd w:val="0"/>
        <w:spacing w:before="120"/>
        <w:jc w:val="both"/>
        <w:rPr>
          <w:rFonts w:ascii="Arial" w:hAnsi="Arial" w:cs="Arial"/>
          <w:bCs/>
          <w:sz w:val="22"/>
          <w:szCs w:val="22"/>
        </w:rPr>
      </w:pPr>
      <w:r w:rsidRPr="00566A48">
        <w:rPr>
          <w:rFonts w:ascii="Arial" w:hAnsi="Arial" w:cs="Arial"/>
          <w:bCs/>
          <w:sz w:val="22"/>
          <w:szCs w:val="22"/>
        </w:rPr>
        <w:t>jedná se o ukazatele sloužící pro sledování nástrojů, které mohou být při řízení odpadového hospodářství na národní i krajské úrovni použity a jsou zaměřeny zejména na sledování a vyhodnocování zařízení pro nakládání s odpady.</w:t>
      </w:r>
    </w:p>
    <w:p w:rsidR="00566A48" w:rsidRPr="00566A48" w:rsidRDefault="00566A48" w:rsidP="00566A48">
      <w:pPr>
        <w:pStyle w:val="Zkladntext"/>
        <w:rPr>
          <w:sz w:val="22"/>
          <w:szCs w:val="22"/>
        </w:rPr>
      </w:pPr>
    </w:p>
    <w:p w:rsidR="00566A48" w:rsidRPr="00566A48" w:rsidRDefault="00566A48" w:rsidP="00566A48">
      <w:pPr>
        <w:jc w:val="both"/>
        <w:rPr>
          <w:rFonts w:ascii="Arial" w:hAnsi="Arial" w:cs="Arial"/>
          <w:sz w:val="22"/>
          <w:szCs w:val="22"/>
        </w:rPr>
      </w:pPr>
      <w:r w:rsidRPr="00566A48">
        <w:rPr>
          <w:rFonts w:ascii="Arial" w:hAnsi="Arial" w:cs="Arial"/>
          <w:sz w:val="22"/>
          <w:szCs w:val="22"/>
        </w:rPr>
        <w:t xml:space="preserve">V Aktualizaci POH ČR pro období 2015–2024 s výhledem do roku 2035 je uveden přehled krajských indikátorů, které budou používány pro hodnocení plnění krajských POH. Metodický přístup k výpočtu indikátorů bude popsán v samostatném dokumentu Metodika hodnocení cílů Plánu odpadového hospodářství České republiky a Soustava indikátorů odpadového </w:t>
      </w:r>
      <w:r w:rsidRPr="00566A48">
        <w:rPr>
          <w:rFonts w:ascii="Arial" w:hAnsi="Arial" w:cs="Arial"/>
          <w:sz w:val="22"/>
          <w:szCs w:val="22"/>
        </w:rPr>
        <w:lastRenderedPageBreak/>
        <w:t>hospodářství České republiky, který bude zveřejněn MŽP. V době zpracování aktualizace POH KV nebyl tento dokument k dispozici.</w:t>
      </w:r>
    </w:p>
    <w:p w:rsidR="00566A48" w:rsidRPr="00566A48" w:rsidRDefault="00566A48" w:rsidP="00566A48">
      <w:pPr>
        <w:jc w:val="both"/>
        <w:rPr>
          <w:rFonts w:ascii="Arial" w:hAnsi="Arial" w:cs="Arial"/>
          <w:sz w:val="22"/>
          <w:szCs w:val="22"/>
        </w:rPr>
      </w:pPr>
      <w:r w:rsidRPr="00566A48">
        <w:rPr>
          <w:rFonts w:ascii="Arial" w:hAnsi="Arial" w:cs="Arial"/>
          <w:sz w:val="22"/>
          <w:szCs w:val="22"/>
        </w:rPr>
        <w:t>Je tedy uveden pouze přehled krajských indikátorů, který vychází z Aktualizace POH ČR, a to bez bližšího popisu a způsobu stanovení indikátoru.</w:t>
      </w:r>
    </w:p>
    <w:p w:rsidR="00566A48" w:rsidRPr="00566A48" w:rsidRDefault="00566A48" w:rsidP="00566A48">
      <w:pPr>
        <w:pStyle w:val="Titulek"/>
        <w:spacing w:before="120" w:after="0"/>
        <w:rPr>
          <w:rFonts w:ascii="Arial" w:hAnsi="Arial" w:cs="Arial"/>
          <w:b w:val="0"/>
          <w:bCs w:val="0"/>
          <w:sz w:val="22"/>
          <w:szCs w:val="22"/>
        </w:rPr>
      </w:pPr>
      <w:bookmarkStart w:id="134" w:name="_Toc129938747"/>
      <w:bookmarkStart w:id="135" w:name="_Toc146054919"/>
      <w:r w:rsidRPr="00566A48">
        <w:rPr>
          <w:rFonts w:ascii="Arial" w:hAnsi="Arial" w:cs="Arial"/>
          <w:b w:val="0"/>
          <w:bCs w:val="0"/>
          <w:sz w:val="22"/>
          <w:szCs w:val="22"/>
        </w:rPr>
        <w:t xml:space="preserve">Tabulka </w:t>
      </w:r>
      <w:r w:rsidRPr="00566A48">
        <w:rPr>
          <w:rFonts w:ascii="Arial" w:hAnsi="Arial" w:cs="Arial"/>
          <w:b w:val="0"/>
          <w:bCs w:val="0"/>
          <w:sz w:val="22"/>
          <w:szCs w:val="22"/>
        </w:rPr>
        <w:fldChar w:fldCharType="begin"/>
      </w:r>
      <w:r w:rsidRPr="00566A48">
        <w:rPr>
          <w:rFonts w:ascii="Arial" w:hAnsi="Arial" w:cs="Arial"/>
          <w:b w:val="0"/>
          <w:bCs w:val="0"/>
          <w:sz w:val="22"/>
          <w:szCs w:val="22"/>
        </w:rPr>
        <w:instrText xml:space="preserve"> SEQ Tabulka \* ARABIC </w:instrText>
      </w:r>
      <w:r w:rsidRPr="00566A48">
        <w:rPr>
          <w:rFonts w:ascii="Arial" w:hAnsi="Arial" w:cs="Arial"/>
          <w:b w:val="0"/>
          <w:bCs w:val="0"/>
          <w:sz w:val="22"/>
          <w:szCs w:val="22"/>
        </w:rPr>
        <w:fldChar w:fldCharType="separate"/>
      </w:r>
      <w:r w:rsidR="00BC6778">
        <w:rPr>
          <w:rFonts w:ascii="Arial" w:hAnsi="Arial" w:cs="Arial"/>
          <w:b w:val="0"/>
          <w:bCs w:val="0"/>
          <w:noProof/>
          <w:sz w:val="22"/>
          <w:szCs w:val="22"/>
        </w:rPr>
        <w:t>2</w:t>
      </w:r>
      <w:r w:rsidRPr="00566A48">
        <w:rPr>
          <w:rFonts w:ascii="Arial" w:hAnsi="Arial" w:cs="Arial"/>
          <w:b w:val="0"/>
          <w:bCs w:val="0"/>
          <w:sz w:val="22"/>
          <w:szCs w:val="22"/>
        </w:rPr>
        <w:fldChar w:fldCharType="end"/>
      </w:r>
      <w:r w:rsidRPr="00566A48">
        <w:rPr>
          <w:rFonts w:ascii="Arial" w:hAnsi="Arial" w:cs="Arial"/>
          <w:b w:val="0"/>
          <w:bCs w:val="0"/>
          <w:sz w:val="22"/>
          <w:szCs w:val="22"/>
        </w:rPr>
        <w:t>: Přehled indikátorů k hodnocení stavu odpadového hospodářství a plnění POH K</w:t>
      </w:r>
      <w:bookmarkEnd w:id="134"/>
      <w:r w:rsidRPr="00566A48">
        <w:rPr>
          <w:rFonts w:ascii="Arial" w:hAnsi="Arial" w:cs="Arial"/>
          <w:b w:val="0"/>
          <w:bCs w:val="0"/>
          <w:sz w:val="22"/>
          <w:szCs w:val="22"/>
        </w:rPr>
        <w:t>V</w:t>
      </w:r>
      <w:bookmarkEnd w:id="135"/>
    </w:p>
    <w:tbl>
      <w:tblPr>
        <w:tblW w:w="8400" w:type="dxa"/>
        <w:tblCellMar>
          <w:left w:w="70" w:type="dxa"/>
          <w:right w:w="70" w:type="dxa"/>
        </w:tblCellMar>
        <w:tblLook w:val="04A0" w:firstRow="1" w:lastRow="0" w:firstColumn="1" w:lastColumn="0" w:noHBand="0" w:noVBand="1"/>
      </w:tblPr>
      <w:tblGrid>
        <w:gridCol w:w="699"/>
        <w:gridCol w:w="7701"/>
      </w:tblGrid>
      <w:tr w:rsidR="00566A48" w:rsidRPr="00566A48" w:rsidTr="00AB1FA8">
        <w:trPr>
          <w:trHeight w:val="270"/>
        </w:trPr>
        <w:tc>
          <w:tcPr>
            <w:tcW w:w="699" w:type="dxa"/>
            <w:tcBorders>
              <w:top w:val="single" w:sz="8" w:space="0" w:color="000000"/>
              <w:left w:val="single" w:sz="8" w:space="0" w:color="000000"/>
              <w:bottom w:val="single" w:sz="8" w:space="0" w:color="000000"/>
              <w:right w:val="single" w:sz="8" w:space="0" w:color="000000"/>
            </w:tcBorders>
            <w:shd w:val="clear" w:color="auto" w:fill="D9E2F3"/>
            <w:vAlign w:val="center"/>
            <w:hideMark/>
          </w:tcPr>
          <w:p w:rsidR="00566A48" w:rsidRPr="00566A48" w:rsidRDefault="00566A48" w:rsidP="00AB1FA8">
            <w:pPr>
              <w:jc w:val="center"/>
              <w:rPr>
                <w:rFonts w:ascii="Arial" w:hAnsi="Arial" w:cs="Arial"/>
                <w:b/>
                <w:bCs/>
                <w:color w:val="000000"/>
                <w:sz w:val="22"/>
                <w:szCs w:val="22"/>
              </w:rPr>
            </w:pPr>
            <w:r w:rsidRPr="00566A48">
              <w:rPr>
                <w:rFonts w:ascii="Arial" w:hAnsi="Arial" w:cs="Arial"/>
                <w:b/>
                <w:bCs/>
                <w:color w:val="000000"/>
                <w:sz w:val="22"/>
                <w:szCs w:val="22"/>
              </w:rPr>
              <w:t>č.</w:t>
            </w:r>
          </w:p>
        </w:tc>
        <w:tc>
          <w:tcPr>
            <w:tcW w:w="7701" w:type="dxa"/>
            <w:tcBorders>
              <w:top w:val="single" w:sz="8" w:space="0" w:color="000000"/>
              <w:left w:val="nil"/>
              <w:bottom w:val="single" w:sz="8" w:space="0" w:color="000000"/>
              <w:right w:val="single" w:sz="8" w:space="0" w:color="000000"/>
            </w:tcBorders>
            <w:shd w:val="clear" w:color="auto" w:fill="D9E2F3"/>
            <w:vAlign w:val="center"/>
            <w:hideMark/>
          </w:tcPr>
          <w:p w:rsidR="00566A48" w:rsidRPr="00566A48" w:rsidRDefault="00566A48" w:rsidP="00AB1FA8">
            <w:pPr>
              <w:rPr>
                <w:rFonts w:ascii="Arial" w:hAnsi="Arial" w:cs="Arial"/>
                <w:b/>
                <w:bCs/>
                <w:color w:val="000000"/>
                <w:sz w:val="22"/>
                <w:szCs w:val="22"/>
              </w:rPr>
            </w:pPr>
            <w:r w:rsidRPr="00566A48">
              <w:rPr>
                <w:rFonts w:ascii="Arial" w:hAnsi="Arial" w:cs="Arial"/>
                <w:b/>
                <w:bCs/>
                <w:sz w:val="22"/>
                <w:szCs w:val="22"/>
              </w:rPr>
              <w:t>Název indikátoru</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Celková produkce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sekundárních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3</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primárních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4</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ostatních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5</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nebezpečných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6</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komunálních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7</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komunálních odpadů z obcí</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8</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směsného komunálního odpadu</w:t>
            </w:r>
          </w:p>
        </w:tc>
      </w:tr>
      <w:tr w:rsidR="00566A48" w:rsidRPr="00566A48" w:rsidTr="00AB1FA8">
        <w:trPr>
          <w:trHeight w:val="255"/>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9</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směsného komunálního odpadu z obcí</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10</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objemného odpadu</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11</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objemného odpadu z obcí</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12</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(separace) textilních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13</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biologicky rozložitelných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14</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biologicky rozložitelných komunálních odpadů</w:t>
            </w:r>
          </w:p>
        </w:tc>
      </w:tr>
      <w:tr w:rsidR="00566A48" w:rsidRPr="00566A48" w:rsidTr="00AB1FA8">
        <w:trPr>
          <w:trHeight w:val="315"/>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15</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biologicky rozložitelných komunálních odpadů z obcí</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16</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biologického odpadu</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17</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(separace) biologického odpadu v obcích</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18</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stavebních a demoličních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19</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stavebních a demoličních ostatních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20</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odpadních olejů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21</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kalů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22</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Produkce kalu 19 08 05 z čistíren odpadních vod</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23</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Celkové nakládání s odpady</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24</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Celkové nakládání s ostatními odpady</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25</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Celkové nakládání s nebezpečnými odpady</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26</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Celkové nakládání s komunálními odpady</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27</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Celkové nakládání s kaly</w:t>
            </w:r>
          </w:p>
        </w:tc>
      </w:tr>
      <w:tr w:rsidR="00566A48" w:rsidRPr="00566A48" w:rsidTr="00AB1FA8">
        <w:trPr>
          <w:trHeight w:val="285"/>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28</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Separace (oddělené soustřeďování) papíru, plastu, skla a kovu v obcích</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29</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Účinnost separace papíru, plastu, skla a kovu v obcích</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30</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Separace (oddělené soustřeďování) biologického odpadu</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31</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Separace (oddělené soustřeďování) textilních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32</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Separace (oddělené soustřeďování) nebezpečných odpadů</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33</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Separace – Zpětný odběr výrobků s ukončenou životností</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34</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Počet a kapacity zařízení pro nakládání s odpady</w:t>
            </w:r>
          </w:p>
        </w:tc>
      </w:tr>
      <w:tr w:rsidR="00566A48" w:rsidRPr="00566A48" w:rsidTr="00AB1FA8">
        <w:trPr>
          <w:trHeight w:val="270"/>
        </w:trPr>
        <w:tc>
          <w:tcPr>
            <w:tcW w:w="699" w:type="dxa"/>
            <w:tcBorders>
              <w:top w:val="nil"/>
              <w:left w:val="single" w:sz="8" w:space="0" w:color="000000"/>
              <w:bottom w:val="single" w:sz="8" w:space="0" w:color="000000"/>
              <w:right w:val="single" w:sz="8" w:space="0" w:color="000000"/>
            </w:tcBorders>
            <w:shd w:val="clear" w:color="auto" w:fill="auto"/>
            <w:vAlign w:val="center"/>
            <w:hideMark/>
          </w:tcPr>
          <w:p w:rsidR="00566A48" w:rsidRPr="00566A48" w:rsidRDefault="00566A48" w:rsidP="00AB1FA8">
            <w:pPr>
              <w:jc w:val="center"/>
              <w:rPr>
                <w:rFonts w:ascii="Arial" w:hAnsi="Arial" w:cs="Arial"/>
                <w:color w:val="000000"/>
                <w:sz w:val="22"/>
                <w:szCs w:val="22"/>
              </w:rPr>
            </w:pPr>
            <w:r w:rsidRPr="00566A48">
              <w:rPr>
                <w:rFonts w:ascii="Arial" w:hAnsi="Arial" w:cs="Arial"/>
                <w:color w:val="000000"/>
                <w:sz w:val="22"/>
                <w:szCs w:val="22"/>
              </w:rPr>
              <w:t>35</w:t>
            </w:r>
          </w:p>
        </w:tc>
        <w:tc>
          <w:tcPr>
            <w:tcW w:w="7701" w:type="dxa"/>
            <w:tcBorders>
              <w:top w:val="nil"/>
              <w:left w:val="nil"/>
              <w:bottom w:val="single" w:sz="8" w:space="0" w:color="000000"/>
              <w:right w:val="single" w:sz="8" w:space="0" w:color="000000"/>
            </w:tcBorders>
            <w:shd w:val="clear" w:color="auto" w:fill="auto"/>
            <w:vAlign w:val="center"/>
            <w:hideMark/>
          </w:tcPr>
          <w:p w:rsidR="00566A48" w:rsidRPr="00566A48" w:rsidRDefault="00566A48" w:rsidP="00AB1FA8">
            <w:pPr>
              <w:rPr>
                <w:rFonts w:ascii="Arial" w:hAnsi="Arial" w:cs="Arial"/>
                <w:color w:val="000000"/>
                <w:sz w:val="22"/>
                <w:szCs w:val="22"/>
              </w:rPr>
            </w:pPr>
            <w:r w:rsidRPr="00566A48">
              <w:rPr>
                <w:rFonts w:ascii="Arial" w:hAnsi="Arial" w:cs="Arial"/>
                <w:color w:val="000000"/>
                <w:sz w:val="22"/>
                <w:szCs w:val="22"/>
              </w:rPr>
              <w:t>Přehled opatření na podporu předcházení vzniku odpadů</w:t>
            </w:r>
          </w:p>
        </w:tc>
      </w:tr>
    </w:tbl>
    <w:p w:rsidR="00566A48" w:rsidRPr="00566A48" w:rsidRDefault="00566A48" w:rsidP="00566A48">
      <w:pPr>
        <w:jc w:val="both"/>
        <w:rPr>
          <w:rFonts w:ascii="Arial" w:hAnsi="Arial" w:cs="Arial"/>
          <w:i/>
          <w:iCs/>
          <w:sz w:val="22"/>
          <w:szCs w:val="22"/>
        </w:rPr>
      </w:pPr>
      <w:r w:rsidRPr="00566A48">
        <w:rPr>
          <w:rFonts w:ascii="Arial" w:hAnsi="Arial" w:cs="Arial"/>
          <w:i/>
          <w:iCs/>
          <w:sz w:val="22"/>
          <w:szCs w:val="22"/>
        </w:rPr>
        <w:t>Zdroj: Plán odpadového hospodářství České republiky pro období 2015–2024 s výhledem do roku 2035</w:t>
      </w:r>
    </w:p>
    <w:p w:rsidR="00566A48" w:rsidRPr="00566A48" w:rsidRDefault="00566A48" w:rsidP="00566A48">
      <w:pPr>
        <w:autoSpaceDE w:val="0"/>
        <w:autoSpaceDN w:val="0"/>
        <w:adjustRightInd w:val="0"/>
        <w:jc w:val="both"/>
        <w:rPr>
          <w:rFonts w:ascii="Arial" w:hAnsi="Arial" w:cs="Arial"/>
          <w:sz w:val="22"/>
          <w:szCs w:val="22"/>
        </w:rPr>
      </w:pPr>
    </w:p>
    <w:p w:rsidR="00566A48" w:rsidRPr="00566A48" w:rsidRDefault="00566A48" w:rsidP="00AB1FA8">
      <w:pPr>
        <w:pStyle w:val="nadpis20"/>
        <w:numPr>
          <w:ilvl w:val="1"/>
          <w:numId w:val="51"/>
        </w:numPr>
        <w:ind w:left="567" w:hanging="567"/>
        <w:rPr>
          <w:sz w:val="22"/>
          <w:szCs w:val="22"/>
        </w:rPr>
      </w:pPr>
      <w:bookmarkStart w:id="136" w:name="_Toc424666717"/>
      <w:bookmarkStart w:id="137" w:name="_Toc424713283"/>
      <w:bookmarkStart w:id="138" w:name="_Toc129942141"/>
      <w:bookmarkStart w:id="139" w:name="_Toc142232955"/>
      <w:bookmarkStart w:id="140" w:name="_Toc146056831"/>
      <w:r w:rsidRPr="00566A48">
        <w:rPr>
          <w:sz w:val="22"/>
          <w:szCs w:val="22"/>
        </w:rPr>
        <w:t xml:space="preserve">Zajištění datové základny pro hodnocení odpadového hospodářství a POH </w:t>
      </w:r>
      <w:bookmarkEnd w:id="136"/>
      <w:bookmarkEnd w:id="137"/>
      <w:r w:rsidRPr="00566A48">
        <w:rPr>
          <w:sz w:val="22"/>
          <w:szCs w:val="22"/>
        </w:rPr>
        <w:t>K</w:t>
      </w:r>
      <w:bookmarkEnd w:id="138"/>
      <w:r w:rsidRPr="00566A48">
        <w:rPr>
          <w:sz w:val="22"/>
          <w:szCs w:val="22"/>
        </w:rPr>
        <w:t>V</w:t>
      </w:r>
      <w:bookmarkEnd w:id="139"/>
      <w:bookmarkEnd w:id="140"/>
    </w:p>
    <w:p w:rsidR="00566A48" w:rsidRPr="00566A48" w:rsidRDefault="00566A48" w:rsidP="00566A48">
      <w:pPr>
        <w:jc w:val="both"/>
        <w:rPr>
          <w:rFonts w:ascii="Arial" w:hAnsi="Arial" w:cs="Arial"/>
          <w:sz w:val="22"/>
          <w:szCs w:val="22"/>
        </w:rPr>
      </w:pPr>
      <w:r w:rsidRPr="00566A48">
        <w:rPr>
          <w:rFonts w:ascii="Arial" w:hAnsi="Arial" w:cs="Arial"/>
          <w:sz w:val="22"/>
          <w:szCs w:val="22"/>
        </w:rPr>
        <w:t>Systém sběru a hodnocení základních dat o hospodaření s odpady zajišťuje MŽP prostřednictvím informačního systému vycházejícího ze zákonné evidence odpadů v ČR.</w:t>
      </w:r>
    </w:p>
    <w:p w:rsidR="00566A48" w:rsidRPr="00566A48" w:rsidRDefault="00566A48" w:rsidP="00566A48">
      <w:pPr>
        <w:jc w:val="both"/>
        <w:rPr>
          <w:rFonts w:ascii="Arial" w:hAnsi="Arial" w:cs="Arial"/>
          <w:sz w:val="22"/>
          <w:szCs w:val="22"/>
        </w:rPr>
      </w:pPr>
      <w:r w:rsidRPr="00566A48">
        <w:rPr>
          <w:rFonts w:ascii="Arial" w:hAnsi="Arial" w:cs="Arial"/>
          <w:sz w:val="22"/>
          <w:szCs w:val="22"/>
        </w:rPr>
        <w:lastRenderedPageBreak/>
        <w:t>Pro hodnocení stavu a vývoje odpadového hospodářství v Kraji Vysočina budou využity údaje ze státního informačního systému a rovněž tak doplňkové údaje od povinných osob dle zákona o obalech (autorizovaná obalová společnost), od povinných osob v oblasti zpětného odběru dle zákona o výrobcích s ukončenou životností (kolektivní systémy) a údaje z dalších veřejně dostupných zdrojů včetně relevantních odborných dokumentů.</w:t>
      </w:r>
    </w:p>
    <w:p w:rsidR="00E249AD" w:rsidRPr="00566A48" w:rsidRDefault="00E249AD" w:rsidP="00E249AD">
      <w:pPr>
        <w:pStyle w:val="Zkladntext2"/>
        <w:tabs>
          <w:tab w:val="center" w:pos="2340"/>
          <w:tab w:val="center" w:pos="6480"/>
        </w:tabs>
        <w:jc w:val="both"/>
        <w:rPr>
          <w:rFonts w:ascii="Arial" w:hAnsi="Arial" w:cs="Arial"/>
          <w:color w:val="auto"/>
          <w:sz w:val="22"/>
          <w:szCs w:val="22"/>
        </w:rPr>
      </w:pPr>
    </w:p>
    <w:p w:rsidR="00E249AD" w:rsidRPr="00566A48" w:rsidRDefault="00E249AD" w:rsidP="00E249AD">
      <w:pPr>
        <w:pStyle w:val="Zkladntext2"/>
        <w:tabs>
          <w:tab w:val="center" w:pos="2340"/>
          <w:tab w:val="center" w:pos="6480"/>
        </w:tabs>
        <w:jc w:val="both"/>
        <w:rPr>
          <w:rFonts w:ascii="Arial" w:hAnsi="Arial" w:cs="Arial"/>
          <w:color w:val="auto"/>
          <w:sz w:val="22"/>
          <w:szCs w:val="22"/>
        </w:rPr>
      </w:pPr>
    </w:p>
    <w:p w:rsidR="00E249AD" w:rsidRPr="00566A48" w:rsidRDefault="00E249AD" w:rsidP="00E249AD">
      <w:pPr>
        <w:pStyle w:val="Zkladntext2"/>
        <w:tabs>
          <w:tab w:val="center" w:pos="2340"/>
          <w:tab w:val="center" w:pos="6480"/>
        </w:tabs>
        <w:jc w:val="both"/>
        <w:rPr>
          <w:rFonts w:ascii="Arial" w:hAnsi="Arial" w:cs="Arial"/>
          <w:color w:val="auto"/>
          <w:sz w:val="22"/>
          <w:szCs w:val="22"/>
        </w:rPr>
      </w:pPr>
    </w:p>
    <w:p w:rsidR="00C942EE" w:rsidRPr="00566A48" w:rsidRDefault="00C942EE" w:rsidP="00A35466">
      <w:pPr>
        <w:pStyle w:val="zklad"/>
        <w:rPr>
          <w:rFonts w:ascii="Arial" w:hAnsi="Arial" w:cs="Arial"/>
          <w:b/>
          <w:sz w:val="22"/>
          <w:szCs w:val="22"/>
        </w:rPr>
      </w:pPr>
    </w:p>
    <w:sectPr w:rsidR="00C942EE" w:rsidRPr="00566A48" w:rsidSect="00365326">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971" w:rsidRDefault="00272971">
      <w:r>
        <w:separator/>
      </w:r>
    </w:p>
  </w:endnote>
  <w:endnote w:type="continuationSeparator" w:id="0">
    <w:p w:rsidR="00272971" w:rsidRDefault="0027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Ottawa">
    <w:altName w:val="Symbol"/>
    <w:charset w:val="02"/>
    <w:family w:val="swiss"/>
    <w:pitch w:val="variable"/>
    <w:sig w:usb0="00000003" w:usb1="10000000" w:usb2="00000000" w:usb3="00000000" w:csb0="8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3E" w:rsidRDefault="008358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3583E" w:rsidRDefault="008358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A8A" w:rsidRPr="0069554F" w:rsidRDefault="00235A8A">
    <w:pPr>
      <w:pStyle w:val="Zpat"/>
      <w:jc w:val="center"/>
      <w:rPr>
        <w:rFonts w:ascii="Arial" w:hAnsi="Arial" w:cs="Arial"/>
        <w:sz w:val="18"/>
        <w:szCs w:val="18"/>
      </w:rPr>
    </w:pPr>
    <w:r w:rsidRPr="0069554F">
      <w:rPr>
        <w:rFonts w:ascii="Arial" w:hAnsi="Arial" w:cs="Arial"/>
        <w:sz w:val="18"/>
        <w:szCs w:val="18"/>
      </w:rPr>
      <w:t xml:space="preserve">Stránka </w:t>
    </w:r>
    <w:r w:rsidRPr="0069554F">
      <w:rPr>
        <w:rFonts w:ascii="Arial" w:hAnsi="Arial" w:cs="Arial"/>
        <w:bCs/>
        <w:sz w:val="18"/>
        <w:szCs w:val="18"/>
      </w:rPr>
      <w:fldChar w:fldCharType="begin"/>
    </w:r>
    <w:r w:rsidRPr="0069554F">
      <w:rPr>
        <w:rFonts w:ascii="Arial" w:hAnsi="Arial" w:cs="Arial"/>
        <w:bCs/>
        <w:sz w:val="18"/>
        <w:szCs w:val="18"/>
      </w:rPr>
      <w:instrText>PAGE</w:instrText>
    </w:r>
    <w:r w:rsidRPr="0069554F">
      <w:rPr>
        <w:rFonts w:ascii="Arial" w:hAnsi="Arial" w:cs="Arial"/>
        <w:bCs/>
        <w:sz w:val="18"/>
        <w:szCs w:val="18"/>
      </w:rPr>
      <w:fldChar w:fldCharType="separate"/>
    </w:r>
    <w:r w:rsidR="008B11D3">
      <w:rPr>
        <w:rFonts w:ascii="Arial" w:hAnsi="Arial" w:cs="Arial"/>
        <w:bCs/>
        <w:noProof/>
        <w:sz w:val="18"/>
        <w:szCs w:val="18"/>
      </w:rPr>
      <w:t>2</w:t>
    </w:r>
    <w:r w:rsidRPr="0069554F">
      <w:rPr>
        <w:rFonts w:ascii="Arial" w:hAnsi="Arial" w:cs="Arial"/>
        <w:bCs/>
        <w:sz w:val="18"/>
        <w:szCs w:val="18"/>
      </w:rPr>
      <w:fldChar w:fldCharType="end"/>
    </w:r>
    <w:r w:rsidRPr="0069554F">
      <w:rPr>
        <w:rFonts w:ascii="Arial" w:hAnsi="Arial" w:cs="Arial"/>
        <w:sz w:val="18"/>
        <w:szCs w:val="18"/>
      </w:rPr>
      <w:t xml:space="preserve"> z </w:t>
    </w:r>
    <w:r w:rsidRPr="0069554F">
      <w:rPr>
        <w:rFonts w:ascii="Arial" w:hAnsi="Arial" w:cs="Arial"/>
        <w:bCs/>
        <w:sz w:val="18"/>
        <w:szCs w:val="18"/>
      </w:rPr>
      <w:fldChar w:fldCharType="begin"/>
    </w:r>
    <w:r w:rsidRPr="0069554F">
      <w:rPr>
        <w:rFonts w:ascii="Arial" w:hAnsi="Arial" w:cs="Arial"/>
        <w:bCs/>
        <w:sz w:val="18"/>
        <w:szCs w:val="18"/>
      </w:rPr>
      <w:instrText>NUMPAGES</w:instrText>
    </w:r>
    <w:r w:rsidRPr="0069554F">
      <w:rPr>
        <w:rFonts w:ascii="Arial" w:hAnsi="Arial" w:cs="Arial"/>
        <w:bCs/>
        <w:sz w:val="18"/>
        <w:szCs w:val="18"/>
      </w:rPr>
      <w:fldChar w:fldCharType="separate"/>
    </w:r>
    <w:r w:rsidR="008B11D3">
      <w:rPr>
        <w:rFonts w:ascii="Arial" w:hAnsi="Arial" w:cs="Arial"/>
        <w:bCs/>
        <w:noProof/>
        <w:sz w:val="18"/>
        <w:szCs w:val="18"/>
      </w:rPr>
      <w:t>36</w:t>
    </w:r>
    <w:r w:rsidRPr="0069554F">
      <w:rPr>
        <w:rFonts w:ascii="Arial" w:hAnsi="Arial" w:cs="Arial"/>
        <w:bCs/>
        <w:sz w:val="18"/>
        <w:szCs w:val="18"/>
      </w:rPr>
      <w:fldChar w:fldCharType="end"/>
    </w:r>
  </w:p>
  <w:p w:rsidR="0083583E" w:rsidRPr="0069554F" w:rsidRDefault="0083583E">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971" w:rsidRDefault="00272971">
      <w:r>
        <w:separator/>
      </w:r>
    </w:p>
  </w:footnote>
  <w:footnote w:type="continuationSeparator" w:id="0">
    <w:p w:rsidR="00272971" w:rsidRDefault="00272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351"/>
    <w:multiLevelType w:val="hybridMultilevel"/>
    <w:tmpl w:val="0D3C00D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4379A3"/>
    <w:multiLevelType w:val="hybridMultilevel"/>
    <w:tmpl w:val="99CE142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A62586"/>
    <w:multiLevelType w:val="hybridMultilevel"/>
    <w:tmpl w:val="428660B0"/>
    <w:lvl w:ilvl="0" w:tplc="7F16F88E">
      <w:start w:val="1"/>
      <w:numFmt w:val="decimal"/>
      <w:lvlText w:val="%1)"/>
      <w:lvlJc w:val="left"/>
      <w:pPr>
        <w:ind w:left="567" w:hanging="567"/>
      </w:pPr>
      <w:rPr>
        <w:rFonts w:hint="default"/>
      </w:rPr>
    </w:lvl>
    <w:lvl w:ilvl="1" w:tplc="D8EA0C76">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A8D66F1"/>
    <w:multiLevelType w:val="hybridMultilevel"/>
    <w:tmpl w:val="1CC4E8E6"/>
    <w:lvl w:ilvl="0" w:tplc="7F16F88E">
      <w:start w:val="1"/>
      <w:numFmt w:val="decimal"/>
      <w:lvlText w:val="%1)"/>
      <w:lvlJc w:val="left"/>
      <w:pPr>
        <w:ind w:left="567" w:hanging="567"/>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8E83BA1"/>
    <w:multiLevelType w:val="hybridMultilevel"/>
    <w:tmpl w:val="BB846A52"/>
    <w:lvl w:ilvl="0" w:tplc="2528EF52">
      <w:start w:val="1"/>
      <w:numFmt w:val="decimal"/>
      <w:pStyle w:val="nzevtabulky"/>
      <w:lvlText w:val="Tabulka č.%1:"/>
      <w:lvlJc w:val="left"/>
      <w:pPr>
        <w:tabs>
          <w:tab w:val="num" w:pos="2160"/>
        </w:tabs>
        <w:ind w:left="907" w:hanging="907"/>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59163298">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F34696"/>
    <w:multiLevelType w:val="hybridMultilevel"/>
    <w:tmpl w:val="403A60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9D371D7"/>
    <w:multiLevelType w:val="hybridMultilevel"/>
    <w:tmpl w:val="0D3C00D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672376"/>
    <w:multiLevelType w:val="hybridMultilevel"/>
    <w:tmpl w:val="5DF29BA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DE5B54"/>
    <w:multiLevelType w:val="multilevel"/>
    <w:tmpl w:val="56F08BA0"/>
    <w:lvl w:ilvl="0">
      <w:start w:val="1"/>
      <w:numFmt w:val="decimal"/>
      <w:pStyle w:val="Nadpis"/>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AC2919"/>
    <w:multiLevelType w:val="hybridMultilevel"/>
    <w:tmpl w:val="BD3E68C6"/>
    <w:lvl w:ilvl="0" w:tplc="A746C36C">
      <w:start w:val="1"/>
      <w:numFmt w:val="bullet"/>
      <w:lvlText w:val="−"/>
      <w:lvlJc w:val="left"/>
      <w:pPr>
        <w:ind w:left="720" w:hanging="360"/>
      </w:pPr>
      <w:rPr>
        <w:rFonts w:ascii="Calibri" w:hAnsi="Calibri" w:hint="default"/>
      </w:rPr>
    </w:lvl>
    <w:lvl w:ilvl="1" w:tplc="A746C36C">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4A4E70"/>
    <w:multiLevelType w:val="hybridMultilevel"/>
    <w:tmpl w:val="6FA80706"/>
    <w:lvl w:ilvl="0" w:tplc="532E7500">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5C44B3"/>
    <w:multiLevelType w:val="hybridMultilevel"/>
    <w:tmpl w:val="75F818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68306B"/>
    <w:multiLevelType w:val="hybridMultilevel"/>
    <w:tmpl w:val="678265EC"/>
    <w:lvl w:ilvl="0" w:tplc="A746C36C">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8316EA"/>
    <w:multiLevelType w:val="hybridMultilevel"/>
    <w:tmpl w:val="1CC4E8E6"/>
    <w:lvl w:ilvl="0" w:tplc="7F16F88E">
      <w:start w:val="1"/>
      <w:numFmt w:val="decimal"/>
      <w:lvlText w:val="%1)"/>
      <w:lvlJc w:val="left"/>
      <w:pPr>
        <w:ind w:left="567" w:hanging="567"/>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4CD5F4A"/>
    <w:multiLevelType w:val="singleLevel"/>
    <w:tmpl w:val="837EF784"/>
    <w:lvl w:ilvl="0">
      <w:start w:val="1"/>
      <w:numFmt w:val="bullet"/>
      <w:pStyle w:val="Znaka3"/>
      <w:lvlText w:val=""/>
      <w:lvlJc w:val="left"/>
      <w:pPr>
        <w:tabs>
          <w:tab w:val="num" w:pos="360"/>
        </w:tabs>
        <w:ind w:left="360" w:hanging="360"/>
      </w:pPr>
      <w:rPr>
        <w:rFonts w:ascii="Wingdings" w:hAnsi="Wingdings" w:hint="default"/>
      </w:rPr>
    </w:lvl>
  </w:abstractNum>
  <w:abstractNum w:abstractNumId="15" w15:restartNumberingAfterBreak="0">
    <w:nsid w:val="361E6AC1"/>
    <w:multiLevelType w:val="hybridMultilevel"/>
    <w:tmpl w:val="08F04148"/>
    <w:lvl w:ilvl="0" w:tplc="9E70B8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DC5FD4"/>
    <w:multiLevelType w:val="hybridMultilevel"/>
    <w:tmpl w:val="B4362B7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8166456"/>
    <w:multiLevelType w:val="hybridMultilevel"/>
    <w:tmpl w:val="0CCEB92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977DEC"/>
    <w:multiLevelType w:val="multilevel"/>
    <w:tmpl w:val="5BF670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F14139E"/>
    <w:multiLevelType w:val="multilevel"/>
    <w:tmpl w:val="8CEA62F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0C6320A"/>
    <w:multiLevelType w:val="hybridMultilevel"/>
    <w:tmpl w:val="5ADAB364"/>
    <w:lvl w:ilvl="0" w:tplc="0405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rPr>
        <w:rFonts w:ascii="Calibri" w:hAnsi="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24C2CD2"/>
    <w:multiLevelType w:val="hybridMultilevel"/>
    <w:tmpl w:val="403A60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37D6085"/>
    <w:multiLevelType w:val="hybridMultilevel"/>
    <w:tmpl w:val="3B3CCB5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C16F0C"/>
    <w:multiLevelType w:val="hybridMultilevel"/>
    <w:tmpl w:val="F87EAB1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7F5507"/>
    <w:multiLevelType w:val="hybridMultilevel"/>
    <w:tmpl w:val="37F05278"/>
    <w:lvl w:ilvl="0" w:tplc="28468546">
      <w:start w:val="1"/>
      <w:numFmt w:val="lowerLetter"/>
      <w:lvlText w:val="%1)"/>
      <w:lvlJc w:val="left"/>
      <w:pPr>
        <w:ind w:left="361" w:hanging="360"/>
      </w:pPr>
      <w:rPr>
        <w:rFonts w:ascii="Arial" w:eastAsia="Calibri" w:hAnsi="Arial" w:cs="Arial" w:hint="default"/>
        <w:w w:val="99"/>
        <w:sz w:val="22"/>
        <w:szCs w:val="22"/>
        <w:lang w:val="cs-CZ" w:eastAsia="en-US" w:bidi="ar-SA"/>
      </w:rPr>
    </w:lvl>
    <w:lvl w:ilvl="1" w:tplc="612689A4">
      <w:numFmt w:val="bullet"/>
      <w:lvlText w:val="•"/>
      <w:lvlJc w:val="left"/>
      <w:pPr>
        <w:ind w:left="1291" w:hanging="360"/>
      </w:pPr>
      <w:rPr>
        <w:rFonts w:hint="default"/>
        <w:lang w:val="cs-CZ" w:eastAsia="en-US" w:bidi="ar-SA"/>
      </w:rPr>
    </w:lvl>
    <w:lvl w:ilvl="2" w:tplc="E8B8659E">
      <w:numFmt w:val="bullet"/>
      <w:lvlText w:val="•"/>
      <w:lvlJc w:val="left"/>
      <w:pPr>
        <w:ind w:left="2219" w:hanging="360"/>
      </w:pPr>
      <w:rPr>
        <w:rFonts w:hint="default"/>
        <w:lang w:val="cs-CZ" w:eastAsia="en-US" w:bidi="ar-SA"/>
      </w:rPr>
    </w:lvl>
    <w:lvl w:ilvl="3" w:tplc="CD0A8EEE">
      <w:numFmt w:val="bullet"/>
      <w:lvlText w:val="•"/>
      <w:lvlJc w:val="left"/>
      <w:pPr>
        <w:ind w:left="3147" w:hanging="360"/>
      </w:pPr>
      <w:rPr>
        <w:rFonts w:hint="default"/>
        <w:lang w:val="cs-CZ" w:eastAsia="en-US" w:bidi="ar-SA"/>
      </w:rPr>
    </w:lvl>
    <w:lvl w:ilvl="4" w:tplc="D05E655C">
      <w:numFmt w:val="bullet"/>
      <w:lvlText w:val="•"/>
      <w:lvlJc w:val="left"/>
      <w:pPr>
        <w:ind w:left="4075" w:hanging="360"/>
      </w:pPr>
      <w:rPr>
        <w:rFonts w:hint="default"/>
        <w:lang w:val="cs-CZ" w:eastAsia="en-US" w:bidi="ar-SA"/>
      </w:rPr>
    </w:lvl>
    <w:lvl w:ilvl="5" w:tplc="E72ACF62">
      <w:numFmt w:val="bullet"/>
      <w:lvlText w:val="•"/>
      <w:lvlJc w:val="left"/>
      <w:pPr>
        <w:ind w:left="5003" w:hanging="360"/>
      </w:pPr>
      <w:rPr>
        <w:rFonts w:hint="default"/>
        <w:lang w:val="cs-CZ" w:eastAsia="en-US" w:bidi="ar-SA"/>
      </w:rPr>
    </w:lvl>
    <w:lvl w:ilvl="6" w:tplc="6742BD14">
      <w:numFmt w:val="bullet"/>
      <w:lvlText w:val="•"/>
      <w:lvlJc w:val="left"/>
      <w:pPr>
        <w:ind w:left="5931" w:hanging="360"/>
      </w:pPr>
      <w:rPr>
        <w:rFonts w:hint="default"/>
        <w:lang w:val="cs-CZ" w:eastAsia="en-US" w:bidi="ar-SA"/>
      </w:rPr>
    </w:lvl>
    <w:lvl w:ilvl="7" w:tplc="4F26D5B0">
      <w:numFmt w:val="bullet"/>
      <w:lvlText w:val="•"/>
      <w:lvlJc w:val="left"/>
      <w:pPr>
        <w:ind w:left="6859" w:hanging="360"/>
      </w:pPr>
      <w:rPr>
        <w:rFonts w:hint="default"/>
        <w:lang w:val="cs-CZ" w:eastAsia="en-US" w:bidi="ar-SA"/>
      </w:rPr>
    </w:lvl>
    <w:lvl w:ilvl="8" w:tplc="6FA460A8">
      <w:numFmt w:val="bullet"/>
      <w:lvlText w:val="•"/>
      <w:lvlJc w:val="left"/>
      <w:pPr>
        <w:ind w:left="7787" w:hanging="360"/>
      </w:pPr>
      <w:rPr>
        <w:rFonts w:hint="default"/>
        <w:lang w:val="cs-CZ" w:eastAsia="en-US" w:bidi="ar-SA"/>
      </w:rPr>
    </w:lvl>
  </w:abstractNum>
  <w:abstractNum w:abstractNumId="25" w15:restartNumberingAfterBreak="0">
    <w:nsid w:val="45E3649E"/>
    <w:multiLevelType w:val="singleLevel"/>
    <w:tmpl w:val="B9E2B38C"/>
    <w:lvl w:ilvl="0">
      <w:start w:val="1"/>
      <w:numFmt w:val="decimal"/>
      <w:pStyle w:val="Odstavecslovan"/>
      <w:lvlText w:val="%1."/>
      <w:lvlJc w:val="left"/>
      <w:pPr>
        <w:tabs>
          <w:tab w:val="num" w:pos="360"/>
        </w:tabs>
        <w:ind w:left="360" w:hanging="360"/>
      </w:pPr>
    </w:lvl>
  </w:abstractNum>
  <w:abstractNum w:abstractNumId="26" w15:restartNumberingAfterBreak="0">
    <w:nsid w:val="4A5571F0"/>
    <w:multiLevelType w:val="hybridMultilevel"/>
    <w:tmpl w:val="403A60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D98766D"/>
    <w:multiLevelType w:val="hybridMultilevel"/>
    <w:tmpl w:val="9FA2B148"/>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A43AC760">
      <w:start w:val="1"/>
      <w:numFmt w:val="bullet"/>
      <w:lvlText w:val="-"/>
      <w:lvlJc w:val="left"/>
      <w:pPr>
        <w:ind w:left="1980" w:hanging="360"/>
      </w:pPr>
      <w:rPr>
        <w:rFonts w:ascii="Arial" w:eastAsia="Calibri" w:hAnsi="Arial" w:cs="Aria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E9D1799"/>
    <w:multiLevelType w:val="singleLevel"/>
    <w:tmpl w:val="0884088E"/>
    <w:lvl w:ilvl="0">
      <w:start w:val="1"/>
      <w:numFmt w:val="bullet"/>
      <w:pStyle w:val="Znaka2"/>
      <w:lvlText w:val=""/>
      <w:lvlJc w:val="left"/>
      <w:pPr>
        <w:tabs>
          <w:tab w:val="num" w:pos="360"/>
        </w:tabs>
        <w:ind w:left="360" w:hanging="360"/>
      </w:pPr>
      <w:rPr>
        <w:rFonts w:ascii="Wingdings" w:hAnsi="Wingdings" w:hint="default"/>
      </w:rPr>
    </w:lvl>
  </w:abstractNum>
  <w:abstractNum w:abstractNumId="29" w15:restartNumberingAfterBreak="0">
    <w:nsid w:val="517A6E8E"/>
    <w:multiLevelType w:val="hybridMultilevel"/>
    <w:tmpl w:val="403A60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297390D"/>
    <w:multiLevelType w:val="hybridMultilevel"/>
    <w:tmpl w:val="F17266B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3761D99"/>
    <w:multiLevelType w:val="hybridMultilevel"/>
    <w:tmpl w:val="6AB66392"/>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7A642AB"/>
    <w:multiLevelType w:val="hybridMultilevel"/>
    <w:tmpl w:val="A1AEFA4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AA6868"/>
    <w:multiLevelType w:val="hybridMultilevel"/>
    <w:tmpl w:val="1CC4E8E6"/>
    <w:lvl w:ilvl="0" w:tplc="7F16F88E">
      <w:start w:val="1"/>
      <w:numFmt w:val="decimal"/>
      <w:lvlText w:val="%1)"/>
      <w:lvlJc w:val="left"/>
      <w:pPr>
        <w:ind w:left="567" w:hanging="567"/>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8475F42"/>
    <w:multiLevelType w:val="hybridMultilevel"/>
    <w:tmpl w:val="0D3C00D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9ED14F3"/>
    <w:multiLevelType w:val="hybridMultilevel"/>
    <w:tmpl w:val="CCE4D2D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D3A471D"/>
    <w:multiLevelType w:val="hybridMultilevel"/>
    <w:tmpl w:val="B4362B7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E680AAC"/>
    <w:multiLevelType w:val="hybridMultilevel"/>
    <w:tmpl w:val="43D82044"/>
    <w:lvl w:ilvl="0" w:tplc="04050005">
      <w:start w:val="1"/>
      <w:numFmt w:val="bullet"/>
      <w:pStyle w:val="Dodrazky"/>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05F7"/>
    <w:multiLevelType w:val="hybridMultilevel"/>
    <w:tmpl w:val="403A60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A51757A"/>
    <w:multiLevelType w:val="hybridMultilevel"/>
    <w:tmpl w:val="54ACA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5E56FC"/>
    <w:multiLevelType w:val="hybridMultilevel"/>
    <w:tmpl w:val="FC607928"/>
    <w:lvl w:ilvl="0" w:tplc="2176FBD0">
      <w:start w:val="1"/>
      <w:numFmt w:val="decimal"/>
      <w:lvlText w:val="%1."/>
      <w:lvlJc w:val="left"/>
      <w:pPr>
        <w:ind w:left="227" w:hanging="22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BF145FA"/>
    <w:multiLevelType w:val="hybridMultilevel"/>
    <w:tmpl w:val="92C282BA"/>
    <w:lvl w:ilvl="0" w:tplc="8DAED994">
      <w:start w:val="1"/>
      <w:numFmt w:val="upperRoman"/>
      <w:pStyle w:val="nadpis0"/>
      <w:lvlText w:val="%1."/>
      <w:lvlJc w:val="left"/>
      <w:pPr>
        <w:ind w:left="1080" w:hanging="720"/>
      </w:pPr>
      <w:rPr>
        <w:rFonts w:hint="default"/>
      </w:rPr>
    </w:lvl>
    <w:lvl w:ilvl="1" w:tplc="BFE6560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7E7CE5"/>
    <w:multiLevelType w:val="hybridMultilevel"/>
    <w:tmpl w:val="5B6A6E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FEB57C5"/>
    <w:multiLevelType w:val="multilevel"/>
    <w:tmpl w:val="14D8EFFE"/>
    <w:lvl w:ilvl="0">
      <w:start w:val="1"/>
      <w:numFmt w:val="decimal"/>
      <w:pStyle w:val="nadpis1"/>
      <w:lvlText w:val="%1."/>
      <w:lvlJc w:val="left"/>
      <w:pPr>
        <w:ind w:left="360" w:hanging="360"/>
      </w:pPr>
      <w:rPr>
        <w:rFonts w:hint="default"/>
      </w:rPr>
    </w:lvl>
    <w:lvl w:ilvl="1">
      <w:start w:val="1"/>
      <w:numFmt w:val="decimal"/>
      <w:pStyle w:val="nadpis2"/>
      <w:isLgl/>
      <w:lvlText w:val="%1.%2"/>
      <w:lvlJc w:val="left"/>
      <w:pPr>
        <w:ind w:left="510" w:hanging="510"/>
      </w:pPr>
      <w:rPr>
        <w:rFonts w:hint="default"/>
        <w:i w:val="0"/>
      </w:rPr>
    </w:lvl>
    <w:lvl w:ilvl="2">
      <w:start w:val="1"/>
      <w:numFmt w:val="decimal"/>
      <w:pStyle w:val="nadpis3"/>
      <w:isLgl/>
      <w:lvlText w:val="%1.%2.%3"/>
      <w:lvlJc w:val="left"/>
      <w:pPr>
        <w:ind w:left="-142" w:firstLine="9072"/>
      </w:pPr>
      <w:rPr>
        <w:rFonts w:hint="default"/>
      </w:rPr>
    </w:lvl>
    <w:lvl w:ilvl="3">
      <w:start w:val="1"/>
      <w:numFmt w:val="decimal"/>
      <w:pStyle w:val="nadpis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2F74A90"/>
    <w:multiLevelType w:val="hybridMultilevel"/>
    <w:tmpl w:val="403A60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6695B3B"/>
    <w:multiLevelType w:val="hybridMultilevel"/>
    <w:tmpl w:val="403A60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875664C"/>
    <w:multiLevelType w:val="hybridMultilevel"/>
    <w:tmpl w:val="A2E6F5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115F2A"/>
    <w:multiLevelType w:val="hybridMultilevel"/>
    <w:tmpl w:val="403A60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A636DEC"/>
    <w:multiLevelType w:val="multilevel"/>
    <w:tmpl w:val="5BF67058"/>
    <w:lvl w:ilvl="0">
      <w:start w:val="1"/>
      <w:numFmt w:val="decimal"/>
      <w:pStyle w:val="nadpis10"/>
      <w:lvlText w:val="%1."/>
      <w:lvlJc w:val="left"/>
      <w:pPr>
        <w:ind w:left="360" w:hanging="360"/>
      </w:pPr>
    </w:lvl>
    <w:lvl w:ilvl="1">
      <w:start w:val="1"/>
      <w:numFmt w:val="decimal"/>
      <w:pStyle w:val="nadpis20"/>
      <w:isLgl/>
      <w:lvlText w:val="%1.%2"/>
      <w:lvlJc w:val="left"/>
      <w:pPr>
        <w:ind w:left="360" w:hanging="360"/>
      </w:pPr>
      <w:rPr>
        <w:rFonts w:hint="default"/>
      </w:rPr>
    </w:lvl>
    <w:lvl w:ilvl="2">
      <w:start w:val="1"/>
      <w:numFmt w:val="decimal"/>
      <w:pStyle w:val="nadpis30"/>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7D4472BC"/>
    <w:multiLevelType w:val="hybridMultilevel"/>
    <w:tmpl w:val="403A60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E3763FE"/>
    <w:multiLevelType w:val="hybridMultilevel"/>
    <w:tmpl w:val="AE8CDAC2"/>
    <w:lvl w:ilvl="0" w:tplc="A746C36C">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7F7156C0"/>
    <w:multiLevelType w:val="hybridMultilevel"/>
    <w:tmpl w:val="1CC4E8E6"/>
    <w:lvl w:ilvl="0" w:tplc="7F16F88E">
      <w:start w:val="1"/>
      <w:numFmt w:val="decimal"/>
      <w:lvlText w:val="%1)"/>
      <w:lvlJc w:val="left"/>
      <w:pPr>
        <w:ind w:left="567" w:hanging="567"/>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5"/>
  </w:num>
  <w:num w:numId="2">
    <w:abstractNumId w:val="28"/>
  </w:num>
  <w:num w:numId="3">
    <w:abstractNumId w:val="14"/>
  </w:num>
  <w:num w:numId="4">
    <w:abstractNumId w:val="37"/>
  </w:num>
  <w:num w:numId="5">
    <w:abstractNumId w:val="46"/>
  </w:num>
  <w:num w:numId="6">
    <w:abstractNumId w:val="39"/>
  </w:num>
  <w:num w:numId="7">
    <w:abstractNumId w:val="10"/>
  </w:num>
  <w:num w:numId="8">
    <w:abstractNumId w:val="11"/>
  </w:num>
  <w:num w:numId="9">
    <w:abstractNumId w:val="43"/>
  </w:num>
  <w:num w:numId="10">
    <w:abstractNumId w:val="4"/>
  </w:num>
  <w:num w:numId="11">
    <w:abstractNumId w:val="41"/>
  </w:num>
  <w:num w:numId="12">
    <w:abstractNumId w:val="8"/>
  </w:num>
  <w:num w:numId="13">
    <w:abstractNumId w:val="15"/>
  </w:num>
  <w:num w:numId="14">
    <w:abstractNumId w:val="1"/>
  </w:num>
  <w:num w:numId="15">
    <w:abstractNumId w:val="17"/>
  </w:num>
  <w:num w:numId="16">
    <w:abstractNumId w:val="31"/>
  </w:num>
  <w:num w:numId="17">
    <w:abstractNumId w:val="9"/>
  </w:num>
  <w:num w:numId="18">
    <w:abstractNumId w:val="20"/>
  </w:num>
  <w:num w:numId="19">
    <w:abstractNumId w:val="19"/>
  </w:num>
  <w:num w:numId="20">
    <w:abstractNumId w:val="47"/>
  </w:num>
  <w:num w:numId="21">
    <w:abstractNumId w:val="29"/>
  </w:num>
  <w:num w:numId="22">
    <w:abstractNumId w:val="49"/>
  </w:num>
  <w:num w:numId="23">
    <w:abstractNumId w:val="38"/>
  </w:num>
  <w:num w:numId="24">
    <w:abstractNumId w:val="45"/>
  </w:num>
  <w:num w:numId="25">
    <w:abstractNumId w:val="24"/>
  </w:num>
  <w:num w:numId="26">
    <w:abstractNumId w:val="34"/>
  </w:num>
  <w:num w:numId="27">
    <w:abstractNumId w:val="40"/>
  </w:num>
  <w:num w:numId="28">
    <w:abstractNumId w:val="6"/>
  </w:num>
  <w:num w:numId="29">
    <w:abstractNumId w:val="0"/>
  </w:num>
  <w:num w:numId="30">
    <w:abstractNumId w:val="36"/>
  </w:num>
  <w:num w:numId="31">
    <w:abstractNumId w:val="50"/>
  </w:num>
  <w:num w:numId="32">
    <w:abstractNumId w:val="21"/>
  </w:num>
  <w:num w:numId="33">
    <w:abstractNumId w:val="26"/>
  </w:num>
  <w:num w:numId="34">
    <w:abstractNumId w:val="5"/>
  </w:num>
  <w:num w:numId="35">
    <w:abstractNumId w:val="51"/>
  </w:num>
  <w:num w:numId="36">
    <w:abstractNumId w:val="35"/>
  </w:num>
  <w:num w:numId="37">
    <w:abstractNumId w:val="16"/>
  </w:num>
  <w:num w:numId="38">
    <w:abstractNumId w:val="3"/>
  </w:num>
  <w:num w:numId="39">
    <w:abstractNumId w:val="13"/>
  </w:num>
  <w:num w:numId="40">
    <w:abstractNumId w:val="33"/>
  </w:num>
  <w:num w:numId="41">
    <w:abstractNumId w:val="2"/>
  </w:num>
  <w:num w:numId="42">
    <w:abstractNumId w:val="27"/>
  </w:num>
  <w:num w:numId="43">
    <w:abstractNumId w:val="12"/>
  </w:num>
  <w:num w:numId="44">
    <w:abstractNumId w:val="44"/>
  </w:num>
  <w:num w:numId="45">
    <w:abstractNumId w:val="23"/>
  </w:num>
  <w:num w:numId="46">
    <w:abstractNumId w:val="22"/>
  </w:num>
  <w:num w:numId="47">
    <w:abstractNumId w:val="30"/>
  </w:num>
  <w:num w:numId="48">
    <w:abstractNumId w:val="42"/>
  </w:num>
  <w:num w:numId="49">
    <w:abstractNumId w:val="32"/>
  </w:num>
  <w:num w:numId="50">
    <w:abstractNumId w:val="7"/>
  </w:num>
  <w:num w:numId="51">
    <w:abstractNumId w:val="18"/>
  </w:num>
  <w:num w:numId="52">
    <w:abstractNumId w:val="48"/>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DB"/>
    <w:rsid w:val="00066B9D"/>
    <w:rsid w:val="00081721"/>
    <w:rsid w:val="000861D7"/>
    <w:rsid w:val="000A0B7B"/>
    <w:rsid w:val="000A3263"/>
    <w:rsid w:val="000B59EF"/>
    <w:rsid w:val="000C7AA0"/>
    <w:rsid w:val="00104DD1"/>
    <w:rsid w:val="00117E62"/>
    <w:rsid w:val="00136A6F"/>
    <w:rsid w:val="0017672C"/>
    <w:rsid w:val="001C09EA"/>
    <w:rsid w:val="001C2993"/>
    <w:rsid w:val="001C74DF"/>
    <w:rsid w:val="00200A25"/>
    <w:rsid w:val="00235A8A"/>
    <w:rsid w:val="00272971"/>
    <w:rsid w:val="002E32E1"/>
    <w:rsid w:val="00334FF8"/>
    <w:rsid w:val="00365326"/>
    <w:rsid w:val="003B1212"/>
    <w:rsid w:val="00421624"/>
    <w:rsid w:val="0048223A"/>
    <w:rsid w:val="00541991"/>
    <w:rsid w:val="00566A48"/>
    <w:rsid w:val="005A7E52"/>
    <w:rsid w:val="005F6711"/>
    <w:rsid w:val="00637932"/>
    <w:rsid w:val="006436E9"/>
    <w:rsid w:val="00667C32"/>
    <w:rsid w:val="0069554F"/>
    <w:rsid w:val="006B42A1"/>
    <w:rsid w:val="006F5816"/>
    <w:rsid w:val="007077A9"/>
    <w:rsid w:val="00725EE2"/>
    <w:rsid w:val="0073375A"/>
    <w:rsid w:val="00740A83"/>
    <w:rsid w:val="00747069"/>
    <w:rsid w:val="007A407C"/>
    <w:rsid w:val="007E399B"/>
    <w:rsid w:val="007E5FF0"/>
    <w:rsid w:val="007E62AF"/>
    <w:rsid w:val="0083583E"/>
    <w:rsid w:val="008A2A6A"/>
    <w:rsid w:val="008B11D3"/>
    <w:rsid w:val="008B44CB"/>
    <w:rsid w:val="008B6969"/>
    <w:rsid w:val="008D346C"/>
    <w:rsid w:val="008D44E5"/>
    <w:rsid w:val="008E73FF"/>
    <w:rsid w:val="00912BB2"/>
    <w:rsid w:val="00937869"/>
    <w:rsid w:val="00952829"/>
    <w:rsid w:val="00974D91"/>
    <w:rsid w:val="009A0DAC"/>
    <w:rsid w:val="009A4B74"/>
    <w:rsid w:val="009E194C"/>
    <w:rsid w:val="00A35466"/>
    <w:rsid w:val="00A36559"/>
    <w:rsid w:val="00A6208C"/>
    <w:rsid w:val="00A73D83"/>
    <w:rsid w:val="00A90C36"/>
    <w:rsid w:val="00AA67E9"/>
    <w:rsid w:val="00AB1FA8"/>
    <w:rsid w:val="00B01B72"/>
    <w:rsid w:val="00B64536"/>
    <w:rsid w:val="00BC6778"/>
    <w:rsid w:val="00C15500"/>
    <w:rsid w:val="00C942EE"/>
    <w:rsid w:val="00CB144F"/>
    <w:rsid w:val="00CD2326"/>
    <w:rsid w:val="00D30893"/>
    <w:rsid w:val="00D4285F"/>
    <w:rsid w:val="00D71A35"/>
    <w:rsid w:val="00DC649E"/>
    <w:rsid w:val="00DD4328"/>
    <w:rsid w:val="00DE7375"/>
    <w:rsid w:val="00E16320"/>
    <w:rsid w:val="00E249AD"/>
    <w:rsid w:val="00E4475A"/>
    <w:rsid w:val="00E64DF6"/>
    <w:rsid w:val="00E7707C"/>
    <w:rsid w:val="00EB3B64"/>
    <w:rsid w:val="00EC432F"/>
    <w:rsid w:val="00F24F37"/>
    <w:rsid w:val="00F44EDB"/>
    <w:rsid w:val="00F540B5"/>
    <w:rsid w:val="00FA00D5"/>
    <w:rsid w:val="00FB68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E8E80-CFE2-444C-BE4C-4EDB0B2C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1">
    <w:name w:val="heading 1"/>
    <w:aliases w:val="kapitola"/>
    <w:basedOn w:val="Normln"/>
    <w:next w:val="Normln"/>
    <w:link w:val="Nadpis1Char"/>
    <w:uiPriority w:val="9"/>
    <w:qFormat/>
    <w:pPr>
      <w:keepNext/>
      <w:jc w:val="center"/>
      <w:outlineLvl w:val="0"/>
    </w:pPr>
    <w:rPr>
      <w:b/>
      <w:bCs/>
    </w:rPr>
  </w:style>
  <w:style w:type="paragraph" w:styleId="Nadpis21">
    <w:name w:val="heading 2"/>
    <w:aliases w:val="podkapitola"/>
    <w:basedOn w:val="Normln"/>
    <w:next w:val="Normln"/>
    <w:link w:val="Nadpis2Char"/>
    <w:uiPriority w:val="9"/>
    <w:qFormat/>
    <w:pPr>
      <w:keepNext/>
      <w:jc w:val="center"/>
      <w:outlineLvl w:val="1"/>
    </w:pPr>
    <w:rPr>
      <w:b/>
      <w:sz w:val="28"/>
      <w:szCs w:val="20"/>
    </w:rPr>
  </w:style>
  <w:style w:type="paragraph" w:styleId="Nadpis31">
    <w:name w:val="heading 3"/>
    <w:basedOn w:val="Normln"/>
    <w:next w:val="Normln"/>
    <w:link w:val="Nadpis3Char"/>
    <w:uiPriority w:val="9"/>
    <w:qFormat/>
    <w:pPr>
      <w:keepNext/>
      <w:ind w:left="708"/>
      <w:outlineLvl w:val="2"/>
    </w:pPr>
    <w:rPr>
      <w:b/>
      <w:szCs w:val="20"/>
    </w:rPr>
  </w:style>
  <w:style w:type="paragraph" w:styleId="Nadpis40">
    <w:name w:val="heading 4"/>
    <w:basedOn w:val="Normln"/>
    <w:next w:val="Normln"/>
    <w:link w:val="Nadpis4Char"/>
    <w:uiPriority w:val="9"/>
    <w:qFormat/>
    <w:pPr>
      <w:keepNext/>
      <w:outlineLvl w:val="3"/>
    </w:pPr>
    <w:rPr>
      <w:rFonts w:ascii="Dynamo RE CE" w:hAnsi="Dynamo RE CE"/>
      <w:sz w:val="22"/>
      <w:szCs w:val="20"/>
      <w:u w:val="single"/>
    </w:rPr>
  </w:style>
  <w:style w:type="paragraph" w:styleId="Nadpis5">
    <w:name w:val="heading 5"/>
    <w:basedOn w:val="Normln"/>
    <w:next w:val="Normln"/>
    <w:link w:val="Nadpis5Char"/>
    <w:uiPriority w:val="9"/>
    <w:qFormat/>
    <w:pPr>
      <w:keepNext/>
      <w:widowControl w:val="0"/>
      <w:autoSpaceDE w:val="0"/>
      <w:autoSpaceDN w:val="0"/>
      <w:adjustRightInd w:val="0"/>
      <w:spacing w:before="60"/>
      <w:outlineLvl w:val="4"/>
    </w:pPr>
    <w:rPr>
      <w:b/>
      <w:bCs/>
      <w:sz w:val="20"/>
      <w:szCs w:val="20"/>
    </w:rPr>
  </w:style>
  <w:style w:type="paragraph" w:styleId="Nadpis6">
    <w:name w:val="heading 6"/>
    <w:basedOn w:val="Normln"/>
    <w:next w:val="Normln"/>
    <w:link w:val="Nadpis6Char"/>
    <w:uiPriority w:val="9"/>
    <w:qFormat/>
    <w:pPr>
      <w:keepNext/>
      <w:widowControl w:val="0"/>
      <w:autoSpaceDE w:val="0"/>
      <w:autoSpaceDN w:val="0"/>
      <w:adjustRightInd w:val="0"/>
      <w:spacing w:before="60"/>
      <w:outlineLvl w:val="5"/>
    </w:pPr>
    <w:rPr>
      <w:b/>
      <w:bCs/>
      <w:sz w:val="16"/>
      <w:szCs w:val="16"/>
    </w:rPr>
  </w:style>
  <w:style w:type="paragraph" w:styleId="Nadpis7">
    <w:name w:val="heading 7"/>
    <w:basedOn w:val="Normln"/>
    <w:next w:val="Normln"/>
    <w:link w:val="Nadpis7Char"/>
    <w:uiPriority w:val="1"/>
    <w:qFormat/>
    <w:rsid w:val="000A3263"/>
    <w:pPr>
      <w:keepNext/>
      <w:tabs>
        <w:tab w:val="num" w:pos="1296"/>
      </w:tabs>
      <w:ind w:left="1296" w:hanging="1296"/>
      <w:jc w:val="both"/>
      <w:outlineLvl w:val="6"/>
    </w:pPr>
    <w:rPr>
      <w:u w:val="single"/>
      <w:lang w:val="x-none"/>
    </w:rPr>
  </w:style>
  <w:style w:type="paragraph" w:styleId="Nadpis8">
    <w:name w:val="heading 8"/>
    <w:basedOn w:val="Normln"/>
    <w:next w:val="Normln"/>
    <w:link w:val="Nadpis8Char"/>
    <w:uiPriority w:val="1"/>
    <w:qFormat/>
    <w:rsid w:val="000A3263"/>
    <w:pPr>
      <w:tabs>
        <w:tab w:val="num" w:pos="1440"/>
      </w:tabs>
      <w:spacing w:before="240" w:after="60"/>
      <w:ind w:left="1440" w:hanging="1440"/>
      <w:outlineLvl w:val="7"/>
    </w:pPr>
    <w:rPr>
      <w:i/>
      <w:iCs/>
      <w:lang w:val="x-none"/>
    </w:rPr>
  </w:style>
  <w:style w:type="paragraph" w:styleId="Nadpis9">
    <w:name w:val="heading 9"/>
    <w:basedOn w:val="Normln"/>
    <w:next w:val="Normln"/>
    <w:link w:val="Nadpis9Char"/>
    <w:qFormat/>
    <w:rsid w:val="000A3263"/>
    <w:pPr>
      <w:tabs>
        <w:tab w:val="num" w:pos="1584"/>
      </w:tabs>
      <w:spacing w:before="240" w:after="60"/>
      <w:ind w:left="1584" w:hanging="1584"/>
      <w:outlineLvl w:val="8"/>
    </w:pPr>
    <w:rPr>
      <w:rFonts w:ascii="Arial" w:hAnsi="Arial"/>
      <w:sz w:val="20"/>
      <w:szCs w:val="20"/>
      <w:lang w:val="x-non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lovan">
    <w:name w:val="Odstavec číslovaný"/>
    <w:basedOn w:val="Normln"/>
    <w:pPr>
      <w:numPr>
        <w:numId w:val="1"/>
      </w:numPr>
      <w:tabs>
        <w:tab w:val="clear" w:pos="360"/>
      </w:tabs>
      <w:spacing w:before="60"/>
      <w:ind w:left="567" w:hanging="567"/>
    </w:pPr>
    <w:rPr>
      <w:szCs w:val="20"/>
    </w:rPr>
  </w:style>
  <w:style w:type="paragraph" w:customStyle="1" w:styleId="Znaka2">
    <w:name w:val="Značka 2"/>
    <w:basedOn w:val="Znaka1"/>
    <w:pPr>
      <w:numPr>
        <w:numId w:val="2"/>
      </w:numPr>
      <w:spacing w:before="60" w:after="0"/>
      <w:jc w:val="left"/>
    </w:pPr>
    <w:rPr>
      <w:rFonts w:ascii="Times New Roman" w:hAnsi="Times New Roman"/>
      <w:snapToGrid/>
      <w:color w:val="auto"/>
    </w:rPr>
  </w:style>
  <w:style w:type="paragraph" w:customStyle="1" w:styleId="Znaka1">
    <w:name w:val="Značka 1"/>
    <w:pPr>
      <w:spacing w:after="113"/>
      <w:ind w:left="567"/>
      <w:jc w:val="both"/>
    </w:pPr>
    <w:rPr>
      <w:rFonts w:ascii="Ottawa" w:hAnsi="Ottawa"/>
      <w:snapToGrid w:val="0"/>
      <w:color w:val="000000"/>
      <w:sz w:val="24"/>
    </w:rPr>
  </w:style>
  <w:style w:type="paragraph" w:customStyle="1" w:styleId="Znaka3">
    <w:name w:val="Značka 3"/>
    <w:basedOn w:val="Znaka1"/>
    <w:pPr>
      <w:numPr>
        <w:numId w:val="3"/>
      </w:numPr>
      <w:spacing w:before="60" w:after="0"/>
      <w:jc w:val="left"/>
    </w:pPr>
    <w:rPr>
      <w:rFonts w:ascii="Times New Roman" w:hAnsi="Times New Roman"/>
      <w:snapToGrid/>
      <w:color w:val="auto"/>
    </w:rPr>
  </w:style>
  <w:style w:type="paragraph" w:styleId="Zkladntext">
    <w:name w:val="Body Text"/>
    <w:basedOn w:val="Normln"/>
    <w:link w:val="ZkladntextChar"/>
    <w:qFormat/>
    <w:pPr>
      <w:jc w:val="both"/>
    </w:pPr>
  </w:style>
  <w:style w:type="paragraph" w:customStyle="1" w:styleId="zklad">
    <w:name w:val="základ"/>
    <w:pPr>
      <w:jc w:val="both"/>
    </w:pPr>
    <w:rPr>
      <w:sz w:val="24"/>
    </w:rPr>
  </w:style>
  <w:style w:type="paragraph" w:customStyle="1" w:styleId="xl35">
    <w:name w:val="xl35"/>
    <w:basedOn w:val="Normln"/>
    <w:pPr>
      <w:spacing w:before="100" w:after="100"/>
    </w:pPr>
    <w:rPr>
      <w:szCs w:val="20"/>
    </w:rPr>
  </w:style>
  <w:style w:type="paragraph" w:customStyle="1" w:styleId="NormalWeb">
    <w:name w:val="Normal (Web)"/>
    <w:basedOn w:val="Normln"/>
    <w:pPr>
      <w:widowControl w:val="0"/>
      <w:spacing w:before="100" w:after="100" w:line="312" w:lineRule="auto"/>
      <w:jc w:val="both"/>
    </w:pPr>
    <w:rPr>
      <w:rFonts w:ascii="Dynamo RE CE" w:hAnsi="Dynamo RE CE"/>
      <w:szCs w:val="20"/>
      <w:lang w:val="en-US"/>
    </w:rPr>
  </w:style>
  <w:style w:type="paragraph" w:customStyle="1" w:styleId="normln0">
    <w:name w:val="normální"/>
    <w:basedOn w:val="Normln"/>
    <w:pPr>
      <w:tabs>
        <w:tab w:val="left" w:pos="360"/>
      </w:tabs>
      <w:spacing w:after="120"/>
    </w:pPr>
    <w:rPr>
      <w:b/>
      <w:bCs/>
      <w:szCs w:val="20"/>
    </w:rPr>
  </w:style>
  <w:style w:type="paragraph" w:styleId="Zkladntext2">
    <w:name w:val="Body Text 2"/>
    <w:basedOn w:val="Normln"/>
    <w:link w:val="Zkladntext2Char"/>
    <w:uiPriority w:val="99"/>
    <w:semiHidden/>
    <w:rPr>
      <w:color w:val="0000FF"/>
      <w:szCs w:val="20"/>
    </w:rPr>
  </w:style>
  <w:style w:type="paragraph" w:styleId="Zkladntext3">
    <w:name w:val="Body Text 3"/>
    <w:basedOn w:val="Normln"/>
    <w:semiHidden/>
    <w:rPr>
      <w:color w:val="00FF00"/>
      <w:szCs w:val="20"/>
    </w:rPr>
  </w:style>
  <w:style w:type="character" w:styleId="slostrnky">
    <w:name w:val="page number"/>
    <w:basedOn w:val="Standardnpsmoodstavce"/>
    <w:semiHidden/>
  </w:style>
  <w:style w:type="paragraph" w:styleId="Zpat">
    <w:name w:val="footer"/>
    <w:basedOn w:val="Normln"/>
    <w:link w:val="ZpatChar"/>
    <w:uiPriority w:val="99"/>
    <w:pPr>
      <w:tabs>
        <w:tab w:val="center" w:pos="4536"/>
        <w:tab w:val="right" w:pos="9072"/>
      </w:tabs>
    </w:pPr>
  </w:style>
  <w:style w:type="paragraph" w:styleId="Odstavecseseznamem">
    <w:name w:val="List Paragraph"/>
    <w:aliases w:val="Nad,Odstavec cíl se seznamem,Odstavec se seznamem5,odrážky,Dot pt,No Spacing1,List Paragraph Char Char Char,Indicator Text,Numbered Para 1,List Paragraph à moi,LISTA,List Paragraph1,Listaszerű bekezdés2,Listaszerű bekezdés1"/>
    <w:basedOn w:val="Normln"/>
    <w:link w:val="OdstavecseseznamemChar"/>
    <w:uiPriority w:val="1"/>
    <w:qFormat/>
    <w:rsid w:val="00136A6F"/>
    <w:pPr>
      <w:ind w:left="708"/>
    </w:pPr>
  </w:style>
  <w:style w:type="paragraph" w:customStyle="1" w:styleId="Dl">
    <w:name w:val="Díl"/>
    <w:basedOn w:val="Normln"/>
    <w:next w:val="Normln"/>
    <w:rsid w:val="00A35466"/>
    <w:pPr>
      <w:keepNext/>
      <w:keepLines/>
      <w:spacing w:before="240"/>
      <w:jc w:val="center"/>
      <w:outlineLvl w:val="3"/>
    </w:pPr>
    <w:rPr>
      <w:szCs w:val="20"/>
    </w:rPr>
  </w:style>
  <w:style w:type="character" w:customStyle="1" w:styleId="Nadpis7Char">
    <w:name w:val="Nadpis 7 Char"/>
    <w:link w:val="Nadpis7"/>
    <w:uiPriority w:val="1"/>
    <w:rsid w:val="000A3263"/>
    <w:rPr>
      <w:sz w:val="24"/>
      <w:szCs w:val="24"/>
      <w:u w:val="single"/>
      <w:lang w:val="x-none"/>
    </w:rPr>
  </w:style>
  <w:style w:type="character" w:customStyle="1" w:styleId="Nadpis8Char">
    <w:name w:val="Nadpis 8 Char"/>
    <w:link w:val="Nadpis8"/>
    <w:uiPriority w:val="1"/>
    <w:rsid w:val="000A3263"/>
    <w:rPr>
      <w:i/>
      <w:iCs/>
      <w:sz w:val="24"/>
      <w:szCs w:val="24"/>
      <w:lang w:val="x-none"/>
    </w:rPr>
  </w:style>
  <w:style w:type="character" w:customStyle="1" w:styleId="Nadpis9Char">
    <w:name w:val="Nadpis 9 Char"/>
    <w:link w:val="Nadpis9"/>
    <w:rsid w:val="000A3263"/>
    <w:rPr>
      <w:rFonts w:ascii="Arial" w:hAnsi="Arial"/>
      <w:lang w:val="x-none"/>
    </w:rPr>
  </w:style>
  <w:style w:type="character" w:customStyle="1" w:styleId="Nadpis1Char">
    <w:name w:val="Nadpis 1 Char"/>
    <w:link w:val="Nadpis11"/>
    <w:uiPriority w:val="9"/>
    <w:rsid w:val="000A3263"/>
    <w:rPr>
      <w:b/>
      <w:bCs/>
      <w:sz w:val="24"/>
      <w:szCs w:val="24"/>
    </w:rPr>
  </w:style>
  <w:style w:type="character" w:customStyle="1" w:styleId="Nadpis2Char">
    <w:name w:val="Nadpis 2 Char"/>
    <w:link w:val="Nadpis21"/>
    <w:uiPriority w:val="9"/>
    <w:rsid w:val="000A3263"/>
    <w:rPr>
      <w:b/>
      <w:sz w:val="28"/>
    </w:rPr>
  </w:style>
  <w:style w:type="character" w:customStyle="1" w:styleId="Nadpis3Char">
    <w:name w:val="Nadpis 3 Char"/>
    <w:link w:val="Nadpis31"/>
    <w:uiPriority w:val="9"/>
    <w:rsid w:val="000A3263"/>
    <w:rPr>
      <w:b/>
      <w:sz w:val="24"/>
    </w:rPr>
  </w:style>
  <w:style w:type="character" w:customStyle="1" w:styleId="Nadpis4Char">
    <w:name w:val="Nadpis 4 Char"/>
    <w:link w:val="Nadpis40"/>
    <w:uiPriority w:val="9"/>
    <w:rsid w:val="000A3263"/>
    <w:rPr>
      <w:rFonts w:ascii="Dynamo RE CE" w:hAnsi="Dynamo RE CE"/>
      <w:sz w:val="22"/>
      <w:u w:val="single"/>
    </w:rPr>
  </w:style>
  <w:style w:type="character" w:customStyle="1" w:styleId="Nadpis5Char">
    <w:name w:val="Nadpis 5 Char"/>
    <w:link w:val="Nadpis5"/>
    <w:uiPriority w:val="9"/>
    <w:rsid w:val="000A3263"/>
    <w:rPr>
      <w:b/>
      <w:bCs/>
    </w:rPr>
  </w:style>
  <w:style w:type="character" w:customStyle="1" w:styleId="Nadpis6Char">
    <w:name w:val="Nadpis 6 Char"/>
    <w:link w:val="Nadpis6"/>
    <w:uiPriority w:val="9"/>
    <w:rsid w:val="000A3263"/>
    <w:rPr>
      <w:b/>
      <w:bCs/>
      <w:sz w:val="16"/>
      <w:szCs w:val="16"/>
    </w:rPr>
  </w:style>
  <w:style w:type="paragraph" w:styleId="Textpoznpodarou">
    <w:name w:val="footnote text"/>
    <w:aliases w:val="Poznámka pod čarou,Footnote text,Schriftart: 9 pt,Schriftart: 10 pt,Schriftart: 8 pt,WB-Fußnotentext,fn,Footnotes,Footnote ak,~FootnoteText"/>
    <w:basedOn w:val="Normln"/>
    <w:link w:val="TextpoznpodarouChar"/>
    <w:uiPriority w:val="99"/>
    <w:unhideWhenUsed/>
    <w:rsid w:val="000A3263"/>
    <w:rPr>
      <w:rFonts w:ascii="Calibri" w:eastAsia="Calibri" w:hAnsi="Calibri"/>
      <w:sz w:val="20"/>
      <w:szCs w:val="20"/>
      <w:lang w:val="x-none" w:eastAsia="x-none"/>
    </w:rPr>
  </w:style>
  <w:style w:type="character" w:customStyle="1" w:styleId="TextpoznpodarouChar">
    <w:name w:val="Text pozn. pod čarou Char"/>
    <w:aliases w:val="Poznámka pod čarou Char,Footnote text Char,Schriftart: 9 pt Char,Schriftart: 10 pt Char,Schriftart: 8 pt Char,WB-Fußnotentext Char,fn Char,Footnotes Char,Footnote ak Char,~FootnoteText Char"/>
    <w:link w:val="Textpoznpodarou"/>
    <w:uiPriority w:val="99"/>
    <w:rsid w:val="000A3263"/>
    <w:rPr>
      <w:rFonts w:ascii="Calibri" w:eastAsia="Calibri" w:hAnsi="Calibri"/>
      <w:lang w:val="x-none"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number,Footnote reference number,note TESI"/>
    <w:uiPriority w:val="99"/>
    <w:unhideWhenUsed/>
    <w:rsid w:val="000A3263"/>
    <w:rPr>
      <w:vertAlign w:val="superscript"/>
    </w:rPr>
  </w:style>
  <w:style w:type="table" w:styleId="Mkatabulky">
    <w:name w:val="Table Grid"/>
    <w:basedOn w:val="Normlntabulka"/>
    <w:uiPriority w:val="39"/>
    <w:rsid w:val="000A326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 odražky"/>
    <w:link w:val="BezmezerChar"/>
    <w:uiPriority w:val="1"/>
    <w:qFormat/>
    <w:rsid w:val="000A3263"/>
    <w:rPr>
      <w:sz w:val="24"/>
      <w:szCs w:val="24"/>
    </w:rPr>
  </w:style>
  <w:style w:type="character" w:customStyle="1" w:styleId="OdstavecseseznamemChar">
    <w:name w:val="Odstavec se seznamem Char"/>
    <w:aliases w:val="Nad Char,Odstavec cíl se seznamem Char,Odstavec se seznamem5 Char,odrážky Char,Dot pt Char,No Spacing1 Char,List Paragraph Char Char Char Char,Indicator Text Char,Numbered Para 1 Char,List Paragraph à moi Char,LISTA Char"/>
    <w:link w:val="Odstavecseseznamem"/>
    <w:qFormat/>
    <w:locked/>
    <w:rsid w:val="000A3263"/>
    <w:rPr>
      <w:sz w:val="24"/>
      <w:szCs w:val="24"/>
    </w:rPr>
  </w:style>
  <w:style w:type="character" w:styleId="Siln">
    <w:name w:val="Strong"/>
    <w:uiPriority w:val="22"/>
    <w:qFormat/>
    <w:rsid w:val="000A3263"/>
    <w:rPr>
      <w:b/>
      <w:bCs/>
    </w:rPr>
  </w:style>
  <w:style w:type="paragraph" w:styleId="Zhlav">
    <w:name w:val="header"/>
    <w:basedOn w:val="Normln"/>
    <w:link w:val="ZhlavChar"/>
    <w:uiPriority w:val="99"/>
    <w:unhideWhenUsed/>
    <w:rsid w:val="000A3263"/>
    <w:pPr>
      <w:tabs>
        <w:tab w:val="center" w:pos="4536"/>
        <w:tab w:val="right" w:pos="9072"/>
      </w:tabs>
    </w:pPr>
    <w:rPr>
      <w:rFonts w:ascii="Calibri" w:eastAsia="Calibri" w:hAnsi="Calibri"/>
      <w:sz w:val="22"/>
      <w:szCs w:val="22"/>
      <w:lang w:eastAsia="en-US"/>
    </w:rPr>
  </w:style>
  <w:style w:type="character" w:customStyle="1" w:styleId="ZhlavChar">
    <w:name w:val="Záhlaví Char"/>
    <w:link w:val="Zhlav"/>
    <w:uiPriority w:val="99"/>
    <w:rsid w:val="000A3263"/>
    <w:rPr>
      <w:rFonts w:ascii="Calibri" w:eastAsia="Calibri" w:hAnsi="Calibri"/>
      <w:sz w:val="22"/>
      <w:szCs w:val="22"/>
      <w:lang w:eastAsia="en-US"/>
    </w:rPr>
  </w:style>
  <w:style w:type="character" w:customStyle="1" w:styleId="ZpatChar">
    <w:name w:val="Zápatí Char"/>
    <w:link w:val="Zpat"/>
    <w:uiPriority w:val="99"/>
    <w:rsid w:val="000A3263"/>
    <w:rPr>
      <w:sz w:val="24"/>
      <w:szCs w:val="24"/>
    </w:rPr>
  </w:style>
  <w:style w:type="paragraph" w:customStyle="1" w:styleId="pism2">
    <w:name w:val="pism2"/>
    <w:basedOn w:val="Normln"/>
    <w:rsid w:val="000A3263"/>
    <w:pPr>
      <w:spacing w:before="72" w:after="72" w:line="360" w:lineRule="atLeast"/>
      <w:ind w:hanging="312"/>
      <w:jc w:val="both"/>
    </w:pPr>
  </w:style>
  <w:style w:type="paragraph" w:styleId="Textbubliny">
    <w:name w:val="Balloon Text"/>
    <w:basedOn w:val="Normln"/>
    <w:link w:val="TextbublinyChar"/>
    <w:uiPriority w:val="99"/>
    <w:semiHidden/>
    <w:unhideWhenUsed/>
    <w:rsid w:val="000A3263"/>
    <w:rPr>
      <w:rFonts w:ascii="Segoe UI" w:eastAsia="Calibri" w:hAnsi="Segoe UI"/>
      <w:sz w:val="18"/>
      <w:szCs w:val="18"/>
      <w:lang w:val="x-none" w:eastAsia="x-none"/>
    </w:rPr>
  </w:style>
  <w:style w:type="character" w:customStyle="1" w:styleId="TextbublinyChar">
    <w:name w:val="Text bubliny Char"/>
    <w:link w:val="Textbubliny"/>
    <w:uiPriority w:val="99"/>
    <w:semiHidden/>
    <w:rsid w:val="000A3263"/>
    <w:rPr>
      <w:rFonts w:ascii="Segoe UI" w:eastAsia="Calibri" w:hAnsi="Segoe UI"/>
      <w:sz w:val="18"/>
      <w:szCs w:val="18"/>
      <w:lang w:val="x-none" w:eastAsia="x-none"/>
    </w:rPr>
  </w:style>
  <w:style w:type="character" w:styleId="Odkaznakoment">
    <w:name w:val="annotation reference"/>
    <w:uiPriority w:val="99"/>
    <w:semiHidden/>
    <w:unhideWhenUsed/>
    <w:rsid w:val="000A3263"/>
    <w:rPr>
      <w:sz w:val="16"/>
      <w:szCs w:val="16"/>
    </w:rPr>
  </w:style>
  <w:style w:type="paragraph" w:styleId="Textkomente">
    <w:name w:val="annotation text"/>
    <w:basedOn w:val="Normln"/>
    <w:link w:val="TextkomenteChar"/>
    <w:uiPriority w:val="99"/>
    <w:unhideWhenUsed/>
    <w:rsid w:val="000A3263"/>
    <w:pPr>
      <w:spacing w:after="200"/>
    </w:pPr>
    <w:rPr>
      <w:rFonts w:ascii="Calibri" w:eastAsia="Calibri" w:hAnsi="Calibri"/>
      <w:sz w:val="20"/>
      <w:szCs w:val="20"/>
      <w:lang w:val="x-none" w:eastAsia="x-none"/>
    </w:rPr>
  </w:style>
  <w:style w:type="character" w:customStyle="1" w:styleId="TextkomenteChar">
    <w:name w:val="Text komentáře Char"/>
    <w:link w:val="Textkomente"/>
    <w:uiPriority w:val="99"/>
    <w:rsid w:val="000A3263"/>
    <w:rPr>
      <w:rFonts w:ascii="Calibri" w:eastAsia="Calibri" w:hAnsi="Calibri"/>
      <w:lang w:val="x-none" w:eastAsia="x-none"/>
    </w:rPr>
  </w:style>
  <w:style w:type="paragraph" w:styleId="Pedmtkomente">
    <w:name w:val="annotation subject"/>
    <w:basedOn w:val="Textkomente"/>
    <w:next w:val="Textkomente"/>
    <w:link w:val="PedmtkomenteChar"/>
    <w:uiPriority w:val="99"/>
    <w:semiHidden/>
    <w:unhideWhenUsed/>
    <w:rsid w:val="000A3263"/>
    <w:rPr>
      <w:b/>
      <w:bCs/>
    </w:rPr>
  </w:style>
  <w:style w:type="character" w:customStyle="1" w:styleId="PedmtkomenteChar">
    <w:name w:val="Předmět komentáře Char"/>
    <w:link w:val="Pedmtkomente"/>
    <w:uiPriority w:val="99"/>
    <w:semiHidden/>
    <w:rsid w:val="000A3263"/>
    <w:rPr>
      <w:rFonts w:ascii="Calibri" w:eastAsia="Calibri" w:hAnsi="Calibri"/>
      <w:b/>
      <w:bCs/>
      <w:lang w:val="x-none" w:eastAsia="x-none"/>
    </w:rPr>
  </w:style>
  <w:style w:type="paragraph" w:customStyle="1" w:styleId="Default">
    <w:name w:val="Default"/>
    <w:rsid w:val="000A3263"/>
    <w:pPr>
      <w:autoSpaceDE w:val="0"/>
      <w:autoSpaceDN w:val="0"/>
      <w:adjustRightInd w:val="0"/>
    </w:pPr>
    <w:rPr>
      <w:rFonts w:eastAsia="Calibri"/>
      <w:color w:val="000000"/>
      <w:sz w:val="24"/>
      <w:szCs w:val="24"/>
      <w:lang w:eastAsia="en-US"/>
    </w:rPr>
  </w:style>
  <w:style w:type="paragraph" w:customStyle="1" w:styleId="POHzkladntext">
    <w:name w:val="POH základní text"/>
    <w:basedOn w:val="Normln"/>
    <w:qFormat/>
    <w:rsid w:val="000A3263"/>
    <w:pPr>
      <w:spacing w:after="200" w:line="276" w:lineRule="auto"/>
      <w:jc w:val="both"/>
    </w:pPr>
    <w:rPr>
      <w:rFonts w:ascii="Tahoma" w:eastAsia="Calibri" w:hAnsi="Tahoma" w:cs="Tahoma"/>
      <w:sz w:val="20"/>
      <w:szCs w:val="22"/>
      <w:lang w:eastAsia="en-US"/>
    </w:rPr>
  </w:style>
  <w:style w:type="paragraph" w:customStyle="1" w:styleId="Dodrazky">
    <w:name w:val="D odrazky"/>
    <w:basedOn w:val="Normln"/>
    <w:rsid w:val="000A3263"/>
    <w:pPr>
      <w:numPr>
        <w:numId w:val="4"/>
      </w:numPr>
      <w:jc w:val="both"/>
    </w:pPr>
    <w:rPr>
      <w:rFonts w:ascii="Tahoma" w:hAnsi="Tahoma"/>
    </w:rPr>
  </w:style>
  <w:style w:type="paragraph" w:customStyle="1" w:styleId="POHtextvtabulce">
    <w:name w:val="POH text v tabulce"/>
    <w:basedOn w:val="Normln"/>
    <w:next w:val="Normln"/>
    <w:qFormat/>
    <w:rsid w:val="000A3263"/>
    <w:pPr>
      <w:keepNext/>
      <w:keepLines/>
      <w:jc w:val="center"/>
    </w:pPr>
    <w:rPr>
      <w:rFonts w:ascii="Tahoma" w:eastAsia="Calibri" w:hAnsi="Tahoma" w:cs="Tahoma"/>
      <w:sz w:val="20"/>
      <w:szCs w:val="22"/>
    </w:rPr>
  </w:style>
  <w:style w:type="paragraph" w:customStyle="1" w:styleId="POHPopiskygrafatd">
    <w:name w:val="POH Popisky grafů atd."/>
    <w:basedOn w:val="POHzkladntext"/>
    <w:qFormat/>
    <w:rsid w:val="000A3263"/>
    <w:pPr>
      <w:keepNext/>
      <w:jc w:val="center"/>
    </w:pPr>
    <w:rPr>
      <w:i/>
    </w:rPr>
  </w:style>
  <w:style w:type="character" w:customStyle="1" w:styleId="st1">
    <w:name w:val="st1"/>
    <w:basedOn w:val="Standardnpsmoodstavce"/>
    <w:rsid w:val="000A3263"/>
  </w:style>
  <w:style w:type="character" w:styleId="Hypertextovodkaz">
    <w:name w:val="Hyperlink"/>
    <w:uiPriority w:val="99"/>
    <w:unhideWhenUsed/>
    <w:rsid w:val="000A3263"/>
    <w:rPr>
      <w:color w:val="0000FF"/>
      <w:u w:val="single"/>
    </w:rPr>
  </w:style>
  <w:style w:type="paragraph" w:styleId="Obsah1">
    <w:name w:val="toc 1"/>
    <w:basedOn w:val="Normln"/>
    <w:next w:val="Normln"/>
    <w:autoRedefine/>
    <w:uiPriority w:val="39"/>
    <w:unhideWhenUsed/>
    <w:qFormat/>
    <w:rsid w:val="000A3263"/>
    <w:pPr>
      <w:spacing w:before="120"/>
      <w:ind w:left="567" w:hanging="567"/>
      <w:jc w:val="both"/>
    </w:pPr>
    <w:rPr>
      <w:rFonts w:ascii="Cambria" w:hAnsi="Cambria"/>
      <w:b/>
      <w:bCs/>
      <w:caps/>
    </w:rPr>
  </w:style>
  <w:style w:type="paragraph" w:styleId="Obsah2">
    <w:name w:val="toc 2"/>
    <w:basedOn w:val="Normln"/>
    <w:next w:val="Normln"/>
    <w:autoRedefine/>
    <w:uiPriority w:val="39"/>
    <w:unhideWhenUsed/>
    <w:qFormat/>
    <w:rsid w:val="000A3263"/>
    <w:pPr>
      <w:tabs>
        <w:tab w:val="left" w:pos="567"/>
        <w:tab w:val="right" w:pos="9062"/>
      </w:tabs>
      <w:spacing w:before="60"/>
    </w:pPr>
    <w:rPr>
      <w:rFonts w:ascii="Calibri" w:hAnsi="Calibri"/>
      <w:b/>
      <w:bCs/>
      <w:sz w:val="20"/>
      <w:szCs w:val="20"/>
    </w:rPr>
  </w:style>
  <w:style w:type="paragraph" w:styleId="Obsah3">
    <w:name w:val="toc 3"/>
    <w:basedOn w:val="Normln"/>
    <w:next w:val="Normln"/>
    <w:autoRedefine/>
    <w:uiPriority w:val="39"/>
    <w:unhideWhenUsed/>
    <w:qFormat/>
    <w:rsid w:val="000A3263"/>
    <w:pPr>
      <w:tabs>
        <w:tab w:val="left" w:pos="993"/>
        <w:tab w:val="right" w:pos="9062"/>
      </w:tabs>
      <w:ind w:left="240"/>
    </w:pPr>
    <w:rPr>
      <w:rFonts w:ascii="Calibri" w:hAnsi="Calibri"/>
      <w:sz w:val="20"/>
      <w:szCs w:val="20"/>
    </w:rPr>
  </w:style>
  <w:style w:type="paragraph" w:styleId="Obsah4">
    <w:name w:val="toc 4"/>
    <w:basedOn w:val="Normln"/>
    <w:next w:val="Normln"/>
    <w:autoRedefine/>
    <w:uiPriority w:val="39"/>
    <w:unhideWhenUsed/>
    <w:qFormat/>
    <w:rsid w:val="000A3263"/>
    <w:pPr>
      <w:ind w:left="480"/>
    </w:pPr>
    <w:rPr>
      <w:rFonts w:ascii="Calibri" w:hAnsi="Calibri"/>
      <w:sz w:val="20"/>
      <w:szCs w:val="20"/>
    </w:rPr>
  </w:style>
  <w:style w:type="character" w:styleId="Sledovanodkaz">
    <w:name w:val="FollowedHyperlink"/>
    <w:uiPriority w:val="99"/>
    <w:semiHidden/>
    <w:unhideWhenUsed/>
    <w:rsid w:val="000A3263"/>
    <w:rPr>
      <w:color w:val="800080"/>
      <w:u w:val="single"/>
    </w:rPr>
  </w:style>
  <w:style w:type="paragraph" w:styleId="Nadpisobsahu">
    <w:name w:val="TOC Heading"/>
    <w:basedOn w:val="Nadpis11"/>
    <w:next w:val="Normln"/>
    <w:uiPriority w:val="39"/>
    <w:semiHidden/>
    <w:unhideWhenUsed/>
    <w:qFormat/>
    <w:rsid w:val="000A3263"/>
    <w:pPr>
      <w:keepLines/>
      <w:tabs>
        <w:tab w:val="left" w:pos="340"/>
      </w:tabs>
      <w:spacing w:before="480" w:line="276" w:lineRule="auto"/>
      <w:jc w:val="left"/>
      <w:outlineLvl w:val="9"/>
    </w:pPr>
    <w:rPr>
      <w:rFonts w:ascii="Cambria" w:hAnsi="Cambria"/>
      <w:color w:val="365F91"/>
      <w:sz w:val="28"/>
      <w:szCs w:val="28"/>
      <w:lang w:val="x-none"/>
    </w:rPr>
  </w:style>
  <w:style w:type="paragraph" w:styleId="Titulek">
    <w:name w:val="caption"/>
    <w:basedOn w:val="Normln"/>
    <w:next w:val="Normln"/>
    <w:uiPriority w:val="35"/>
    <w:unhideWhenUsed/>
    <w:qFormat/>
    <w:rsid w:val="000A3263"/>
    <w:pPr>
      <w:spacing w:after="200" w:line="276" w:lineRule="auto"/>
    </w:pPr>
    <w:rPr>
      <w:rFonts w:ascii="Calibri" w:eastAsia="Calibri" w:hAnsi="Calibri"/>
      <w:b/>
      <w:bCs/>
      <w:sz w:val="20"/>
      <w:szCs w:val="20"/>
      <w:lang w:eastAsia="en-US"/>
    </w:rPr>
  </w:style>
  <w:style w:type="paragraph" w:styleId="Zkladntextodsazen">
    <w:name w:val="Body Text Indent"/>
    <w:basedOn w:val="Normln"/>
    <w:link w:val="ZkladntextodsazenChar"/>
    <w:uiPriority w:val="99"/>
    <w:unhideWhenUsed/>
    <w:rsid w:val="00E249AD"/>
    <w:pPr>
      <w:spacing w:after="120"/>
      <w:ind w:left="283"/>
    </w:pPr>
  </w:style>
  <w:style w:type="character" w:customStyle="1" w:styleId="ZkladntextodsazenChar">
    <w:name w:val="Základní text odsazený Char"/>
    <w:link w:val="Zkladntextodsazen"/>
    <w:uiPriority w:val="99"/>
    <w:rsid w:val="00E249AD"/>
    <w:rPr>
      <w:sz w:val="24"/>
      <w:szCs w:val="24"/>
    </w:rPr>
  </w:style>
  <w:style w:type="paragraph" w:customStyle="1" w:styleId="nadpis1">
    <w:name w:val="nadpis_1"/>
    <w:basedOn w:val="Odstavecseseznamem"/>
    <w:link w:val="nadpis1Char0"/>
    <w:qFormat/>
    <w:rsid w:val="00566A48"/>
    <w:pPr>
      <w:numPr>
        <w:numId w:val="9"/>
      </w:numPr>
      <w:autoSpaceDE w:val="0"/>
      <w:autoSpaceDN w:val="0"/>
      <w:adjustRightInd w:val="0"/>
      <w:contextualSpacing/>
      <w:jc w:val="both"/>
    </w:pPr>
    <w:rPr>
      <w:rFonts w:ascii="Arial" w:eastAsia="Calibri" w:hAnsi="Arial"/>
      <w:b/>
      <w:sz w:val="32"/>
      <w:szCs w:val="32"/>
      <w:lang w:val="x-none" w:eastAsia="en-US"/>
    </w:rPr>
  </w:style>
  <w:style w:type="character" w:customStyle="1" w:styleId="nadpis1Char0">
    <w:name w:val="nadpis_1 Char"/>
    <w:link w:val="nadpis1"/>
    <w:rsid w:val="00566A48"/>
    <w:rPr>
      <w:rFonts w:ascii="Arial" w:eastAsia="Calibri" w:hAnsi="Arial"/>
      <w:b/>
      <w:sz w:val="32"/>
      <w:szCs w:val="32"/>
      <w:lang w:val="x-none" w:eastAsia="en-US"/>
    </w:rPr>
  </w:style>
  <w:style w:type="paragraph" w:customStyle="1" w:styleId="nadpis2">
    <w:name w:val="nadpis_2"/>
    <w:basedOn w:val="Odstavecseseznamem"/>
    <w:link w:val="nadpis2Char0"/>
    <w:qFormat/>
    <w:rsid w:val="00566A48"/>
    <w:pPr>
      <w:numPr>
        <w:ilvl w:val="1"/>
        <w:numId w:val="9"/>
      </w:numPr>
      <w:autoSpaceDE w:val="0"/>
      <w:autoSpaceDN w:val="0"/>
      <w:adjustRightInd w:val="0"/>
      <w:contextualSpacing/>
      <w:jc w:val="both"/>
    </w:pPr>
    <w:rPr>
      <w:rFonts w:ascii="Arial" w:eastAsia="Calibri" w:hAnsi="Arial"/>
      <w:b/>
      <w:sz w:val="28"/>
      <w:szCs w:val="28"/>
      <w:lang w:val="x-none" w:eastAsia="en-US"/>
    </w:rPr>
  </w:style>
  <w:style w:type="character" w:customStyle="1" w:styleId="nadpis2Char0">
    <w:name w:val="nadpis_2 Char"/>
    <w:link w:val="nadpis2"/>
    <w:rsid w:val="00566A48"/>
    <w:rPr>
      <w:rFonts w:ascii="Arial" w:eastAsia="Calibri" w:hAnsi="Arial"/>
      <w:b/>
      <w:sz w:val="28"/>
      <w:szCs w:val="28"/>
      <w:lang w:val="x-none" w:eastAsia="en-US"/>
    </w:rPr>
  </w:style>
  <w:style w:type="paragraph" w:customStyle="1" w:styleId="nadpis3">
    <w:name w:val="nadpis_3"/>
    <w:basedOn w:val="Odstavecseseznamem"/>
    <w:link w:val="nadpis3Char0"/>
    <w:qFormat/>
    <w:rsid w:val="00566A48"/>
    <w:pPr>
      <w:numPr>
        <w:ilvl w:val="2"/>
        <w:numId w:val="9"/>
      </w:numPr>
      <w:autoSpaceDE w:val="0"/>
      <w:autoSpaceDN w:val="0"/>
      <w:adjustRightInd w:val="0"/>
      <w:contextualSpacing/>
      <w:jc w:val="both"/>
    </w:pPr>
    <w:rPr>
      <w:rFonts w:ascii="Arial" w:eastAsia="Calibri" w:hAnsi="Arial"/>
      <w:b/>
      <w:lang w:val="x-none" w:eastAsia="en-US"/>
    </w:rPr>
  </w:style>
  <w:style w:type="character" w:customStyle="1" w:styleId="nadpis3Char0">
    <w:name w:val="nadpis_3 Char"/>
    <w:link w:val="nadpis3"/>
    <w:rsid w:val="00566A48"/>
    <w:rPr>
      <w:rFonts w:ascii="Arial" w:eastAsia="Calibri" w:hAnsi="Arial"/>
      <w:b/>
      <w:sz w:val="24"/>
      <w:szCs w:val="24"/>
      <w:lang w:val="x-none" w:eastAsia="en-US"/>
    </w:rPr>
  </w:style>
  <w:style w:type="paragraph" w:styleId="Normlnweb">
    <w:name w:val="Normal (Web)"/>
    <w:basedOn w:val="Normln"/>
    <w:uiPriority w:val="99"/>
    <w:unhideWhenUsed/>
    <w:rsid w:val="00566A48"/>
    <w:pPr>
      <w:spacing w:before="100" w:beforeAutospacing="1" w:after="100" w:afterAutospacing="1"/>
    </w:pPr>
  </w:style>
  <w:style w:type="paragraph" w:customStyle="1" w:styleId="nadpis4">
    <w:name w:val="nadpis_4"/>
    <w:basedOn w:val="nadpis3"/>
    <w:link w:val="nadpis4Char0"/>
    <w:qFormat/>
    <w:rsid w:val="00566A48"/>
    <w:pPr>
      <w:numPr>
        <w:ilvl w:val="3"/>
      </w:numPr>
    </w:pPr>
  </w:style>
  <w:style w:type="character" w:customStyle="1" w:styleId="nadpis4Char0">
    <w:name w:val="nadpis_4 Char"/>
    <w:link w:val="nadpis4"/>
    <w:rsid w:val="00566A48"/>
    <w:rPr>
      <w:rFonts w:ascii="Arial" w:eastAsia="Calibri" w:hAnsi="Arial"/>
      <w:b/>
      <w:sz w:val="24"/>
      <w:szCs w:val="24"/>
      <w:lang w:val="x-none" w:eastAsia="en-US"/>
    </w:rPr>
  </w:style>
  <w:style w:type="character" w:customStyle="1" w:styleId="xsptextviewcolumn1">
    <w:name w:val="xsptextviewcolumn1"/>
    <w:rsid w:val="00566A48"/>
    <w:rPr>
      <w:rFonts w:ascii="Arial" w:hAnsi="Arial" w:cs="Arial" w:hint="default"/>
      <w:b w:val="0"/>
      <w:bCs w:val="0"/>
    </w:rPr>
  </w:style>
  <w:style w:type="character" w:customStyle="1" w:styleId="xsptextviewcolumn2">
    <w:name w:val="xsptextviewcolumn2"/>
    <w:rsid w:val="00566A48"/>
    <w:rPr>
      <w:rFonts w:ascii="Arial" w:hAnsi="Arial" w:cs="Arial" w:hint="default"/>
      <w:b w:val="0"/>
      <w:bCs w:val="0"/>
    </w:rPr>
  </w:style>
  <w:style w:type="character" w:customStyle="1" w:styleId="BezmezerChar">
    <w:name w:val="Bez mezer Char"/>
    <w:aliases w:val="- odražky Char"/>
    <w:link w:val="Bezmezer"/>
    <w:uiPriority w:val="1"/>
    <w:locked/>
    <w:rsid w:val="00566A48"/>
    <w:rPr>
      <w:sz w:val="24"/>
      <w:szCs w:val="24"/>
    </w:rPr>
  </w:style>
  <w:style w:type="paragraph" w:customStyle="1" w:styleId="mcntmsonormal1">
    <w:name w:val="mcntmsonormal1"/>
    <w:basedOn w:val="Normln"/>
    <w:rsid w:val="00566A48"/>
    <w:rPr>
      <w:rFonts w:ascii="Calibri" w:eastAsia="Calibri" w:hAnsi="Calibri"/>
      <w:sz w:val="22"/>
      <w:szCs w:val="22"/>
      <w:lang w:eastAsia="en-US"/>
    </w:rPr>
  </w:style>
  <w:style w:type="paragraph" w:styleId="Revize">
    <w:name w:val="Revision"/>
    <w:hidden/>
    <w:uiPriority w:val="99"/>
    <w:semiHidden/>
    <w:rsid w:val="00566A48"/>
    <w:rPr>
      <w:rFonts w:ascii="Calibri" w:eastAsia="Calibri" w:hAnsi="Calibri"/>
      <w:sz w:val="22"/>
      <w:szCs w:val="22"/>
      <w:lang w:eastAsia="en-US"/>
    </w:rPr>
  </w:style>
  <w:style w:type="paragraph" w:customStyle="1" w:styleId="KRUTEXTODSTAVCE">
    <w:name w:val="_KRU_TEXT_ODSTAVCE"/>
    <w:basedOn w:val="Normln"/>
    <w:rsid w:val="00566A48"/>
    <w:pPr>
      <w:spacing w:line="288" w:lineRule="auto"/>
    </w:pPr>
    <w:rPr>
      <w:rFonts w:ascii="Arial" w:hAnsi="Arial" w:cs="Arial"/>
      <w:sz w:val="22"/>
    </w:rPr>
  </w:style>
  <w:style w:type="character" w:customStyle="1" w:styleId="ZkladntextChar">
    <w:name w:val="Základní text Char"/>
    <w:link w:val="Zkladntext"/>
    <w:rsid w:val="00566A48"/>
    <w:rPr>
      <w:sz w:val="24"/>
      <w:szCs w:val="24"/>
    </w:rPr>
  </w:style>
  <w:style w:type="paragraph" w:customStyle="1" w:styleId="nzevtabulky">
    <w:name w:val="název tabulky"/>
    <w:basedOn w:val="Normln"/>
    <w:next w:val="Normln"/>
    <w:rsid w:val="00566A48"/>
    <w:pPr>
      <w:numPr>
        <w:numId w:val="10"/>
      </w:numPr>
      <w:tabs>
        <w:tab w:val="clear" w:pos="2160"/>
        <w:tab w:val="left" w:pos="1247"/>
        <w:tab w:val="left" w:pos="1474"/>
      </w:tabs>
      <w:spacing w:before="120" w:after="120"/>
      <w:ind w:left="360" w:hanging="360"/>
      <w:jc w:val="both"/>
    </w:pPr>
    <w:rPr>
      <w:rFonts w:ascii="Cambria" w:hAnsi="Cambria"/>
      <w:b/>
      <w:i/>
      <w:sz w:val="22"/>
    </w:rPr>
  </w:style>
  <w:style w:type="paragraph" w:styleId="Prosttext">
    <w:name w:val="Plain Text"/>
    <w:basedOn w:val="Normln"/>
    <w:link w:val="ProsttextChar"/>
    <w:uiPriority w:val="99"/>
    <w:unhideWhenUsed/>
    <w:rsid w:val="00566A48"/>
    <w:rPr>
      <w:rFonts w:ascii="Calibri" w:eastAsia="Calibri" w:hAnsi="Calibri"/>
      <w:sz w:val="22"/>
      <w:szCs w:val="21"/>
      <w:lang w:val="x-none" w:eastAsia="en-US"/>
    </w:rPr>
  </w:style>
  <w:style w:type="character" w:customStyle="1" w:styleId="ProsttextChar">
    <w:name w:val="Prostý text Char"/>
    <w:link w:val="Prosttext"/>
    <w:uiPriority w:val="99"/>
    <w:rsid w:val="00566A48"/>
    <w:rPr>
      <w:rFonts w:ascii="Calibri" w:eastAsia="Calibri" w:hAnsi="Calibri"/>
      <w:sz w:val="22"/>
      <w:szCs w:val="21"/>
      <w:lang w:val="x-none" w:eastAsia="en-US"/>
    </w:rPr>
  </w:style>
  <w:style w:type="character" w:styleId="Zdraznn">
    <w:name w:val="Emphasis"/>
    <w:uiPriority w:val="20"/>
    <w:qFormat/>
    <w:rsid w:val="00566A48"/>
    <w:rPr>
      <w:b/>
      <w:bCs/>
      <w:i w:val="0"/>
      <w:iCs w:val="0"/>
    </w:rPr>
  </w:style>
  <w:style w:type="paragraph" w:styleId="Obsah5">
    <w:name w:val="toc 5"/>
    <w:basedOn w:val="Normln"/>
    <w:next w:val="Normln"/>
    <w:autoRedefine/>
    <w:uiPriority w:val="39"/>
    <w:unhideWhenUsed/>
    <w:qFormat/>
    <w:rsid w:val="00566A48"/>
    <w:pPr>
      <w:spacing w:line="276" w:lineRule="auto"/>
      <w:ind w:left="880"/>
    </w:pPr>
    <w:rPr>
      <w:rFonts w:ascii="Calibri" w:eastAsia="Calibri" w:hAnsi="Calibri" w:cs="Calibri"/>
      <w:sz w:val="18"/>
      <w:szCs w:val="18"/>
      <w:lang w:eastAsia="en-US"/>
    </w:rPr>
  </w:style>
  <w:style w:type="paragraph" w:styleId="Obsah6">
    <w:name w:val="toc 6"/>
    <w:basedOn w:val="Normln"/>
    <w:next w:val="Normln"/>
    <w:autoRedefine/>
    <w:uiPriority w:val="39"/>
    <w:unhideWhenUsed/>
    <w:qFormat/>
    <w:rsid w:val="00566A48"/>
    <w:pPr>
      <w:spacing w:line="276" w:lineRule="auto"/>
      <w:ind w:left="1100"/>
    </w:pPr>
    <w:rPr>
      <w:rFonts w:ascii="Calibri" w:eastAsia="Calibri" w:hAnsi="Calibri" w:cs="Calibri"/>
      <w:sz w:val="18"/>
      <w:szCs w:val="18"/>
      <w:lang w:eastAsia="en-US"/>
    </w:rPr>
  </w:style>
  <w:style w:type="paragraph" w:styleId="Obsah7">
    <w:name w:val="toc 7"/>
    <w:basedOn w:val="Normln"/>
    <w:next w:val="Normln"/>
    <w:autoRedefine/>
    <w:uiPriority w:val="39"/>
    <w:unhideWhenUsed/>
    <w:qFormat/>
    <w:rsid w:val="00566A48"/>
    <w:pPr>
      <w:spacing w:line="276" w:lineRule="auto"/>
      <w:ind w:left="1320"/>
    </w:pPr>
    <w:rPr>
      <w:rFonts w:ascii="Calibri" w:eastAsia="Calibri" w:hAnsi="Calibri" w:cs="Calibri"/>
      <w:sz w:val="18"/>
      <w:szCs w:val="18"/>
      <w:lang w:eastAsia="en-US"/>
    </w:rPr>
  </w:style>
  <w:style w:type="paragraph" w:styleId="Obsah8">
    <w:name w:val="toc 8"/>
    <w:basedOn w:val="Normln"/>
    <w:next w:val="Normln"/>
    <w:autoRedefine/>
    <w:uiPriority w:val="39"/>
    <w:unhideWhenUsed/>
    <w:rsid w:val="00566A48"/>
    <w:pPr>
      <w:spacing w:line="276" w:lineRule="auto"/>
      <w:ind w:left="1540"/>
    </w:pPr>
    <w:rPr>
      <w:rFonts w:ascii="Calibri" w:eastAsia="Calibri" w:hAnsi="Calibri" w:cs="Calibri"/>
      <w:sz w:val="18"/>
      <w:szCs w:val="18"/>
      <w:lang w:eastAsia="en-US"/>
    </w:rPr>
  </w:style>
  <w:style w:type="paragraph" w:styleId="Obsah9">
    <w:name w:val="toc 9"/>
    <w:basedOn w:val="Normln"/>
    <w:next w:val="Normln"/>
    <w:autoRedefine/>
    <w:uiPriority w:val="39"/>
    <w:unhideWhenUsed/>
    <w:rsid w:val="00566A48"/>
    <w:pPr>
      <w:spacing w:line="276" w:lineRule="auto"/>
      <w:ind w:left="1760"/>
    </w:pPr>
    <w:rPr>
      <w:rFonts w:ascii="Calibri" w:eastAsia="Calibri" w:hAnsi="Calibri" w:cs="Calibri"/>
      <w:sz w:val="18"/>
      <w:szCs w:val="18"/>
      <w:lang w:eastAsia="en-US"/>
    </w:rPr>
  </w:style>
  <w:style w:type="character" w:customStyle="1" w:styleId="st">
    <w:name w:val="st"/>
    <w:rsid w:val="00566A48"/>
  </w:style>
  <w:style w:type="paragraph" w:styleId="Seznamobrzk">
    <w:name w:val="table of figures"/>
    <w:basedOn w:val="Normln"/>
    <w:next w:val="Normln"/>
    <w:uiPriority w:val="99"/>
    <w:unhideWhenUsed/>
    <w:rsid w:val="00566A48"/>
    <w:pPr>
      <w:spacing w:after="200" w:line="276" w:lineRule="auto"/>
    </w:pPr>
    <w:rPr>
      <w:rFonts w:ascii="Calibri" w:eastAsia="Calibri" w:hAnsi="Calibri"/>
      <w:sz w:val="22"/>
      <w:szCs w:val="22"/>
      <w:lang w:eastAsia="en-US"/>
    </w:rPr>
  </w:style>
  <w:style w:type="paragraph" w:styleId="Nzev">
    <w:name w:val="Title"/>
    <w:basedOn w:val="Normln"/>
    <w:link w:val="NzevChar"/>
    <w:uiPriority w:val="10"/>
    <w:qFormat/>
    <w:rsid w:val="00566A48"/>
    <w:pPr>
      <w:widowControl w:val="0"/>
      <w:autoSpaceDE w:val="0"/>
      <w:autoSpaceDN w:val="0"/>
      <w:ind w:left="1681" w:right="1694"/>
      <w:jc w:val="center"/>
    </w:pPr>
    <w:rPr>
      <w:rFonts w:ascii="Arial" w:eastAsia="Arial" w:hAnsi="Arial" w:cs="Arial"/>
      <w:b/>
      <w:bCs/>
      <w:sz w:val="52"/>
      <w:szCs w:val="52"/>
      <w:lang w:eastAsia="en-US"/>
    </w:rPr>
  </w:style>
  <w:style w:type="character" w:customStyle="1" w:styleId="NzevChar">
    <w:name w:val="Název Char"/>
    <w:link w:val="Nzev"/>
    <w:uiPriority w:val="10"/>
    <w:rsid w:val="00566A48"/>
    <w:rPr>
      <w:rFonts w:ascii="Arial" w:eastAsia="Arial" w:hAnsi="Arial" w:cs="Arial"/>
      <w:b/>
      <w:bCs/>
      <w:sz w:val="52"/>
      <w:szCs w:val="52"/>
      <w:lang w:eastAsia="en-US"/>
    </w:rPr>
  </w:style>
  <w:style w:type="character" w:customStyle="1" w:styleId="Nevyeenzmnka">
    <w:name w:val="Nevyřešená zmínka"/>
    <w:uiPriority w:val="99"/>
    <w:semiHidden/>
    <w:unhideWhenUsed/>
    <w:rsid w:val="00566A48"/>
    <w:rPr>
      <w:color w:val="605E5C"/>
      <w:shd w:val="clear" w:color="auto" w:fill="E1DFDD"/>
    </w:rPr>
  </w:style>
  <w:style w:type="paragraph" w:customStyle="1" w:styleId="nadpis10">
    <w:name w:val="nadpis1"/>
    <w:basedOn w:val="Nadpis11"/>
    <w:link w:val="nadpis1Char1"/>
    <w:qFormat/>
    <w:rsid w:val="00566A48"/>
    <w:pPr>
      <w:keepLines/>
      <w:numPr>
        <w:numId w:val="52"/>
      </w:numPr>
      <w:spacing w:after="160" w:line="259" w:lineRule="auto"/>
      <w:jc w:val="both"/>
    </w:pPr>
    <w:rPr>
      <w:rFonts w:ascii="Arial" w:eastAsia="Calibri" w:hAnsi="Arial" w:cs="Arial"/>
      <w:color w:val="000000"/>
      <w:sz w:val="28"/>
      <w:szCs w:val="28"/>
      <w:lang w:val="x-none" w:eastAsia="x-none"/>
    </w:rPr>
  </w:style>
  <w:style w:type="character" w:customStyle="1" w:styleId="nadpis1Char1">
    <w:name w:val="nadpis1 Char"/>
    <w:link w:val="nadpis10"/>
    <w:rsid w:val="00566A48"/>
    <w:rPr>
      <w:rFonts w:ascii="Arial" w:eastAsia="Calibri" w:hAnsi="Arial" w:cs="Arial"/>
      <w:b/>
      <w:bCs/>
      <w:color w:val="000000"/>
      <w:sz w:val="28"/>
      <w:szCs w:val="28"/>
      <w:lang w:val="x-none" w:eastAsia="x-none"/>
    </w:rPr>
  </w:style>
  <w:style w:type="paragraph" w:customStyle="1" w:styleId="nadpis20">
    <w:name w:val="nadpis2"/>
    <w:basedOn w:val="Odstavecseseznamem"/>
    <w:link w:val="nadpis2Char1"/>
    <w:qFormat/>
    <w:rsid w:val="00566A48"/>
    <w:pPr>
      <w:numPr>
        <w:ilvl w:val="1"/>
        <w:numId w:val="52"/>
      </w:numPr>
      <w:spacing w:after="160" w:line="259" w:lineRule="auto"/>
      <w:contextualSpacing/>
    </w:pPr>
    <w:rPr>
      <w:rFonts w:ascii="Arial" w:eastAsia="Calibri" w:hAnsi="Arial" w:cs="Arial"/>
      <w:b/>
      <w:bCs/>
      <w:lang w:eastAsia="en-US"/>
    </w:rPr>
  </w:style>
  <w:style w:type="character" w:customStyle="1" w:styleId="nadpis2Char1">
    <w:name w:val="nadpis2 Char"/>
    <w:link w:val="nadpis20"/>
    <w:rsid w:val="00566A48"/>
    <w:rPr>
      <w:rFonts w:ascii="Arial" w:eastAsia="Calibri" w:hAnsi="Arial" w:cs="Arial"/>
      <w:b/>
      <w:bCs/>
      <w:sz w:val="24"/>
      <w:szCs w:val="24"/>
      <w:lang w:eastAsia="en-US"/>
    </w:rPr>
  </w:style>
  <w:style w:type="paragraph" w:customStyle="1" w:styleId="nadpis30">
    <w:name w:val="nadpis3"/>
    <w:basedOn w:val="nadpis20"/>
    <w:link w:val="nadpis3Char1"/>
    <w:qFormat/>
    <w:rsid w:val="00566A48"/>
    <w:pPr>
      <w:numPr>
        <w:ilvl w:val="2"/>
      </w:numPr>
    </w:pPr>
    <w:rPr>
      <w:sz w:val="22"/>
      <w:szCs w:val="22"/>
    </w:rPr>
  </w:style>
  <w:style w:type="character" w:customStyle="1" w:styleId="nadpis3Char1">
    <w:name w:val="nadpis3 Char"/>
    <w:link w:val="nadpis30"/>
    <w:rsid w:val="00566A48"/>
    <w:rPr>
      <w:rFonts w:ascii="Arial" w:eastAsia="Calibri" w:hAnsi="Arial" w:cs="Arial"/>
      <w:b/>
      <w:bCs/>
      <w:sz w:val="22"/>
      <w:szCs w:val="22"/>
      <w:lang w:eastAsia="en-US"/>
    </w:rPr>
  </w:style>
  <w:style w:type="paragraph" w:customStyle="1" w:styleId="nadpis0">
    <w:name w:val="nadpis0"/>
    <w:basedOn w:val="Odstavecseseznamem"/>
    <w:link w:val="nadpis0Char"/>
    <w:qFormat/>
    <w:rsid w:val="00566A48"/>
    <w:pPr>
      <w:numPr>
        <w:numId w:val="11"/>
      </w:numPr>
      <w:spacing w:after="160" w:line="259" w:lineRule="auto"/>
      <w:contextualSpacing/>
    </w:pPr>
    <w:rPr>
      <w:rFonts w:ascii="Arial" w:eastAsia="Calibri" w:hAnsi="Arial" w:cs="Arial"/>
      <w:b/>
      <w:bCs/>
      <w:sz w:val="32"/>
      <w:szCs w:val="32"/>
      <w:lang w:eastAsia="en-US"/>
    </w:rPr>
  </w:style>
  <w:style w:type="character" w:customStyle="1" w:styleId="nadpis0Char">
    <w:name w:val="nadpis0 Char"/>
    <w:link w:val="nadpis0"/>
    <w:rsid w:val="00566A48"/>
    <w:rPr>
      <w:rFonts w:ascii="Arial" w:eastAsia="Calibri" w:hAnsi="Arial" w:cs="Arial"/>
      <w:b/>
      <w:bCs/>
      <w:sz w:val="32"/>
      <w:szCs w:val="32"/>
      <w:lang w:eastAsia="en-US"/>
    </w:rPr>
  </w:style>
  <w:style w:type="paragraph" w:customStyle="1" w:styleId="TableParagraph">
    <w:name w:val="Table Paragraph"/>
    <w:basedOn w:val="Normln"/>
    <w:uiPriority w:val="1"/>
    <w:qFormat/>
    <w:rsid w:val="00566A48"/>
    <w:pPr>
      <w:widowControl w:val="0"/>
      <w:autoSpaceDE w:val="0"/>
      <w:autoSpaceDN w:val="0"/>
    </w:pPr>
    <w:rPr>
      <w:rFonts w:ascii="Calibri" w:eastAsia="Calibri" w:hAnsi="Calibri" w:cs="Calibri"/>
      <w:sz w:val="22"/>
      <w:szCs w:val="22"/>
      <w:lang w:eastAsia="en-US"/>
    </w:rPr>
  </w:style>
  <w:style w:type="paragraph" w:customStyle="1" w:styleId="rbntext">
    <w:name w:val="rbntext"/>
    <w:basedOn w:val="Normln"/>
    <w:rsid w:val="00566A48"/>
    <w:pPr>
      <w:spacing w:before="100" w:beforeAutospacing="1" w:after="100" w:afterAutospacing="1"/>
    </w:pPr>
  </w:style>
  <w:style w:type="paragraph" w:customStyle="1" w:styleId="Nadpis">
    <w:name w:val="Nadpis"/>
    <w:basedOn w:val="Normln"/>
    <w:qFormat/>
    <w:rsid w:val="00566A48"/>
    <w:pPr>
      <w:numPr>
        <w:numId w:val="12"/>
      </w:numPr>
      <w:tabs>
        <w:tab w:val="left" w:pos="567"/>
        <w:tab w:val="left" w:pos="992"/>
        <w:tab w:val="left" w:pos="1418"/>
        <w:tab w:val="left" w:pos="1786"/>
        <w:tab w:val="left" w:pos="2268"/>
      </w:tabs>
      <w:autoSpaceDE w:val="0"/>
      <w:autoSpaceDN w:val="0"/>
      <w:adjustRightInd w:val="0"/>
      <w:spacing w:before="240"/>
      <w:jc w:val="both"/>
    </w:pPr>
    <w:rPr>
      <w:rFonts w:ascii="Arial" w:eastAsia="Calibri" w:hAnsi="Arial" w:cs="Arial"/>
      <w:b/>
      <w:color w:val="000000"/>
      <w:u w:val="single"/>
      <w:lang w:eastAsia="en-US"/>
    </w:rPr>
  </w:style>
  <w:style w:type="table" w:customStyle="1" w:styleId="TableNormal">
    <w:name w:val="Table Normal"/>
    <w:uiPriority w:val="2"/>
    <w:semiHidden/>
    <w:unhideWhenUsed/>
    <w:qFormat/>
    <w:rsid w:val="00566A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Zkladntext2Char">
    <w:name w:val="Základní text 2 Char"/>
    <w:link w:val="Zkladntext2"/>
    <w:uiPriority w:val="99"/>
    <w:semiHidden/>
    <w:rsid w:val="00566A48"/>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13516</Words>
  <Characters>79746</Characters>
  <Application>Microsoft Office Word</Application>
  <DocSecurity>0</DocSecurity>
  <Lines>664</Lines>
  <Paragraphs>186</Paragraphs>
  <ScaleCrop>false</ScaleCrop>
  <HeadingPairs>
    <vt:vector size="2" baseType="variant">
      <vt:variant>
        <vt:lpstr>Název</vt:lpstr>
      </vt:variant>
      <vt:variant>
        <vt:i4>1</vt:i4>
      </vt:variant>
    </vt:vector>
  </HeadingPairs>
  <TitlesOfParts>
    <vt:vector size="1" baseType="lpstr">
      <vt:lpstr>ZK-4-2004-xx, př</vt:lpstr>
    </vt:vector>
  </TitlesOfParts>
  <Company>Vysocina</Company>
  <LinksUpToDate>false</LinksUpToDate>
  <CharactersWithSpaces>93076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ZK-4-2004-xx, př</dc:title>
  <dc:subject/>
  <dc:creator>Fixa</dc:creator>
  <cp:keywords/>
  <cp:lastModifiedBy>Magrot Miroslav JUDr.</cp:lastModifiedBy>
  <cp:revision>2</cp:revision>
  <cp:lastPrinted>2023-10-25T11:04:00Z</cp:lastPrinted>
  <dcterms:created xsi:type="dcterms:W3CDTF">2023-11-08T08:14:00Z</dcterms:created>
  <dcterms:modified xsi:type="dcterms:W3CDTF">2023-11-08T08:14:00Z</dcterms:modified>
</cp:coreProperties>
</file>