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601EE" w14:textId="085D6E59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Tvarožná</w:t>
      </w:r>
    </w:p>
    <w:p w14:paraId="5644DC6E" w14:textId="5ABA4B36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Tvarožná</w:t>
      </w:r>
    </w:p>
    <w:p w14:paraId="2AC9410D" w14:textId="77777777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8BB2836" w14:textId="77777777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Tvarožná</w:t>
      </w:r>
    </w:p>
    <w:p w14:paraId="4DA06CEC" w14:textId="261EDAC3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1E7F8A94" w14:textId="77777777" w:rsidR="009B21A2" w:rsidRDefault="009B21A2" w:rsidP="009B21A2">
      <w:pPr>
        <w:spacing w:line="276" w:lineRule="auto"/>
        <w:jc w:val="center"/>
        <w:rPr>
          <w:rFonts w:ascii="Arial" w:hAnsi="Arial" w:cs="Arial"/>
        </w:rPr>
      </w:pPr>
    </w:p>
    <w:p w14:paraId="1DF41860" w14:textId="4A8B68C4" w:rsidR="009B21A2" w:rsidRDefault="009B21A2" w:rsidP="00780134">
      <w:pPr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Tvarožná se na svém zasedání dne </w:t>
      </w:r>
      <w:r w:rsidR="008414B9">
        <w:rPr>
          <w:rFonts w:ascii="Arial" w:hAnsi="Arial" w:cs="Arial"/>
        </w:rPr>
        <w:t xml:space="preserve">24.6.2024 </w:t>
      </w:r>
      <w:r>
        <w:rPr>
          <w:rFonts w:ascii="Arial" w:hAnsi="Arial" w:cs="Arial"/>
        </w:rPr>
        <w:t xml:space="preserve">usneslo vydat na základě </w:t>
      </w:r>
      <w:r w:rsidR="00780134">
        <w:rPr>
          <w:rFonts w:ascii="Arial" w:hAnsi="Arial" w:cs="Arial"/>
        </w:rPr>
        <w:br/>
      </w:r>
      <w:r>
        <w:rPr>
          <w:rFonts w:ascii="Arial" w:hAnsi="Arial" w:cs="Arial"/>
        </w:rPr>
        <w:t>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3857CEBA" w14:textId="77777777" w:rsidR="009B21A2" w:rsidRDefault="009B21A2" w:rsidP="009B21A2">
      <w:pPr>
        <w:spacing w:line="276" w:lineRule="auto"/>
        <w:rPr>
          <w:rFonts w:ascii="Arial" w:hAnsi="Arial" w:cs="Arial"/>
        </w:rPr>
      </w:pPr>
    </w:p>
    <w:p w14:paraId="1BA283B9" w14:textId="77777777" w:rsidR="009B21A2" w:rsidRDefault="009B21A2" w:rsidP="009B21A2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4A414FE" w14:textId="77777777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621B62D" w14:textId="77777777" w:rsidR="00B1473C" w:rsidRDefault="009B21A2" w:rsidP="00B1473C">
      <w:pPr>
        <w:pStyle w:val="Odstavecseseznamem"/>
        <w:numPr>
          <w:ilvl w:val="0"/>
          <w:numId w:val="10"/>
        </w:numPr>
        <w:tabs>
          <w:tab w:val="left" w:pos="284"/>
        </w:tabs>
        <w:spacing w:line="276" w:lineRule="auto"/>
        <w:ind w:left="284" w:hanging="567"/>
        <w:rPr>
          <w:rFonts w:ascii="Arial" w:hAnsi="Arial" w:cs="Arial"/>
        </w:rPr>
      </w:pPr>
      <w:r w:rsidRPr="00780134">
        <w:rPr>
          <w:rFonts w:ascii="Arial" w:hAnsi="Arial" w:cs="Arial"/>
        </w:rPr>
        <w:t>Obec Tvarožná</w:t>
      </w:r>
      <w:r w:rsidRPr="00780134">
        <w:rPr>
          <w:rFonts w:ascii="Arial" w:hAnsi="Arial" w:cs="Arial"/>
          <w:color w:val="00B0F0"/>
        </w:rPr>
        <w:t xml:space="preserve"> </w:t>
      </w:r>
      <w:r w:rsidRPr="00780134">
        <w:rPr>
          <w:rFonts w:ascii="Arial" w:hAnsi="Arial" w:cs="Arial"/>
        </w:rPr>
        <w:t>stanovuje místní koeficient pro obec ve výši 2,0. Tento místní koeficient se vztahuje na všechny nemovité věci na území celé obce Tvarožná</w:t>
      </w:r>
      <w:r w:rsidRPr="00780134">
        <w:rPr>
          <w:rFonts w:ascii="Arial" w:hAnsi="Arial" w:cs="Arial"/>
          <w:color w:val="00B0F0"/>
        </w:rPr>
        <w:t xml:space="preserve"> </w:t>
      </w:r>
      <w:r w:rsidRPr="00780134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EC061E7" w14:textId="1EB6CEA1" w:rsidR="009B21A2" w:rsidRPr="00B1473C" w:rsidRDefault="009B21A2" w:rsidP="00B1473C">
      <w:pPr>
        <w:pStyle w:val="Odstavecseseznamem"/>
        <w:numPr>
          <w:ilvl w:val="0"/>
          <w:numId w:val="10"/>
        </w:numPr>
        <w:tabs>
          <w:tab w:val="left" w:pos="284"/>
        </w:tabs>
        <w:spacing w:line="276" w:lineRule="auto"/>
        <w:ind w:left="284" w:hanging="567"/>
        <w:rPr>
          <w:rFonts w:ascii="Arial" w:hAnsi="Arial" w:cs="Arial"/>
        </w:rPr>
      </w:pPr>
      <w:r w:rsidRPr="00B1473C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3578D534" w14:textId="77777777" w:rsidR="009B21A2" w:rsidRDefault="009B21A2" w:rsidP="009B21A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70A0EA8" w14:textId="6ABBDA24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07E12E7B" w14:textId="77777777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DD7EB0E" w14:textId="0B25E384" w:rsidR="009B21A2" w:rsidRPr="00570D40" w:rsidRDefault="00570D40" w:rsidP="00570D40">
      <w:pPr>
        <w:pStyle w:val="Odstavecseseznamem"/>
        <w:numPr>
          <w:ilvl w:val="0"/>
          <w:numId w:val="11"/>
        </w:numPr>
        <w:tabs>
          <w:tab w:val="left" w:pos="284"/>
        </w:tabs>
        <w:spacing w:line="276" w:lineRule="auto"/>
        <w:ind w:left="-284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B21A2" w:rsidRPr="00B1473C">
        <w:rPr>
          <w:rFonts w:ascii="Arial" w:hAnsi="Arial" w:cs="Arial"/>
        </w:rPr>
        <w:t xml:space="preserve">bec Tvarožná stanovuje místní koeficient pro jednotlivé skupiny staveb a jednotek dle §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br/>
        <w:t xml:space="preserve">         </w:t>
      </w:r>
      <w:r w:rsidR="009B21A2" w:rsidRPr="00570D40">
        <w:rPr>
          <w:rFonts w:ascii="Arial" w:hAnsi="Arial" w:cs="Arial"/>
        </w:rPr>
        <w:t xml:space="preserve">10 odst. 1 zákona o dani z nemovitých věcí, a to v následující výši: </w:t>
      </w:r>
    </w:p>
    <w:p w14:paraId="74A4B65A" w14:textId="230FCEC0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9B21A2">
        <w:rPr>
          <w:rFonts w:ascii="Arial" w:hAnsi="Arial" w:cs="Arial"/>
        </w:rPr>
        <w:t>rekreační budovy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,</w:t>
      </w:r>
    </w:p>
    <w:p w14:paraId="6DF48E75" w14:textId="71BD4683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9B21A2">
        <w:rPr>
          <w:rFonts w:ascii="Arial" w:hAnsi="Arial" w:cs="Arial"/>
        </w:rPr>
        <w:t>garáže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,</w:t>
      </w:r>
    </w:p>
    <w:p w14:paraId="5A0A10C5" w14:textId="77777777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9B21A2">
        <w:rPr>
          <w:rFonts w:ascii="Arial" w:hAnsi="Arial" w:cs="Arial"/>
        </w:rPr>
        <w:t>zdanitelné stavby a zdanitelné jednotky pro</w:t>
      </w:r>
    </w:p>
    <w:p w14:paraId="4F322F8E" w14:textId="77777777" w:rsidR="009B21A2" w:rsidRPr="009B21A2" w:rsidRDefault="009B21A2" w:rsidP="009B21A2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podnikání v zemědělské prvovýrobě, lesním</w:t>
      </w:r>
    </w:p>
    <w:p w14:paraId="53573A32" w14:textId="2255CE1B" w:rsidR="009B21A2" w:rsidRPr="009B21A2" w:rsidRDefault="009B21A2" w:rsidP="009B21A2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nebo vodním hospodářství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,</w:t>
      </w:r>
    </w:p>
    <w:p w14:paraId="5460614F" w14:textId="77777777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9B21A2">
        <w:rPr>
          <w:rFonts w:ascii="Arial" w:hAnsi="Arial" w:cs="Arial"/>
        </w:rPr>
        <w:t>zdanitelné stavby a zdanitelné jednotky pro</w:t>
      </w:r>
    </w:p>
    <w:p w14:paraId="1082090A" w14:textId="77777777" w:rsidR="009B21A2" w:rsidRPr="009B21A2" w:rsidRDefault="009B21A2" w:rsidP="009B21A2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podnikání v průmyslu, stavebnictví, dopravě,</w:t>
      </w:r>
    </w:p>
    <w:p w14:paraId="67A18957" w14:textId="276F0246" w:rsidR="009B21A2" w:rsidRPr="009B21A2" w:rsidRDefault="009B21A2" w:rsidP="009B21A2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energetice nebo ostatní zemědělské výrobě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,</w:t>
      </w:r>
    </w:p>
    <w:p w14:paraId="3B1EBE19" w14:textId="77777777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9B21A2">
        <w:rPr>
          <w:rFonts w:ascii="Arial" w:hAnsi="Arial" w:cs="Arial"/>
        </w:rPr>
        <w:t>zdanitelné stavby a zdanitelné jednotky pro</w:t>
      </w:r>
    </w:p>
    <w:p w14:paraId="587C206D" w14:textId="61459B04" w:rsidR="009B21A2" w:rsidRPr="009B21A2" w:rsidRDefault="009B21A2" w:rsidP="009B21A2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ostatní druhy podnikání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.</w:t>
      </w:r>
    </w:p>
    <w:p w14:paraId="2CF4D369" w14:textId="0C68DAC8" w:rsidR="009B21A2" w:rsidRPr="003B7A9D" w:rsidRDefault="003B7A9D" w:rsidP="003B7A9D">
      <w:pPr>
        <w:tabs>
          <w:tab w:val="left" w:pos="1134"/>
        </w:tabs>
        <w:spacing w:line="276" w:lineRule="auto"/>
        <w:ind w:left="284" w:hanging="56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(2)     </w:t>
      </w:r>
      <w:r w:rsidR="009B21A2" w:rsidRPr="003B7A9D">
        <w:rPr>
          <w:rFonts w:ascii="Arial" w:hAnsi="Arial" w:cs="Arial"/>
        </w:rPr>
        <w:t>Místní koeficient pro jednotlivou skupinu nemovitých věcí se vztahuje na všechny nemovité věci dané skupiny nemovitých věcí na území celé obce Tvarožná.</w:t>
      </w:r>
      <w:r w:rsidR="009B21A2">
        <w:rPr>
          <w:rStyle w:val="Znakapoznpodarou"/>
          <w:rFonts w:ascii="Arial" w:hAnsi="Arial" w:cs="Arial"/>
        </w:rPr>
        <w:footnoteReference w:id="3"/>
      </w:r>
    </w:p>
    <w:p w14:paraId="475F2681" w14:textId="0059ABF1" w:rsidR="009B21A2" w:rsidRPr="003B7A9D" w:rsidRDefault="003B7A9D" w:rsidP="003B7A9D">
      <w:pPr>
        <w:tabs>
          <w:tab w:val="left" w:pos="284"/>
          <w:tab w:val="left" w:pos="1134"/>
        </w:tabs>
        <w:spacing w:line="276" w:lineRule="auto"/>
        <w:ind w:left="-284" w:firstLine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(3)   </w:t>
      </w:r>
      <w:r w:rsidR="009B21A2" w:rsidRPr="003B7A9D">
        <w:rPr>
          <w:rFonts w:ascii="Arial" w:hAnsi="Arial" w:cs="Arial"/>
        </w:rPr>
        <w:t xml:space="preserve">Pokud se na nemovitou věc vztahuje vedle místního koeficientu pro jednotlivou skupinu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    </w:t>
      </w:r>
      <w:r w:rsidR="009B21A2" w:rsidRPr="003B7A9D">
        <w:rPr>
          <w:rFonts w:ascii="Arial" w:hAnsi="Arial" w:cs="Arial"/>
        </w:rPr>
        <w:t xml:space="preserve">nemovitých věcí také místní koeficient pro jednotlivé katastrální území, použije se vyšší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    </w:t>
      </w:r>
      <w:r w:rsidR="009B21A2" w:rsidRPr="003B7A9D">
        <w:rPr>
          <w:rFonts w:ascii="Arial" w:hAnsi="Arial" w:cs="Arial"/>
        </w:rPr>
        <w:t>z nich.</w:t>
      </w:r>
      <w:r w:rsidR="009B21A2">
        <w:rPr>
          <w:rStyle w:val="Znakapoznpodarou"/>
          <w:rFonts w:ascii="Arial" w:hAnsi="Arial" w:cs="Arial"/>
        </w:rPr>
        <w:footnoteReference w:id="4"/>
      </w:r>
    </w:p>
    <w:p w14:paraId="78C2125E" w14:textId="77777777" w:rsidR="009B21A2" w:rsidRDefault="009B21A2" w:rsidP="009B21A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8478E85" w14:textId="1202070E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918F3">
        <w:rPr>
          <w:rFonts w:ascii="Arial" w:hAnsi="Arial" w:cs="Arial"/>
          <w:b/>
        </w:rPr>
        <w:t>3</w:t>
      </w:r>
    </w:p>
    <w:p w14:paraId="5F459EF5" w14:textId="09E825D4" w:rsidR="00BE6C34" w:rsidRDefault="009B21A2" w:rsidP="00BE6C3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4D81114" w14:textId="22CFEB46" w:rsidR="004D658A" w:rsidRDefault="004D658A" w:rsidP="004D658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Tvarožná č. 1/2009, stanovení koeficientu pro výpočet daně z nemovitostí, ze dne 16.11.2009.</w:t>
      </w:r>
    </w:p>
    <w:p w14:paraId="745B86FD" w14:textId="77777777" w:rsidR="009B21A2" w:rsidRDefault="009B21A2" w:rsidP="009B21A2">
      <w:pPr>
        <w:spacing w:line="276" w:lineRule="auto"/>
        <w:rPr>
          <w:rFonts w:ascii="Arial" w:hAnsi="Arial" w:cs="Arial"/>
        </w:rPr>
      </w:pPr>
    </w:p>
    <w:p w14:paraId="7656848E" w14:textId="00BD5C43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918F3">
        <w:rPr>
          <w:rFonts w:ascii="Arial" w:hAnsi="Arial" w:cs="Arial"/>
          <w:b/>
        </w:rPr>
        <w:t>4</w:t>
      </w:r>
    </w:p>
    <w:p w14:paraId="7028241C" w14:textId="77777777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85DCAFA" w14:textId="1E0D3080" w:rsidR="009B21A2" w:rsidRDefault="009B21A2" w:rsidP="004D658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4D658A">
        <w:rPr>
          <w:rFonts w:ascii="Arial" w:hAnsi="Arial" w:cs="Arial"/>
        </w:rPr>
        <w:t xml:space="preserve"> 2025.</w:t>
      </w:r>
    </w:p>
    <w:p w14:paraId="564DF19D" w14:textId="77777777" w:rsidR="004D658A" w:rsidRDefault="004D658A" w:rsidP="004D658A">
      <w:pPr>
        <w:spacing w:line="276" w:lineRule="auto"/>
        <w:ind w:firstLine="709"/>
        <w:rPr>
          <w:rFonts w:ascii="Arial" w:hAnsi="Arial" w:cs="Arial"/>
        </w:rPr>
      </w:pPr>
    </w:p>
    <w:p w14:paraId="1140803C" w14:textId="77777777" w:rsidR="009B21A2" w:rsidRDefault="009B21A2" w:rsidP="009B21A2">
      <w:pPr>
        <w:spacing w:line="276" w:lineRule="auto"/>
        <w:rPr>
          <w:rFonts w:ascii="Arial" w:hAnsi="Arial" w:cs="Arial"/>
        </w:rPr>
      </w:pPr>
    </w:p>
    <w:p w14:paraId="7284461A" w14:textId="77777777" w:rsidR="009B21A2" w:rsidRDefault="009B21A2" w:rsidP="009B21A2">
      <w:pPr>
        <w:spacing w:line="276" w:lineRule="auto"/>
        <w:rPr>
          <w:rFonts w:ascii="Arial" w:hAnsi="Arial" w:cs="Arial"/>
        </w:rPr>
      </w:pPr>
    </w:p>
    <w:p w14:paraId="57823826" w14:textId="77777777" w:rsidR="009B21A2" w:rsidRDefault="009B21A2" w:rsidP="009B21A2">
      <w:pPr>
        <w:spacing w:after="0" w:line="276" w:lineRule="auto"/>
        <w:jc w:val="left"/>
        <w:rPr>
          <w:rFonts w:ascii="Arial" w:hAnsi="Arial" w:cs="Arial"/>
        </w:rPr>
        <w:sectPr w:rsidR="009B21A2" w:rsidSect="003B7A9D">
          <w:footnotePr>
            <w:numRestart w:val="eachSect"/>
          </w:footnotePr>
          <w:pgSz w:w="11906" w:h="16838"/>
          <w:pgMar w:top="1417" w:right="1417" w:bottom="1417" w:left="1276" w:header="708" w:footer="708" w:gutter="0"/>
          <w:cols w:space="708"/>
        </w:sectPr>
      </w:pPr>
    </w:p>
    <w:p w14:paraId="52D1FA56" w14:textId="7CEA0244" w:rsidR="009B21A2" w:rsidRDefault="004D658A" w:rsidP="009B21A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Šťastný, v. r. </w:t>
      </w:r>
    </w:p>
    <w:p w14:paraId="454B99CC" w14:textId="64338BCB" w:rsidR="008414B9" w:rsidRDefault="008F686E" w:rsidP="004D65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B21A2">
        <w:rPr>
          <w:rFonts w:ascii="Arial" w:hAnsi="Arial" w:cs="Arial"/>
        </w:rPr>
        <w:t>tarosta</w:t>
      </w:r>
    </w:p>
    <w:p w14:paraId="157F5415" w14:textId="77777777" w:rsidR="008414B9" w:rsidRDefault="008414B9" w:rsidP="004D658A">
      <w:pPr>
        <w:keepNext/>
        <w:spacing w:line="276" w:lineRule="auto"/>
        <w:jc w:val="center"/>
        <w:rPr>
          <w:rFonts w:ascii="Arial" w:hAnsi="Arial" w:cs="Arial"/>
        </w:rPr>
      </w:pPr>
    </w:p>
    <w:p w14:paraId="372C11F3" w14:textId="669FA4BA" w:rsidR="004D658A" w:rsidRDefault="009B21A2" w:rsidP="004D65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4D658A">
        <w:rPr>
          <w:rFonts w:ascii="Arial" w:hAnsi="Arial" w:cs="Arial"/>
        </w:rPr>
        <w:t xml:space="preserve">Bc. Jan Spáčil, v. r. </w:t>
      </w:r>
    </w:p>
    <w:p w14:paraId="4CAB6305" w14:textId="30EE0B16" w:rsidR="009B21A2" w:rsidRDefault="009B21A2" w:rsidP="004D65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1FE7BF04" w14:textId="77777777" w:rsidR="009B21A2" w:rsidRDefault="009B21A2" w:rsidP="009B21A2">
      <w:pPr>
        <w:spacing w:after="0" w:line="276" w:lineRule="auto"/>
        <w:jc w:val="left"/>
        <w:rPr>
          <w:rFonts w:ascii="Arial" w:hAnsi="Arial" w:cs="Arial"/>
        </w:rPr>
      </w:pPr>
    </w:p>
    <w:p w14:paraId="76073BEC" w14:textId="77777777" w:rsidR="008414B9" w:rsidRDefault="008414B9" w:rsidP="009B21A2">
      <w:pPr>
        <w:spacing w:after="0" w:line="276" w:lineRule="auto"/>
        <w:jc w:val="left"/>
        <w:rPr>
          <w:rFonts w:ascii="Arial" w:hAnsi="Arial" w:cs="Arial"/>
        </w:rPr>
      </w:pPr>
    </w:p>
    <w:p w14:paraId="66029AC5" w14:textId="77777777" w:rsidR="008414B9" w:rsidRDefault="008414B9" w:rsidP="008414B9">
      <w:pPr>
        <w:spacing w:after="0" w:line="276" w:lineRule="auto"/>
        <w:jc w:val="left"/>
        <w:rPr>
          <w:rFonts w:ascii="Arial" w:hAnsi="Arial" w:cs="Arial"/>
        </w:rPr>
        <w:sectPr w:rsidR="008414B9" w:rsidSect="009B21A2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50C95B4E" w14:textId="66F12F65" w:rsidR="008414B9" w:rsidRPr="00A57493" w:rsidRDefault="008414B9" w:rsidP="00765DA8">
      <w:pPr>
        <w:keepNext/>
        <w:spacing w:after="0" w:line="276" w:lineRule="auto"/>
        <w:rPr>
          <w:rFonts w:ascii="Arial" w:eastAsia="Arial" w:hAnsi="Arial" w:cs="Arial"/>
        </w:rPr>
      </w:pPr>
      <w:r w:rsidRPr="00A57493">
        <w:rPr>
          <w:rFonts w:ascii="Arial" w:eastAsia="Arial" w:hAnsi="Arial" w:cs="Arial"/>
        </w:rPr>
        <w:lastRenderedPageBreak/>
        <w:t>Tato</w:t>
      </w:r>
      <w:r w:rsidR="00A57493" w:rsidRPr="00A57493">
        <w:rPr>
          <w:rFonts w:ascii="Arial" w:hAnsi="Arial" w:cs="Arial"/>
        </w:rPr>
        <w:t xml:space="preserve"> Obecně závazná vyhláška obce Tvarožná</w:t>
      </w:r>
      <w:r w:rsidR="00A57493">
        <w:rPr>
          <w:rFonts w:ascii="Arial" w:hAnsi="Arial" w:cs="Arial"/>
        </w:rPr>
        <w:t xml:space="preserve"> </w:t>
      </w:r>
      <w:r w:rsidR="00A57493" w:rsidRPr="00A57493">
        <w:rPr>
          <w:rFonts w:ascii="Arial" w:hAnsi="Arial" w:cs="Arial"/>
        </w:rPr>
        <w:t>o stanovení místních koeficientů daně z nemovitých věcí</w:t>
      </w:r>
      <w:r w:rsidR="00A57493">
        <w:rPr>
          <w:rFonts w:ascii="Arial" w:hAnsi="Arial" w:cs="Arial"/>
        </w:rPr>
        <w:t xml:space="preserve"> </w:t>
      </w:r>
      <w:r w:rsidRPr="00A57493">
        <w:rPr>
          <w:rFonts w:ascii="Arial" w:eastAsia="Arial" w:hAnsi="Arial" w:cs="Arial"/>
        </w:rPr>
        <w:t xml:space="preserve">byla schválena </w:t>
      </w:r>
      <w:r w:rsidR="008165C5" w:rsidRPr="00A57493">
        <w:rPr>
          <w:rFonts w:ascii="Arial" w:eastAsia="Arial" w:hAnsi="Arial" w:cs="Arial"/>
        </w:rPr>
        <w:t>Z</w:t>
      </w:r>
      <w:r w:rsidRPr="00A57493">
        <w:rPr>
          <w:rFonts w:ascii="Arial" w:eastAsia="Arial" w:hAnsi="Arial" w:cs="Arial"/>
        </w:rPr>
        <w:t>astupitelstvem obce Tvarožná dne 24.6.2024, usnesením č. 14/12Z/2024.</w:t>
      </w:r>
    </w:p>
    <w:p w14:paraId="3BDE94C4" w14:textId="77777777" w:rsidR="00A37688" w:rsidRPr="00A57493" w:rsidRDefault="00A37688" w:rsidP="00765DA8">
      <w:pPr>
        <w:spacing w:line="276" w:lineRule="auto"/>
      </w:pPr>
    </w:p>
    <w:sectPr w:rsidR="00A37688" w:rsidRPr="00A5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CF92" w14:textId="77777777" w:rsidR="00753219" w:rsidRDefault="00753219" w:rsidP="009B21A2">
      <w:pPr>
        <w:spacing w:after="0"/>
      </w:pPr>
      <w:r>
        <w:separator/>
      </w:r>
    </w:p>
  </w:endnote>
  <w:endnote w:type="continuationSeparator" w:id="0">
    <w:p w14:paraId="18FC5CFB" w14:textId="77777777" w:rsidR="00753219" w:rsidRDefault="00753219" w:rsidP="009B2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1322F" w14:textId="77777777" w:rsidR="00753219" w:rsidRDefault="00753219" w:rsidP="009B21A2">
      <w:pPr>
        <w:spacing w:after="0"/>
      </w:pPr>
      <w:r>
        <w:separator/>
      </w:r>
    </w:p>
  </w:footnote>
  <w:footnote w:type="continuationSeparator" w:id="0">
    <w:p w14:paraId="09DD7A1F" w14:textId="77777777" w:rsidR="00753219" w:rsidRDefault="00753219" w:rsidP="009B21A2">
      <w:pPr>
        <w:spacing w:after="0"/>
      </w:pPr>
      <w:r>
        <w:continuationSeparator/>
      </w:r>
    </w:p>
  </w:footnote>
  <w:footnote w:id="1">
    <w:p w14:paraId="187192AC" w14:textId="77777777" w:rsidR="009B21A2" w:rsidRDefault="009B21A2" w:rsidP="009B21A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581488E7" w14:textId="77777777" w:rsidR="009B21A2" w:rsidRDefault="009B21A2" w:rsidP="009B21A2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40E13CE" w14:textId="77777777" w:rsidR="009B21A2" w:rsidRDefault="009B21A2" w:rsidP="009B21A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B1AACCA" w14:textId="77777777" w:rsidR="009B21A2" w:rsidRDefault="009B21A2" w:rsidP="009B21A2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7566BA"/>
    <w:multiLevelType w:val="hybridMultilevel"/>
    <w:tmpl w:val="1B141386"/>
    <w:lvl w:ilvl="0" w:tplc="0F56CAFE">
      <w:start w:val="1"/>
      <w:numFmt w:val="decimal"/>
      <w:lvlText w:val="(%1)"/>
      <w:lvlJc w:val="left"/>
      <w:pPr>
        <w:ind w:left="7160" w:hanging="360"/>
      </w:pPr>
    </w:lvl>
    <w:lvl w:ilvl="1" w:tplc="04050019" w:tentative="1">
      <w:start w:val="1"/>
      <w:numFmt w:val="lowerLetter"/>
      <w:lvlText w:val="%2."/>
      <w:lvlJc w:val="left"/>
      <w:pPr>
        <w:ind w:left="7880" w:hanging="360"/>
      </w:pPr>
    </w:lvl>
    <w:lvl w:ilvl="2" w:tplc="0405001B" w:tentative="1">
      <w:start w:val="1"/>
      <w:numFmt w:val="lowerRoman"/>
      <w:lvlText w:val="%3."/>
      <w:lvlJc w:val="right"/>
      <w:pPr>
        <w:ind w:left="8600" w:hanging="180"/>
      </w:pPr>
    </w:lvl>
    <w:lvl w:ilvl="3" w:tplc="0405000F" w:tentative="1">
      <w:start w:val="1"/>
      <w:numFmt w:val="decimal"/>
      <w:lvlText w:val="%4."/>
      <w:lvlJc w:val="left"/>
      <w:pPr>
        <w:ind w:left="9320" w:hanging="360"/>
      </w:pPr>
    </w:lvl>
    <w:lvl w:ilvl="4" w:tplc="04050019" w:tentative="1">
      <w:start w:val="1"/>
      <w:numFmt w:val="lowerLetter"/>
      <w:lvlText w:val="%5."/>
      <w:lvlJc w:val="left"/>
      <w:pPr>
        <w:ind w:left="10040" w:hanging="360"/>
      </w:pPr>
    </w:lvl>
    <w:lvl w:ilvl="5" w:tplc="0405001B" w:tentative="1">
      <w:start w:val="1"/>
      <w:numFmt w:val="lowerRoman"/>
      <w:lvlText w:val="%6."/>
      <w:lvlJc w:val="right"/>
      <w:pPr>
        <w:ind w:left="10760" w:hanging="180"/>
      </w:pPr>
    </w:lvl>
    <w:lvl w:ilvl="6" w:tplc="0405000F" w:tentative="1">
      <w:start w:val="1"/>
      <w:numFmt w:val="decimal"/>
      <w:lvlText w:val="%7."/>
      <w:lvlJc w:val="left"/>
      <w:pPr>
        <w:ind w:left="11480" w:hanging="360"/>
      </w:pPr>
    </w:lvl>
    <w:lvl w:ilvl="7" w:tplc="04050019" w:tentative="1">
      <w:start w:val="1"/>
      <w:numFmt w:val="lowerLetter"/>
      <w:lvlText w:val="%8."/>
      <w:lvlJc w:val="left"/>
      <w:pPr>
        <w:ind w:left="12200" w:hanging="360"/>
      </w:pPr>
    </w:lvl>
    <w:lvl w:ilvl="8" w:tplc="0405001B" w:tentative="1">
      <w:start w:val="1"/>
      <w:numFmt w:val="lowerRoman"/>
      <w:lvlText w:val="%9."/>
      <w:lvlJc w:val="right"/>
      <w:pPr>
        <w:ind w:left="12920" w:hanging="180"/>
      </w:pPr>
    </w:lvl>
  </w:abstractNum>
  <w:abstractNum w:abstractNumId="5" w15:restartNumberingAfterBreak="0">
    <w:nsid w:val="57094488"/>
    <w:multiLevelType w:val="hybridMultilevel"/>
    <w:tmpl w:val="824C104E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321140"/>
    <w:multiLevelType w:val="hybridMultilevel"/>
    <w:tmpl w:val="B87281E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86303">
    <w:abstractNumId w:val="6"/>
  </w:num>
  <w:num w:numId="2" w16cid:durableId="49422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422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916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431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8368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131772">
    <w:abstractNumId w:val="3"/>
  </w:num>
  <w:num w:numId="8" w16cid:durableId="763114676">
    <w:abstractNumId w:val="0"/>
  </w:num>
  <w:num w:numId="9" w16cid:durableId="405149956">
    <w:abstractNumId w:val="1"/>
  </w:num>
  <w:num w:numId="10" w16cid:durableId="34932758">
    <w:abstractNumId w:val="5"/>
  </w:num>
  <w:num w:numId="11" w16cid:durableId="986974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AA"/>
    <w:rsid w:val="00002C2E"/>
    <w:rsid w:val="00015FA5"/>
    <w:rsid w:val="00071CD1"/>
    <w:rsid w:val="000D2E48"/>
    <w:rsid w:val="001F5E51"/>
    <w:rsid w:val="002431EE"/>
    <w:rsid w:val="002E0979"/>
    <w:rsid w:val="00317CF0"/>
    <w:rsid w:val="003B7A9D"/>
    <w:rsid w:val="004D658A"/>
    <w:rsid w:val="00570D40"/>
    <w:rsid w:val="006021AD"/>
    <w:rsid w:val="00602389"/>
    <w:rsid w:val="0067160C"/>
    <w:rsid w:val="00696C85"/>
    <w:rsid w:val="00722776"/>
    <w:rsid w:val="00743509"/>
    <w:rsid w:val="00753219"/>
    <w:rsid w:val="00765DA8"/>
    <w:rsid w:val="00780134"/>
    <w:rsid w:val="008165C5"/>
    <w:rsid w:val="008414B9"/>
    <w:rsid w:val="008F686E"/>
    <w:rsid w:val="00972375"/>
    <w:rsid w:val="009B21A2"/>
    <w:rsid w:val="00A36F56"/>
    <w:rsid w:val="00A37688"/>
    <w:rsid w:val="00A478F0"/>
    <w:rsid w:val="00A57493"/>
    <w:rsid w:val="00B1473C"/>
    <w:rsid w:val="00B64DDF"/>
    <w:rsid w:val="00BD2A93"/>
    <w:rsid w:val="00BE6C34"/>
    <w:rsid w:val="00C14B60"/>
    <w:rsid w:val="00D32210"/>
    <w:rsid w:val="00D918F3"/>
    <w:rsid w:val="00DB7732"/>
    <w:rsid w:val="00EA22A3"/>
    <w:rsid w:val="00F8288A"/>
    <w:rsid w:val="00FA3248"/>
    <w:rsid w:val="00FC3D4C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44A0"/>
  <w15:chartTrackingRefBased/>
  <w15:docId w15:val="{95A7E117-8D6A-408E-9AC1-9E26F7D5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1A2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21A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B21A2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A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1A2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9B21A2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2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Tvarozna</dc:creator>
  <cp:keywords/>
  <dc:description/>
  <cp:lastModifiedBy>OU Tvarožná</cp:lastModifiedBy>
  <cp:revision>11</cp:revision>
  <cp:lastPrinted>2024-07-11T10:28:00Z</cp:lastPrinted>
  <dcterms:created xsi:type="dcterms:W3CDTF">2024-07-09T15:09:00Z</dcterms:created>
  <dcterms:modified xsi:type="dcterms:W3CDTF">2024-07-11T10:31:00Z</dcterms:modified>
</cp:coreProperties>
</file>