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E9" w:rsidRDefault="002C5FE9" w:rsidP="002C5FE9">
      <w:pPr>
        <w:pStyle w:val="Default"/>
      </w:pPr>
    </w:p>
    <w:p w:rsidR="00633B3E" w:rsidRPr="00B664EE" w:rsidRDefault="00633B3E" w:rsidP="00B23104">
      <w:pPr>
        <w:autoSpaceDE w:val="0"/>
        <w:autoSpaceDN w:val="0"/>
        <w:adjustRightInd w:val="0"/>
        <w:spacing w:after="0" w:line="240" w:lineRule="auto"/>
        <w:jc w:val="center"/>
        <w:rPr>
          <w:rFonts w:eastAsia="Garamond-Bold-Identity-H" w:cstheme="minorHAnsi"/>
          <w:b/>
          <w:bCs/>
          <w:sz w:val="24"/>
          <w:szCs w:val="24"/>
        </w:rPr>
      </w:pPr>
      <w:r w:rsidRPr="00B664EE">
        <w:rPr>
          <w:rFonts w:eastAsia="Garamond-Bold-Identity-H" w:cstheme="minorHAnsi"/>
          <w:b/>
          <w:bCs/>
          <w:sz w:val="24"/>
          <w:szCs w:val="24"/>
        </w:rPr>
        <w:t>Nařízení</w:t>
      </w:r>
    </w:p>
    <w:p w:rsidR="00633B3E" w:rsidRPr="00B664EE" w:rsidRDefault="00633B3E" w:rsidP="00B23104">
      <w:pPr>
        <w:autoSpaceDE w:val="0"/>
        <w:autoSpaceDN w:val="0"/>
        <w:adjustRightInd w:val="0"/>
        <w:spacing w:after="0" w:line="240" w:lineRule="auto"/>
        <w:jc w:val="center"/>
        <w:rPr>
          <w:rFonts w:eastAsia="Garamond-Bold-Identity-H" w:cstheme="minorHAnsi"/>
          <w:b/>
          <w:bCs/>
          <w:sz w:val="24"/>
          <w:szCs w:val="24"/>
        </w:rPr>
      </w:pPr>
      <w:r w:rsidRPr="00B664EE">
        <w:rPr>
          <w:rFonts w:eastAsia="Garamond-Bold-Identity-H" w:cstheme="minorHAnsi"/>
          <w:b/>
          <w:bCs/>
          <w:sz w:val="24"/>
          <w:szCs w:val="24"/>
        </w:rPr>
        <w:t xml:space="preserve">města Bučovice č. </w:t>
      </w:r>
      <w:r w:rsidR="00F15A3A">
        <w:rPr>
          <w:rFonts w:eastAsia="Garamond-Bold-Identity-H" w:cstheme="minorHAnsi"/>
          <w:b/>
          <w:bCs/>
          <w:sz w:val="24"/>
          <w:szCs w:val="24"/>
        </w:rPr>
        <w:t>1</w:t>
      </w:r>
      <w:r w:rsidRPr="00B664EE">
        <w:rPr>
          <w:rFonts w:eastAsia="Garamond-Bold-Identity-H" w:cstheme="minorHAnsi"/>
          <w:b/>
          <w:bCs/>
          <w:sz w:val="24"/>
          <w:szCs w:val="24"/>
        </w:rPr>
        <w:t>/202</w:t>
      </w:r>
      <w:r w:rsidR="004F01D9">
        <w:rPr>
          <w:rFonts w:eastAsia="Garamond-Bold-Identity-H" w:cstheme="minorHAnsi"/>
          <w:b/>
          <w:bCs/>
          <w:sz w:val="24"/>
          <w:szCs w:val="24"/>
        </w:rPr>
        <w:t>3</w:t>
      </w:r>
    </w:p>
    <w:p w:rsidR="0081621D" w:rsidRPr="00B664EE" w:rsidRDefault="0081621D" w:rsidP="00B23104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2C5FE9" w:rsidRPr="00B664EE" w:rsidRDefault="002C5FE9" w:rsidP="00B23104">
      <w:pPr>
        <w:pStyle w:val="Default"/>
        <w:jc w:val="both"/>
        <w:rPr>
          <w:rFonts w:asciiTheme="minorHAnsi" w:hAnsiTheme="minorHAnsi" w:cstheme="minorHAnsi"/>
        </w:rPr>
      </w:pPr>
      <w:r w:rsidRPr="00B664EE">
        <w:rPr>
          <w:rFonts w:asciiTheme="minorHAnsi" w:hAnsiTheme="minorHAnsi" w:cstheme="minorHAnsi"/>
          <w:b/>
          <w:bCs/>
        </w:rPr>
        <w:t xml:space="preserve">o placeném stání silničních motorových vozidel na vymezených místních komunikacích nebo jejich úsecích na území města </w:t>
      </w:r>
      <w:r w:rsidR="00633B3E" w:rsidRPr="00B664EE">
        <w:rPr>
          <w:rFonts w:asciiTheme="minorHAnsi" w:hAnsiTheme="minorHAnsi" w:cstheme="minorHAnsi"/>
          <w:b/>
          <w:bCs/>
        </w:rPr>
        <w:t>Bučovice</w:t>
      </w:r>
      <w:r w:rsidRPr="00B664EE">
        <w:rPr>
          <w:rFonts w:asciiTheme="minorHAnsi" w:hAnsiTheme="minorHAnsi" w:cstheme="minorHAnsi"/>
          <w:b/>
          <w:bCs/>
        </w:rPr>
        <w:t xml:space="preserve"> </w:t>
      </w:r>
    </w:p>
    <w:p w:rsidR="00A90534" w:rsidRPr="00B664EE" w:rsidRDefault="00A90534" w:rsidP="00B23104">
      <w:pPr>
        <w:pStyle w:val="Default"/>
        <w:jc w:val="both"/>
        <w:rPr>
          <w:rFonts w:asciiTheme="minorHAnsi" w:hAnsiTheme="minorHAnsi" w:cstheme="minorHAnsi"/>
        </w:rPr>
      </w:pPr>
    </w:p>
    <w:p w:rsidR="002C5FE9" w:rsidRPr="00B664EE" w:rsidRDefault="002C5FE9" w:rsidP="00B2310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Rada města </w:t>
      </w:r>
      <w:r w:rsidR="00A90534" w:rsidRPr="00B664EE">
        <w:rPr>
          <w:rFonts w:asciiTheme="minorHAnsi" w:hAnsiTheme="minorHAnsi" w:cstheme="minorHAnsi"/>
          <w:color w:val="auto"/>
          <w:sz w:val="22"/>
          <w:szCs w:val="22"/>
        </w:rPr>
        <w:t>Bučovice</w:t>
      </w:r>
      <w:r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 svým usnesením č. </w:t>
      </w:r>
      <w:r w:rsidR="00296469" w:rsidRPr="00296469">
        <w:rPr>
          <w:rFonts w:asciiTheme="minorHAnsi" w:hAnsiTheme="minorHAnsi" w:cstheme="minorHAnsi"/>
          <w:color w:val="auto"/>
          <w:sz w:val="22"/>
          <w:szCs w:val="22"/>
        </w:rPr>
        <w:t>157/10/RM/2023 OM 10</w:t>
      </w:r>
      <w:r w:rsidR="0088179A" w:rsidRPr="0088179A">
        <w:rPr>
          <w:rFonts w:asciiTheme="minorHAnsi" w:hAnsiTheme="minorHAnsi" w:cstheme="minorHAnsi"/>
          <w:color w:val="auto"/>
          <w:sz w:val="22"/>
          <w:szCs w:val="22"/>
        </w:rPr>
        <w:t>, ze</w:t>
      </w:r>
      <w:r w:rsidRPr="0088179A">
        <w:rPr>
          <w:rFonts w:asciiTheme="minorHAnsi" w:hAnsiTheme="minorHAnsi" w:cstheme="minorHAnsi"/>
          <w:color w:val="auto"/>
          <w:sz w:val="22"/>
          <w:szCs w:val="22"/>
        </w:rPr>
        <w:t xml:space="preserve"> dne </w:t>
      </w:r>
      <w:proofErr w:type="gramStart"/>
      <w:r w:rsidR="0029646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15A3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88179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F15A3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29646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88179A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A90534" w:rsidRPr="0088179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4F01D9">
        <w:rPr>
          <w:rFonts w:asciiTheme="minorHAnsi" w:hAnsiTheme="minorHAnsi" w:cstheme="minorHAnsi"/>
          <w:color w:val="auto"/>
          <w:sz w:val="22"/>
          <w:szCs w:val="22"/>
        </w:rPr>
        <w:t>3</w:t>
      </w:r>
      <w:proofErr w:type="gramEnd"/>
      <w:r w:rsidRPr="008817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64EE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A90534" w:rsidRPr="00B664EE">
        <w:rPr>
          <w:rFonts w:asciiTheme="minorHAnsi" w:hAnsiTheme="minorHAnsi" w:cstheme="minorHAnsi"/>
          <w:color w:val="auto"/>
          <w:sz w:val="22"/>
          <w:szCs w:val="22"/>
        </w:rPr>
        <w:t>ydává na základě</w:t>
      </w:r>
      <w:r w:rsidR="00624DD4"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 zmocnění v</w:t>
      </w:r>
      <w:r w:rsidR="00A90534"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 § 23 odst. 1 </w:t>
      </w:r>
      <w:r w:rsidRPr="00B664EE">
        <w:rPr>
          <w:rFonts w:asciiTheme="minorHAnsi" w:hAnsiTheme="minorHAnsi" w:cstheme="minorHAnsi"/>
          <w:color w:val="auto"/>
          <w:sz w:val="22"/>
          <w:szCs w:val="22"/>
        </w:rPr>
        <w:t>zákona č. 13/1997 Sb., o pozemních komunikacích, ve znění pozdějších předpisů a v souladu s § 11 odst. 1</w:t>
      </w:r>
      <w:r w:rsidR="00A90534" w:rsidRPr="00B664EE">
        <w:rPr>
          <w:rFonts w:asciiTheme="minorHAnsi" w:hAnsiTheme="minorHAnsi" w:cstheme="minorHAnsi"/>
          <w:color w:val="auto"/>
          <w:sz w:val="22"/>
          <w:szCs w:val="22"/>
        </w:rPr>
        <w:t>, § 61 odst. 2 písm. a)</w:t>
      </w:r>
      <w:r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 a § 102 odst. 2 písm. d) zákona č.</w:t>
      </w:r>
      <w:r w:rsidR="00C6384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B664EE">
        <w:rPr>
          <w:rFonts w:asciiTheme="minorHAnsi" w:hAnsiTheme="minorHAnsi" w:cstheme="minorHAnsi"/>
          <w:color w:val="auto"/>
          <w:sz w:val="22"/>
          <w:szCs w:val="22"/>
        </w:rPr>
        <w:t xml:space="preserve">128/2000 Sb., o obcích (obecní zřízení), ve znění pozdějších předpisů toto nařízení: </w:t>
      </w:r>
    </w:p>
    <w:p w:rsidR="00A90534" w:rsidRPr="00B664EE" w:rsidRDefault="00A90534" w:rsidP="00B23104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</w:t>
      </w:r>
      <w:r w:rsidR="009106B2">
        <w:rPr>
          <w:rFonts w:asciiTheme="minorHAnsi" w:hAnsiTheme="minorHAnsi" w:cstheme="minorHAnsi"/>
          <w:b/>
          <w:bCs/>
          <w:color w:val="auto"/>
        </w:rPr>
        <w:t>lánek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1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Základní ustanovení</w:t>
      </w:r>
    </w:p>
    <w:p w:rsidR="002C5FE9" w:rsidRPr="00903CB5" w:rsidRDefault="002C5FE9" w:rsidP="00B2310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V zájmu 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bezproblémové 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>regulace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dopravy a s ohledem na zajištění maximálního využití parkovacích kapacit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se upravuje placené stání silničních motorových</w:t>
      </w:r>
      <w:r w:rsidR="002707ED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vozidel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(dále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jen </w:t>
      </w:r>
      <w:r w:rsidR="00CD7314" w:rsidRPr="00903CB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>vozidl</w:t>
      </w:r>
      <w:r w:rsidR="00903CB5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CD7314" w:rsidRPr="00903CB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) na vymezených plochách, komunikacích a jejich úsecích ve vlastnictví města Bučovice (dále jen </w:t>
      </w:r>
      <w:r w:rsidR="00CD7314" w:rsidRPr="00903CB5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>parkoviště</w:t>
      </w:r>
      <w:r w:rsidR="00CD7314" w:rsidRPr="00903CB5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A90534" w:rsidRPr="00903CB5">
        <w:rPr>
          <w:rFonts w:asciiTheme="minorHAnsi" w:hAnsiTheme="minorHAnsi" w:cstheme="minorHAnsi"/>
          <w:color w:val="auto"/>
          <w:sz w:val="22"/>
          <w:szCs w:val="22"/>
        </w:rPr>
        <w:t>).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12669D" w:rsidRPr="00B664EE" w:rsidRDefault="0012669D" w:rsidP="00B23104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</w:t>
      </w:r>
      <w:r w:rsidR="009106B2">
        <w:rPr>
          <w:rFonts w:asciiTheme="minorHAnsi" w:hAnsiTheme="minorHAnsi" w:cstheme="minorHAnsi"/>
          <w:b/>
          <w:bCs/>
          <w:color w:val="auto"/>
        </w:rPr>
        <w:t>lánek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2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Předmět nařízení</w:t>
      </w:r>
    </w:p>
    <w:p w:rsidR="002707ED" w:rsidRDefault="002C5FE9" w:rsidP="004F01D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Toto nařízení vymezuje </w:t>
      </w:r>
      <w:r w:rsidR="004E631A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oblasti obce, ve kterých lze místní komunikace nebo jejich určené úseky užít za cenu sjednanou v souladu s cenovými předpisy </w:t>
      </w:r>
      <w:bookmarkStart w:id="0" w:name="_Ref80881311"/>
      <w:r w:rsidR="0067398D" w:rsidRPr="00DD0D3A">
        <w:rPr>
          <w:rFonts w:asciiTheme="minorHAnsi" w:hAnsiTheme="minorHAnsi" w:cstheme="minorHAnsi"/>
          <w:sz w:val="22"/>
          <w:szCs w:val="22"/>
        </w:rPr>
        <w:footnoteReference w:id="1"/>
      </w:r>
      <w:bookmarkEnd w:id="0"/>
      <w:r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4DD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CD7314" w:rsidRPr="00DD0D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624DD4" w:rsidRPr="00DD0D3A">
        <w:rPr>
          <w:rFonts w:asciiTheme="minorHAnsi" w:hAnsiTheme="minorHAnsi" w:cstheme="minorHAnsi"/>
          <w:color w:val="auto"/>
          <w:sz w:val="22"/>
          <w:szCs w:val="22"/>
        </w:rPr>
        <w:t>sjednaná cena</w:t>
      </w:r>
      <w:r w:rsidR="00CD7314" w:rsidRPr="00DD0D3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624DD4" w:rsidRPr="00DD0D3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55687C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ke</w:t>
      </w:r>
      <w:r w:rsidR="00624DD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0D3A">
        <w:rPr>
          <w:rFonts w:asciiTheme="minorHAnsi" w:hAnsiTheme="minorHAnsi" w:cstheme="minorHAnsi"/>
          <w:color w:val="auto"/>
          <w:sz w:val="22"/>
          <w:szCs w:val="22"/>
        </w:rPr>
        <w:t>stání vozidla na dobu časově omezenou, nejvýše však na dobu 24 hodin</w:t>
      </w:r>
      <w:r w:rsidR="00EC5968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„(‚krátkodobé parkování‘)“ </w:t>
      </w:r>
      <w:r w:rsidR="00EC5968" w:rsidRPr="00DD0D3A">
        <w:rPr>
          <w:rFonts w:asciiTheme="minorHAnsi" w:hAnsiTheme="minorHAnsi" w:cstheme="minorHAnsi"/>
          <w:color w:val="auto"/>
          <w:sz w:val="22"/>
          <w:szCs w:val="22"/>
        </w:rPr>
        <w:t>nebo k stání vozidla provozovaného právnickou nebo fyzickou osobou za účelem podnikání podle zvláštního právního předpisu</w:t>
      </w:r>
      <w:r w:rsidR="00252AFA" w:rsidRPr="00CC1C6E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="003E7612" w:rsidRPr="00DD0D3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C5968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která má sídlo nebo provozovnu ve vymezené oblasti obce</w:t>
      </w:r>
      <w:r w:rsidR="00034853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>„(‚abonentní parkování‘)“</w:t>
      </w:r>
      <w:r w:rsidR="00EC5968" w:rsidRPr="00DD0D3A">
        <w:rPr>
          <w:rFonts w:asciiTheme="minorHAnsi" w:hAnsiTheme="minorHAnsi" w:cstheme="minorHAnsi"/>
          <w:color w:val="auto"/>
          <w:sz w:val="22"/>
          <w:szCs w:val="22"/>
        </w:rPr>
        <w:t>, nebo k stání vozidla fyzické osoby, která má místo trvalého pobytu nebo je vlastníkem nemovitosti ve vymezené oblasti</w:t>
      </w:r>
      <w:r w:rsidR="00034853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„(‚rezidentní parkování‘)“. </w:t>
      </w:r>
    </w:p>
    <w:p w:rsidR="009106B2" w:rsidRDefault="009106B2" w:rsidP="004F01D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Čl</w:t>
      </w:r>
      <w:r w:rsidR="009106B2">
        <w:rPr>
          <w:rFonts w:asciiTheme="minorHAnsi" w:hAnsiTheme="minorHAnsi" w:cstheme="minorHAnsi"/>
          <w:b/>
          <w:bCs/>
          <w:color w:val="auto"/>
        </w:rPr>
        <w:t>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3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Způsob vymezení místních komunikací nebo jejich určených úseků</w:t>
      </w:r>
    </w:p>
    <w:p w:rsidR="002707ED" w:rsidRPr="00903CB5" w:rsidRDefault="002707ED" w:rsidP="00E3116B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Stání vozidl</w:t>
      </w:r>
      <w:r w:rsidR="00903CB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na parkovištích za sjednanou cenu je označeno dopravním značením podle zvláštních předpisů</w:t>
      </w:r>
      <w:r w:rsidRPr="00903CB5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2C5FE9" w:rsidRDefault="002C5FE9" w:rsidP="00E3116B">
      <w:pPr>
        <w:pStyle w:val="Default"/>
        <w:numPr>
          <w:ilvl w:val="0"/>
          <w:numId w:val="3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Pro účely tohoto nařízení mají níže uvedené pojmy tento význam: </w:t>
      </w:r>
    </w:p>
    <w:p w:rsidR="002C5FE9" w:rsidRPr="00903CB5" w:rsidRDefault="002C5FE9" w:rsidP="004F01D9">
      <w:pPr>
        <w:pStyle w:val="Default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parkování je užití pozemní komunikace ke stání vozidla</w:t>
      </w:r>
      <w:r w:rsidR="00C6384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DD0D3A" w:rsidRDefault="002C5FE9" w:rsidP="004F01D9">
      <w:pPr>
        <w:pStyle w:val="Default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parkovací lístek je lístek, který je možné zakoupit v automatu na parkovací lístky na území města </w:t>
      </w:r>
      <w:r w:rsidR="00C7058B" w:rsidRPr="00903CB5">
        <w:rPr>
          <w:rFonts w:asciiTheme="minorHAnsi" w:hAnsiTheme="minorHAnsi" w:cstheme="minorHAnsi"/>
          <w:color w:val="auto"/>
          <w:sz w:val="22"/>
          <w:szCs w:val="22"/>
        </w:rPr>
        <w:t>Bučovice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, a který slouží jako doklad o zaplacení stanoveného parkovacího poplatku na časově omezenou dobu a v době platnosti umožňuje parkování vo</w:t>
      </w:r>
      <w:r w:rsidR="00C7058B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zidla na 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>parkovištích</w:t>
      </w:r>
      <w:r w:rsidR="00DD0D3A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9A4CE4" w:rsidRDefault="00DD0D3A" w:rsidP="00DD0D3A">
      <w:pPr>
        <w:pStyle w:val="Default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arkovací karta je doklad vydávaný </w:t>
      </w:r>
      <w:r w:rsidR="003E7612" w:rsidRPr="00DD0D3A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>ěstským úřadem Bučovic</w:t>
      </w:r>
      <w:r w:rsidR="003E7612" w:rsidRPr="00DD0D3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>, odborem správních agend, úsekem silniční dopravy, kterým se povoluje zvýhodněné stání vozidl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provozovan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ého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fyzick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osob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>, kter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m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místo trvalého pobytu ve vymezené oblasti </w:t>
      </w:r>
      <w:r w:rsidR="000954B3" w:rsidRPr="00DD0D3A">
        <w:rPr>
          <w:rFonts w:ascii="Calibri" w:hAnsi="Calibri" w:cs="Calibri"/>
          <w:sz w:val="22"/>
          <w:szCs w:val="22"/>
        </w:rPr>
        <w:t>(</w:t>
      </w:r>
      <w:r w:rsidR="00C6384A" w:rsidRPr="00DD0D3A">
        <w:rPr>
          <w:rFonts w:ascii="Calibri" w:hAnsi="Calibri" w:cs="Calibri"/>
          <w:sz w:val="22"/>
          <w:szCs w:val="22"/>
        </w:rPr>
        <w:t>„</w:t>
      </w:r>
      <w:proofErr w:type="gramStart"/>
      <w:r w:rsidR="000954B3" w:rsidRPr="00DD0D3A">
        <w:rPr>
          <w:rFonts w:ascii="Calibri" w:hAnsi="Calibri" w:cs="Calibri"/>
          <w:sz w:val="22"/>
          <w:szCs w:val="22"/>
        </w:rPr>
        <w:t>rezident</w:t>
      </w:r>
      <w:r w:rsidR="00C6384A" w:rsidRPr="00DD0D3A">
        <w:rPr>
          <w:rFonts w:ascii="Calibri" w:hAnsi="Calibri" w:cs="Calibri"/>
          <w:sz w:val="22"/>
          <w:szCs w:val="22"/>
        </w:rPr>
        <w:t>“</w:t>
      </w:r>
      <w:r w:rsidR="000954B3" w:rsidRPr="00DD0D3A">
        <w:rPr>
          <w:rFonts w:ascii="Calibri" w:hAnsi="Calibri" w:cs="Calibri"/>
          <w:sz w:val="22"/>
          <w:szCs w:val="22"/>
        </w:rPr>
        <w:t xml:space="preserve">) 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nebo</w:t>
      </w:r>
      <w:proofErr w:type="gramEnd"/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fyzick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a právnick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osob</w:t>
      </w:r>
      <w:r w:rsidR="00903CB5" w:rsidRPr="00DD0D3A">
        <w:rPr>
          <w:rFonts w:asciiTheme="minorHAnsi" w:hAnsiTheme="minorHAnsi" w:cstheme="minorHAnsi"/>
          <w:color w:val="auto"/>
          <w:sz w:val="22"/>
          <w:szCs w:val="22"/>
        </w:rPr>
        <w:t>ou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podnikající dle zvláštních právních předpisů, kter</w:t>
      </w:r>
      <w:r w:rsidRPr="00DD0D3A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m</w:t>
      </w:r>
      <w:r w:rsidRPr="00DD0D3A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2B2BA4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A4CE4" w:rsidRPr="00DD0D3A">
        <w:rPr>
          <w:rFonts w:asciiTheme="minorHAnsi" w:hAnsiTheme="minorHAnsi" w:cstheme="minorHAnsi"/>
          <w:color w:val="auto"/>
          <w:sz w:val="22"/>
          <w:szCs w:val="22"/>
        </w:rPr>
        <w:t>sídlo nebo provozovnu ve vymezené oblasti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6384A" w:rsidRPr="00DD0D3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>abonent</w:t>
      </w:r>
      <w:r w:rsidR="00C6384A" w:rsidRPr="00DD0D3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2707ED" w:rsidRPr="00DD0D3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C1C6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CC1C6E" w:rsidRPr="00CC1C6E" w:rsidRDefault="00CC1C6E" w:rsidP="00CC1C6E">
      <w:pPr>
        <w:pStyle w:val="Default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1038">
        <w:rPr>
          <w:rFonts w:asciiTheme="minorHAnsi" w:hAnsiTheme="minorHAnsi" w:cstheme="minorHAnsi"/>
          <w:color w:val="auto"/>
          <w:sz w:val="22"/>
          <w:szCs w:val="22"/>
        </w:rPr>
        <w:t>vymezenou oblastí oblast města Bučovice vymezená ve smyslu § 23 odst. 1 zákona o pozemních komunikacích,</w:t>
      </w:r>
    </w:p>
    <w:p w:rsidR="00CC1C6E" w:rsidRPr="00CC1C6E" w:rsidRDefault="00CC1C6E" w:rsidP="00CC1C6E">
      <w:pPr>
        <w:pStyle w:val="Default"/>
        <w:numPr>
          <w:ilvl w:val="0"/>
          <w:numId w:val="21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1038">
        <w:rPr>
          <w:rFonts w:asciiTheme="minorHAnsi" w:hAnsiTheme="minorHAnsi" w:cstheme="minorHAnsi"/>
          <w:color w:val="auto"/>
          <w:sz w:val="22"/>
          <w:szCs w:val="22"/>
        </w:rPr>
        <w:t xml:space="preserve">regulovaným úsekem konkrétní místní komunikace ve vymezené oblasti nebo její konkrétně určený úsek, kterou lze ve smyslu § 23 odst. 1 zákona o pozemních komunikacích užít za </w:t>
      </w:r>
      <w:r w:rsidRPr="00991038">
        <w:rPr>
          <w:rFonts w:asciiTheme="minorHAnsi" w:hAnsiTheme="minorHAnsi" w:cstheme="minorHAnsi"/>
          <w:color w:val="auto"/>
          <w:sz w:val="22"/>
          <w:szCs w:val="22"/>
        </w:rPr>
        <w:lastRenderedPageBreak/>
        <w:t>cenu sjednanou v souladu s cenovými předpisy, které lze užít pouze za sjednanou cenu ke stání vozidla na dobu časově omezenou, nejvýše však na dobu 24 hodin</w:t>
      </w:r>
      <w:r w:rsidRPr="00BC77B8">
        <w:rPr>
          <w:vertAlign w:val="superscript"/>
        </w:rPr>
        <w:footnoteReference w:id="4"/>
      </w:r>
      <w:r w:rsidRPr="00991038">
        <w:rPr>
          <w:rFonts w:asciiTheme="minorHAnsi" w:hAnsiTheme="minorHAnsi" w:cstheme="minorHAnsi"/>
          <w:color w:val="auto"/>
          <w:sz w:val="22"/>
          <w:szCs w:val="22"/>
        </w:rPr>
        <w:t xml:space="preserve"> a dále pro rezidentní parkování a abonentní parkování.</w:t>
      </w:r>
    </w:p>
    <w:p w:rsidR="008D2544" w:rsidRDefault="008D2544" w:rsidP="008D254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C5FE9" w:rsidRPr="008D2544" w:rsidRDefault="002C5FE9" w:rsidP="008D254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Čl</w:t>
      </w:r>
      <w:r w:rsidR="009106B2">
        <w:rPr>
          <w:rFonts w:asciiTheme="minorHAnsi" w:hAnsiTheme="minorHAnsi" w:cstheme="minorHAnsi"/>
          <w:b/>
          <w:bCs/>
          <w:color w:val="auto"/>
        </w:rPr>
        <w:t>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4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Vymezen</w:t>
      </w:r>
      <w:r w:rsidR="008D2544">
        <w:rPr>
          <w:rFonts w:asciiTheme="minorHAnsi" w:hAnsiTheme="minorHAnsi" w:cstheme="minorHAnsi"/>
          <w:b/>
          <w:bCs/>
          <w:color w:val="auto"/>
        </w:rPr>
        <w:t>á oblast města Bučovice a regulovaný úsek</w:t>
      </w:r>
    </w:p>
    <w:p w:rsidR="008D2544" w:rsidRPr="00903CB5" w:rsidRDefault="008D2544" w:rsidP="00AE3A26">
      <w:pPr>
        <w:pStyle w:val="Default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Vymezen</w:t>
      </w:r>
      <w:r w:rsidR="008C37FE">
        <w:rPr>
          <w:rFonts w:asciiTheme="minorHAnsi" w:hAnsiTheme="minorHAnsi" w:cstheme="minorHAnsi"/>
          <w:color w:val="auto"/>
          <w:sz w:val="22"/>
          <w:szCs w:val="22"/>
        </w:rPr>
        <w:t>ou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oblast</w:t>
      </w:r>
      <w:r w:rsidR="008C37FE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AE3A26">
        <w:rPr>
          <w:rFonts w:asciiTheme="minorHAnsi" w:hAnsiTheme="minorHAnsi" w:cstheme="minorHAnsi"/>
          <w:color w:val="auto"/>
          <w:sz w:val="22"/>
          <w:szCs w:val="22"/>
        </w:rPr>
        <w:t xml:space="preserve"> města Bučovice</w:t>
      </w:r>
      <w:r w:rsidR="00362113">
        <w:rPr>
          <w:rFonts w:asciiTheme="minorHAnsi" w:hAnsiTheme="minorHAnsi" w:cstheme="minorHAnsi"/>
          <w:color w:val="auto"/>
          <w:sz w:val="22"/>
          <w:szCs w:val="22"/>
        </w:rPr>
        <w:t xml:space="preserve"> 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37FE">
        <w:rPr>
          <w:rFonts w:asciiTheme="minorHAnsi" w:hAnsiTheme="minorHAnsi" w:cstheme="minorHAnsi"/>
          <w:color w:val="auto"/>
          <w:sz w:val="22"/>
          <w:szCs w:val="22"/>
        </w:rPr>
        <w:t>Bučovice, náměstí Svobody</w:t>
      </w:r>
      <w:r w:rsidR="00362113">
        <w:rPr>
          <w:rFonts w:asciiTheme="minorHAnsi" w:hAnsiTheme="minorHAnsi" w:cstheme="minorHAnsi"/>
          <w:color w:val="auto"/>
          <w:sz w:val="22"/>
          <w:szCs w:val="22"/>
        </w:rPr>
        <w:t xml:space="preserve"> a všechna adresní místa na náměstí Svobody</w:t>
      </w:r>
      <w:r w:rsidR="008C37FE">
        <w:rPr>
          <w:rFonts w:asciiTheme="minorHAnsi" w:hAnsiTheme="minorHAnsi" w:cstheme="minorHAnsi"/>
          <w:color w:val="auto"/>
          <w:sz w:val="22"/>
          <w:szCs w:val="22"/>
        </w:rPr>
        <w:t xml:space="preserve"> dle evidence </w:t>
      </w:r>
      <w:r w:rsidR="008C37FE" w:rsidRPr="008C37FE">
        <w:rPr>
          <w:rFonts w:asciiTheme="minorHAnsi" w:hAnsiTheme="minorHAnsi" w:cstheme="minorHAnsi"/>
          <w:color w:val="auto"/>
          <w:sz w:val="22"/>
          <w:szCs w:val="22"/>
        </w:rPr>
        <w:t>RÚIAN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C5FE9" w:rsidRPr="00903CB5" w:rsidRDefault="008D2544" w:rsidP="00AE3A26">
      <w:pPr>
        <w:pStyle w:val="Default"/>
        <w:numPr>
          <w:ilvl w:val="0"/>
          <w:numId w:val="34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Regulovaným úsekem je p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>arkoviště</w:t>
      </w:r>
      <w:r w:rsidR="00666462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5FBA" w:rsidRPr="00903CB5">
        <w:rPr>
          <w:rFonts w:asciiTheme="minorHAnsi" w:hAnsiTheme="minorHAnsi" w:cstheme="minorHAnsi"/>
          <w:color w:val="auto"/>
          <w:sz w:val="22"/>
          <w:szCs w:val="22"/>
        </w:rPr>
        <w:t>náměstí Svobody</w:t>
      </w:r>
      <w:r w:rsidR="008B044A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(dále </w:t>
      </w:r>
      <w:r w:rsidR="00563495" w:rsidRPr="00903CB5">
        <w:rPr>
          <w:rFonts w:asciiTheme="minorHAnsi" w:hAnsiTheme="minorHAnsi" w:cstheme="minorHAnsi"/>
          <w:color w:val="auto"/>
          <w:sz w:val="22"/>
          <w:szCs w:val="22"/>
        </w:rPr>
        <w:t>jen „</w:t>
      </w:r>
      <w:r w:rsidR="00563495" w:rsidRPr="00903CB5">
        <w:rPr>
          <w:rFonts w:ascii="Calibri" w:hAnsi="Calibri" w:cs="Calibri"/>
          <w:sz w:val="22"/>
          <w:szCs w:val="22"/>
        </w:rPr>
        <w:t>parkoviště s parkovacím automatem“</w:t>
      </w:r>
      <w:r w:rsidR="008B044A" w:rsidRPr="00903C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C5FE9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666462" w:rsidRPr="00903CB5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vyznačen</w:t>
      </w:r>
      <w:r w:rsidR="00666462" w:rsidRPr="00903CB5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36D9C" w:rsidRPr="00903CB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přílo</w:t>
      </w:r>
      <w:r w:rsidR="00036D9C" w:rsidRPr="00903CB5">
        <w:rPr>
          <w:rFonts w:asciiTheme="minorHAnsi" w:hAnsiTheme="minorHAnsi" w:cstheme="minorHAnsi"/>
          <w:color w:val="auto"/>
          <w:sz w:val="22"/>
          <w:szCs w:val="22"/>
        </w:rPr>
        <w:t>ze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č. </w:t>
      </w:r>
      <w:r w:rsidR="008C37F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036D9C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>tohoto nařízení a ve městě označen</w:t>
      </w:r>
      <w:r w:rsidR="00666462" w:rsidRPr="00903CB5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624DD4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příslušným</w:t>
      </w:r>
      <w:r w:rsidR="00C7058B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dopravním značením</w:t>
      </w:r>
      <w:r w:rsidR="00A04DF4" w:rsidRPr="00903CB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6727A7" w:rsidRDefault="006727A7" w:rsidP="00B2310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Čl</w:t>
      </w:r>
      <w:r w:rsidR="009106B2">
        <w:rPr>
          <w:rFonts w:asciiTheme="minorHAnsi" w:hAnsiTheme="minorHAnsi" w:cstheme="minorHAnsi"/>
          <w:b/>
          <w:bCs/>
          <w:color w:val="auto"/>
        </w:rPr>
        <w:t>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5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Způsob placení sjednané ceny a způsob prokazování jejího zaplacení</w:t>
      </w:r>
    </w:p>
    <w:p w:rsidR="003F2AE6" w:rsidRPr="00903CB5" w:rsidRDefault="002C5FE9" w:rsidP="00E3116B">
      <w:pPr>
        <w:pStyle w:val="Default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Placení </w:t>
      </w:r>
      <w:r w:rsidR="00036D9C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sjednané 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ceny za stání na parkovišti s parkovacím automatem se provádí prostřednictvím</w:t>
      </w:r>
      <w:r w:rsidR="003F2AE6" w:rsidRPr="00903CB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3F2AE6" w:rsidRPr="00903CB5" w:rsidRDefault="002C5FE9" w:rsidP="00903CB5">
      <w:pPr>
        <w:pStyle w:val="Default"/>
        <w:numPr>
          <w:ilvl w:val="1"/>
          <w:numId w:val="30"/>
        </w:numPr>
        <w:ind w:left="993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parkovacích automatů, </w:t>
      </w:r>
    </w:p>
    <w:p w:rsidR="00E3116B" w:rsidRDefault="003F2AE6" w:rsidP="00903CB5">
      <w:pPr>
        <w:pStyle w:val="Default"/>
        <w:numPr>
          <w:ilvl w:val="1"/>
          <w:numId w:val="30"/>
        </w:numPr>
        <w:ind w:left="993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9D5D21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lužby </w:t>
      </w:r>
      <w:proofErr w:type="spellStart"/>
      <w:r w:rsidR="009D5D21" w:rsidRPr="00903CB5">
        <w:rPr>
          <w:rFonts w:asciiTheme="minorHAnsi" w:hAnsiTheme="minorHAnsi" w:cstheme="minorHAnsi"/>
          <w:color w:val="auto"/>
          <w:sz w:val="22"/>
          <w:szCs w:val="22"/>
        </w:rPr>
        <w:t>Prémium</w:t>
      </w:r>
      <w:proofErr w:type="spellEnd"/>
      <w:r w:rsidR="009D5D21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SMS</w:t>
      </w:r>
      <w:r w:rsidR="00E3116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9D5D21" w:rsidRPr="00903CB5" w:rsidRDefault="009D5D21" w:rsidP="00903CB5">
      <w:pPr>
        <w:pStyle w:val="Default"/>
        <w:numPr>
          <w:ilvl w:val="1"/>
          <w:numId w:val="30"/>
        </w:numPr>
        <w:ind w:left="993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mobilních aplikací SEJF, </w:t>
      </w:r>
      <w:proofErr w:type="spellStart"/>
      <w:r w:rsidRPr="00903CB5">
        <w:rPr>
          <w:rFonts w:asciiTheme="minorHAnsi" w:hAnsiTheme="minorHAnsi" w:cstheme="minorHAnsi"/>
          <w:color w:val="auto"/>
          <w:sz w:val="22"/>
          <w:szCs w:val="22"/>
        </w:rPr>
        <w:t>ParkSimply</w:t>
      </w:r>
      <w:proofErr w:type="spellEnd"/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903CB5">
        <w:rPr>
          <w:rFonts w:asciiTheme="minorHAnsi" w:hAnsiTheme="minorHAnsi" w:cstheme="minorHAnsi"/>
          <w:color w:val="auto"/>
          <w:sz w:val="22"/>
          <w:szCs w:val="22"/>
        </w:rPr>
        <w:t>ParkSimply</w:t>
      </w:r>
      <w:proofErr w:type="spellEnd"/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Online a ČSOB Do Kapsy</w:t>
      </w:r>
      <w:r w:rsidR="00E3116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9A2CFE" w:rsidRPr="00903CB5" w:rsidRDefault="009A2CFE" w:rsidP="00903CB5">
      <w:pPr>
        <w:pStyle w:val="Default"/>
        <w:numPr>
          <w:ilvl w:val="1"/>
          <w:numId w:val="30"/>
        </w:numPr>
        <w:ind w:left="993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parkovací kart</w:t>
      </w:r>
      <w:r w:rsidR="00F56DA8" w:rsidRPr="00903CB5">
        <w:rPr>
          <w:rFonts w:asciiTheme="minorHAnsi" w:hAnsiTheme="minorHAnsi" w:cstheme="minorHAnsi"/>
          <w:color w:val="auto"/>
          <w:sz w:val="22"/>
          <w:szCs w:val="22"/>
        </w:rPr>
        <w:t>y dle čl. 3 odst. 2 písm. c)</w:t>
      </w:r>
      <w:r w:rsidR="00E3116B">
        <w:rPr>
          <w:rFonts w:asciiTheme="minorHAnsi" w:hAnsiTheme="minorHAnsi" w:cstheme="minorHAnsi"/>
          <w:color w:val="auto"/>
          <w:sz w:val="22"/>
          <w:szCs w:val="22"/>
        </w:rPr>
        <w:t xml:space="preserve"> tohoto nařízení.</w:t>
      </w:r>
    </w:p>
    <w:p w:rsidR="00B664EE" w:rsidRPr="00E3116B" w:rsidRDefault="002C5FE9" w:rsidP="00E3116B">
      <w:pPr>
        <w:pStyle w:val="Default"/>
        <w:numPr>
          <w:ilvl w:val="0"/>
          <w:numId w:val="32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116B">
        <w:rPr>
          <w:rFonts w:asciiTheme="minorHAnsi" w:hAnsiTheme="minorHAnsi" w:cstheme="minorHAnsi"/>
          <w:color w:val="auto"/>
          <w:sz w:val="22"/>
          <w:szCs w:val="22"/>
        </w:rPr>
        <w:t xml:space="preserve">Zaplacení sjednané ceny za stání na parkovišti s parkovacím automatem se prokazuje umístěním platné parkovací karty nebo platného parkovacího lístku z parkovacího automatu po celou dobu stání vozidla na viditelném místě, a to za předním sklem vozidla tak, aby byly veškeré údaje v dokladu čitelné z vnějšku vozidla; řidič motocyklu uschová parkovací lístek u sebe a je povinen jej předložit při kontrole. Zaplacení sjednané ceny prostřednictvím </w:t>
      </w:r>
      <w:r w:rsidR="009D5D21" w:rsidRPr="00E3116B">
        <w:rPr>
          <w:rFonts w:asciiTheme="minorHAnsi" w:hAnsiTheme="minorHAnsi" w:cstheme="minorHAnsi"/>
          <w:color w:val="auto"/>
          <w:sz w:val="22"/>
          <w:szCs w:val="22"/>
        </w:rPr>
        <w:t>SMS a mobilních aplikací</w:t>
      </w:r>
      <w:r w:rsidRPr="00E3116B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6384A" w:rsidRPr="00E3116B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E3116B">
        <w:rPr>
          <w:rFonts w:asciiTheme="minorHAnsi" w:hAnsiTheme="minorHAnsi" w:cstheme="minorHAnsi"/>
          <w:color w:val="auto"/>
          <w:sz w:val="22"/>
          <w:szCs w:val="22"/>
        </w:rPr>
        <w:t>elektronický parkovací lístek</w:t>
      </w:r>
      <w:r w:rsidR="00C6384A" w:rsidRPr="00E3116B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E3116B">
        <w:rPr>
          <w:rFonts w:asciiTheme="minorHAnsi" w:hAnsiTheme="minorHAnsi" w:cstheme="minorHAnsi"/>
          <w:color w:val="auto"/>
          <w:sz w:val="22"/>
          <w:szCs w:val="22"/>
        </w:rPr>
        <w:t xml:space="preserve">) je prokazatelné přes informační systém Městské policie </w:t>
      </w:r>
      <w:r w:rsidR="009D5D21" w:rsidRPr="00E3116B">
        <w:rPr>
          <w:rFonts w:asciiTheme="minorHAnsi" w:hAnsiTheme="minorHAnsi" w:cstheme="minorHAnsi"/>
          <w:color w:val="auto"/>
          <w:sz w:val="22"/>
          <w:szCs w:val="22"/>
        </w:rPr>
        <w:t>Bučovice</w:t>
      </w:r>
      <w:r w:rsidRPr="00E3116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B2BA4" w:rsidRPr="00E3116B">
        <w:rPr>
          <w:rFonts w:asciiTheme="minorHAnsi" w:hAnsiTheme="minorHAnsi" w:cstheme="minorHAnsi"/>
          <w:color w:val="auto"/>
          <w:sz w:val="22"/>
          <w:szCs w:val="22"/>
        </w:rPr>
        <w:t>Řidič motocyklu uschová parkovací kartu u sebe.</w:t>
      </w:r>
    </w:p>
    <w:p w:rsidR="00E3116B" w:rsidRDefault="00E3116B" w:rsidP="00903CB5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C5FE9" w:rsidRPr="00B664EE" w:rsidRDefault="002C5FE9" w:rsidP="00903CB5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Čl</w:t>
      </w:r>
      <w:r w:rsidR="009106B2">
        <w:rPr>
          <w:rFonts w:asciiTheme="minorHAnsi" w:hAnsiTheme="minorHAnsi" w:cstheme="minorHAnsi"/>
          <w:b/>
          <w:bCs/>
          <w:color w:val="auto"/>
        </w:rPr>
        <w:t>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6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Sankce</w:t>
      </w:r>
      <w:r w:rsidR="00AE3A26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25556C">
        <w:rPr>
          <w:rFonts w:asciiTheme="minorHAnsi" w:hAnsiTheme="minorHAnsi" w:cstheme="minorHAnsi"/>
          <w:b/>
          <w:bCs/>
          <w:color w:val="auto"/>
        </w:rPr>
        <w:t>z</w:t>
      </w:r>
      <w:r w:rsidRPr="00B664EE">
        <w:rPr>
          <w:rFonts w:asciiTheme="minorHAnsi" w:hAnsiTheme="minorHAnsi" w:cstheme="minorHAnsi"/>
          <w:b/>
          <w:bCs/>
          <w:color w:val="auto"/>
        </w:rPr>
        <w:t>ávěrečná a zrušovací ustanovení</w:t>
      </w:r>
    </w:p>
    <w:p w:rsidR="00AE3A26" w:rsidRPr="00903CB5" w:rsidRDefault="00AE3A26" w:rsidP="00AE3A26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Kontrolu dodržování ustanovení tohoto nařízení provádí Městská policie Bučovice. Porušení ustanovení tohoto nařízení města je přestupkem postižitelným podle zvláštních předpisů.</w:t>
      </w:r>
    </w:p>
    <w:p w:rsidR="00563495" w:rsidRPr="00903CB5" w:rsidRDefault="00563495" w:rsidP="00E3116B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Nařízení města Bučovice č. </w:t>
      </w:r>
      <w:r w:rsidR="00E93DD4" w:rsidRPr="00903CB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E93DD4" w:rsidRPr="00903CB5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3116B">
        <w:rPr>
          <w:rFonts w:asciiTheme="minorHAnsi" w:hAnsiTheme="minorHAnsi" w:cstheme="minorHAnsi"/>
          <w:color w:val="auto"/>
          <w:sz w:val="22"/>
          <w:szCs w:val="22"/>
        </w:rPr>
        <w:t xml:space="preserve">o placeném stání 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silničních motorových vozidel</w:t>
      </w:r>
      <w:r w:rsidR="00E3116B">
        <w:rPr>
          <w:rFonts w:asciiTheme="minorHAnsi" w:hAnsiTheme="minorHAnsi" w:cstheme="minorHAnsi"/>
          <w:color w:val="auto"/>
          <w:sz w:val="22"/>
          <w:szCs w:val="22"/>
        </w:rPr>
        <w:t xml:space="preserve"> na vymezených místních komunikacích nebo jejich úsecích města Bučovice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, se zrušuje. </w:t>
      </w:r>
    </w:p>
    <w:p w:rsidR="009F15EE" w:rsidRPr="00903CB5" w:rsidRDefault="009F15EE" w:rsidP="00E3116B">
      <w:pPr>
        <w:pStyle w:val="Default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>Ceník za stání vozidel na vymezených místních komunikacích na území města Bučovice a podmínky pro vydání parkovacích karet dle čl. 3 jsou obsahem samostatného vnitřního předpisu vydaného městem Bučovice.</w:t>
      </w:r>
    </w:p>
    <w:p w:rsidR="00E93DD4" w:rsidRPr="004F01D9" w:rsidRDefault="00E93DD4" w:rsidP="00E93DD4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Čl</w:t>
      </w:r>
      <w:r w:rsidR="009106B2">
        <w:rPr>
          <w:rFonts w:asciiTheme="minorHAnsi" w:hAnsiTheme="minorHAnsi" w:cstheme="minorHAnsi"/>
          <w:b/>
          <w:bCs/>
          <w:color w:val="auto"/>
        </w:rPr>
        <w:t>ánek</w:t>
      </w:r>
      <w:r w:rsidRPr="00B664E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E3A26">
        <w:rPr>
          <w:rFonts w:asciiTheme="minorHAnsi" w:hAnsiTheme="minorHAnsi" w:cstheme="minorHAnsi"/>
          <w:b/>
          <w:bCs/>
          <w:color w:val="auto"/>
        </w:rPr>
        <w:t>7</w:t>
      </w:r>
    </w:p>
    <w:p w:rsidR="002C5FE9" w:rsidRPr="00B664EE" w:rsidRDefault="002C5FE9" w:rsidP="00B2310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B664EE">
        <w:rPr>
          <w:rFonts w:asciiTheme="minorHAnsi" w:hAnsiTheme="minorHAnsi" w:cstheme="minorHAnsi"/>
          <w:b/>
          <w:bCs/>
          <w:color w:val="auto"/>
        </w:rPr>
        <w:t>Účinnost</w:t>
      </w:r>
    </w:p>
    <w:p w:rsidR="002C5FE9" w:rsidRPr="00903CB5" w:rsidRDefault="002C5FE9" w:rsidP="00B2310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Toto nařízení nabývá </w:t>
      </w:r>
      <w:r w:rsidR="00186AC9" w:rsidRPr="00903CB5">
        <w:rPr>
          <w:rFonts w:asciiTheme="minorHAnsi" w:hAnsiTheme="minorHAnsi" w:cstheme="minorHAnsi"/>
          <w:color w:val="auto"/>
          <w:sz w:val="22"/>
          <w:szCs w:val="22"/>
        </w:rPr>
        <w:t>platnosti dnem vyhlášení</w:t>
      </w:r>
      <w:r w:rsidR="003E7612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ve Sbírce právních předpisů územních samosprávných celků a některých správních úřadů a</w:t>
      </w:r>
      <w:r w:rsidR="00186AC9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>účinnosti</w:t>
      </w:r>
      <w:r w:rsidR="003F2AE6"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296469">
        <w:rPr>
          <w:rFonts w:asciiTheme="minorHAnsi" w:hAnsiTheme="minorHAnsi" w:cstheme="minorHAnsi"/>
          <w:color w:val="auto"/>
          <w:sz w:val="22"/>
          <w:szCs w:val="22"/>
        </w:rPr>
        <w:t>01</w:t>
      </w:r>
      <w:r w:rsidR="0088179A" w:rsidRPr="00903CB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C6384A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29646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8179A" w:rsidRPr="00903CB5">
        <w:rPr>
          <w:rFonts w:asciiTheme="minorHAnsi" w:hAnsiTheme="minorHAnsi" w:cstheme="minorHAnsi"/>
          <w:color w:val="auto"/>
          <w:sz w:val="22"/>
          <w:szCs w:val="22"/>
        </w:rPr>
        <w:t>.2023</w:t>
      </w:r>
      <w:proofErr w:type="gramEnd"/>
      <w:r w:rsidR="003F2AE6" w:rsidRPr="00903CB5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03C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6384A" w:rsidRDefault="00C6384A" w:rsidP="00B2310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6384A" w:rsidRDefault="00C6384A" w:rsidP="00B231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329A2" w:rsidRDefault="00C329A2" w:rsidP="00B231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329A2" w:rsidRPr="00B664EE" w:rsidRDefault="00C329A2" w:rsidP="00B2310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7398D" w:rsidRPr="00903CB5" w:rsidRDefault="0067398D" w:rsidP="002E1D6E">
      <w:pPr>
        <w:tabs>
          <w:tab w:val="left" w:pos="5529"/>
        </w:tabs>
        <w:spacing w:after="0" w:line="240" w:lineRule="auto"/>
        <w:rPr>
          <w:rFonts w:cstheme="minorHAnsi"/>
        </w:rPr>
      </w:pPr>
      <w:r w:rsidRPr="00903CB5">
        <w:rPr>
          <w:rFonts w:cstheme="minorHAnsi"/>
        </w:rPr>
        <w:t>PhDr. Jiří Horák, Ph.D.</w:t>
      </w:r>
      <w:r w:rsidR="00493177">
        <w:rPr>
          <w:rFonts w:cstheme="minorHAnsi"/>
        </w:rPr>
        <w:t>, v. r.</w:t>
      </w:r>
      <w:r w:rsidR="0049547C" w:rsidRPr="00903CB5">
        <w:rPr>
          <w:rFonts w:cstheme="minorHAnsi"/>
        </w:rPr>
        <w:tab/>
      </w:r>
      <w:r w:rsidRPr="00903CB5">
        <w:rPr>
          <w:rFonts w:cstheme="minorHAnsi"/>
        </w:rPr>
        <w:t>Mgr. Jan Růžička, Ph.D.</w:t>
      </w:r>
      <w:r w:rsidR="00493177">
        <w:rPr>
          <w:rFonts w:cstheme="minorHAnsi"/>
        </w:rPr>
        <w:t>, v. r.</w:t>
      </w:r>
    </w:p>
    <w:p w:rsidR="0067398D" w:rsidRDefault="0067398D" w:rsidP="002E1D6E">
      <w:pPr>
        <w:tabs>
          <w:tab w:val="center" w:pos="2268"/>
          <w:tab w:val="left" w:pos="5529"/>
        </w:tabs>
        <w:spacing w:after="0" w:line="240" w:lineRule="auto"/>
        <w:rPr>
          <w:rFonts w:cstheme="minorHAnsi"/>
        </w:rPr>
      </w:pPr>
      <w:r w:rsidRPr="00903CB5">
        <w:rPr>
          <w:rFonts w:cstheme="minorHAnsi"/>
        </w:rPr>
        <w:t>starosta</w:t>
      </w:r>
      <w:r w:rsidR="002E1D6E" w:rsidRPr="00903CB5">
        <w:rPr>
          <w:rFonts w:cstheme="minorHAnsi"/>
        </w:rPr>
        <w:tab/>
      </w:r>
      <w:r w:rsidR="002E1D6E" w:rsidRPr="00903CB5">
        <w:rPr>
          <w:rFonts w:cstheme="minorHAnsi"/>
        </w:rPr>
        <w:tab/>
        <w:t>m</w:t>
      </w:r>
      <w:r w:rsidRPr="00903CB5">
        <w:rPr>
          <w:rFonts w:cstheme="minorHAnsi"/>
        </w:rPr>
        <w:t>ístostarosta</w:t>
      </w:r>
      <w:bookmarkStart w:id="1" w:name="_GoBack"/>
      <w:bookmarkEnd w:id="1"/>
    </w:p>
    <w:sectPr w:rsidR="0067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2D" w:rsidRDefault="0044102D" w:rsidP="0067398D">
      <w:pPr>
        <w:spacing w:after="0" w:line="240" w:lineRule="auto"/>
      </w:pPr>
      <w:r>
        <w:separator/>
      </w:r>
    </w:p>
  </w:endnote>
  <w:endnote w:type="continuationSeparator" w:id="0">
    <w:p w:rsidR="0044102D" w:rsidRDefault="0044102D" w:rsidP="0067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2D" w:rsidRDefault="0044102D" w:rsidP="0067398D">
      <w:pPr>
        <w:spacing w:after="0" w:line="240" w:lineRule="auto"/>
      </w:pPr>
      <w:r>
        <w:separator/>
      </w:r>
    </w:p>
  </w:footnote>
  <w:footnote w:type="continuationSeparator" w:id="0">
    <w:p w:rsidR="0044102D" w:rsidRDefault="0044102D" w:rsidP="0067398D">
      <w:pPr>
        <w:spacing w:after="0" w:line="240" w:lineRule="auto"/>
      </w:pPr>
      <w:r>
        <w:continuationSeparator/>
      </w:r>
    </w:p>
  </w:footnote>
  <w:footnote w:id="1">
    <w:p w:rsidR="0067398D" w:rsidRPr="00C0237E" w:rsidRDefault="0067398D" w:rsidP="0020440D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F638EA">
        <w:tab/>
      </w:r>
      <w:r w:rsidRPr="00C0237E">
        <w:rPr>
          <w:rFonts w:cstheme="minorHAnsi"/>
        </w:rPr>
        <w:t>Zákon 526/1990 Sb., o cenách, ve znění pozdějších předpisů</w:t>
      </w:r>
    </w:p>
  </w:footnote>
  <w:footnote w:id="2">
    <w:p w:rsidR="00252AFA" w:rsidRDefault="00252AFA">
      <w:pPr>
        <w:pStyle w:val="Textpoznpodarou"/>
      </w:pPr>
      <w:r>
        <w:rPr>
          <w:rStyle w:val="Znakapoznpodarou"/>
        </w:rPr>
        <w:footnoteRef/>
      </w:r>
      <w:r>
        <w:t xml:space="preserve">     </w:t>
      </w:r>
      <w:r w:rsidRPr="00252AFA">
        <w:t>Zákon č. 455/1991 Sb., o živnostenském podnikání (živnostenský zákon), ve znění pozdějších předpis</w:t>
      </w:r>
    </w:p>
  </w:footnote>
  <w:footnote w:id="3">
    <w:p w:rsidR="002707ED" w:rsidRPr="00C0237E" w:rsidRDefault="002707ED" w:rsidP="002707ED">
      <w:pPr>
        <w:pStyle w:val="Textpoznpodarou"/>
        <w:ind w:left="284" w:hanging="284"/>
        <w:jc w:val="both"/>
      </w:pPr>
      <w:r w:rsidRPr="00C0237E">
        <w:rPr>
          <w:rStyle w:val="Znakapoznpodarou"/>
        </w:rPr>
        <w:footnoteRef/>
      </w:r>
      <w:r w:rsidRPr="00C0237E">
        <w:t xml:space="preserve"> </w:t>
      </w:r>
      <w:r w:rsidRPr="00C0237E">
        <w:tab/>
      </w:r>
      <w:r w:rsidRPr="00C0237E">
        <w:rPr>
          <w:rFonts w:cstheme="minorHAnsi"/>
          <w:bCs/>
        </w:rPr>
        <w:t>Zákon č. 361/2000 Sb., o provozu na pozemních komunikacích a o změnách některých zákonů, ve znění pozdějších předpisů</w:t>
      </w:r>
    </w:p>
  </w:footnote>
  <w:footnote w:id="4">
    <w:p w:rsidR="00CC1C6E" w:rsidRDefault="00CC1C6E" w:rsidP="00CC1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0237E">
        <w:rPr>
          <w:rFonts w:cstheme="minorHAnsi"/>
          <w:bCs/>
        </w:rPr>
        <w:t>§ 23 odst. 1 písm. a)</w:t>
      </w:r>
      <w:r>
        <w:rPr>
          <w:rFonts w:cstheme="minorHAnsi"/>
          <w:bCs/>
        </w:rPr>
        <w:t xml:space="preserve"> a c)</w:t>
      </w:r>
      <w:r w:rsidRPr="00C0237E">
        <w:rPr>
          <w:rFonts w:cstheme="minorHAnsi"/>
          <w:bCs/>
        </w:rPr>
        <w:t xml:space="preserve"> zákona č. 13/1997 Sb., o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BD0CF"/>
    <w:multiLevelType w:val="hybridMultilevel"/>
    <w:tmpl w:val="D2BC3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8A2D153"/>
    <w:multiLevelType w:val="hybridMultilevel"/>
    <w:tmpl w:val="A12FB0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5FEE392"/>
    <w:multiLevelType w:val="hybridMultilevel"/>
    <w:tmpl w:val="DEE358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444CBB4"/>
    <w:multiLevelType w:val="hybridMultilevel"/>
    <w:tmpl w:val="D07AE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05724A"/>
    <w:multiLevelType w:val="hybridMultilevel"/>
    <w:tmpl w:val="CFCC7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B24A608"/>
    <w:multiLevelType w:val="hybridMultilevel"/>
    <w:tmpl w:val="952301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AFABF39"/>
    <w:multiLevelType w:val="hybridMultilevel"/>
    <w:tmpl w:val="B97DC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2CCFCD3"/>
    <w:multiLevelType w:val="hybridMultilevel"/>
    <w:tmpl w:val="AB09B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386BD33"/>
    <w:multiLevelType w:val="hybridMultilevel"/>
    <w:tmpl w:val="427F9F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23385C"/>
    <w:multiLevelType w:val="hybridMultilevel"/>
    <w:tmpl w:val="C51E8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06F7E"/>
    <w:multiLevelType w:val="hybridMultilevel"/>
    <w:tmpl w:val="F4C258EA"/>
    <w:lvl w:ilvl="0" w:tplc="A496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2A06F"/>
    <w:multiLevelType w:val="hybridMultilevel"/>
    <w:tmpl w:val="350038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DF418B3"/>
    <w:multiLevelType w:val="hybridMultilevel"/>
    <w:tmpl w:val="2E20F184"/>
    <w:lvl w:ilvl="0" w:tplc="0B6C7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770B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A67C6"/>
    <w:multiLevelType w:val="hybridMultilevel"/>
    <w:tmpl w:val="1A00D5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52F64"/>
    <w:multiLevelType w:val="hybridMultilevel"/>
    <w:tmpl w:val="A630F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D259D"/>
    <w:multiLevelType w:val="hybridMultilevel"/>
    <w:tmpl w:val="86BAF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85D10"/>
    <w:multiLevelType w:val="hybridMultilevel"/>
    <w:tmpl w:val="5C1D12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7F82CE9"/>
    <w:multiLevelType w:val="hybridMultilevel"/>
    <w:tmpl w:val="62085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2D87D"/>
    <w:multiLevelType w:val="hybridMultilevel"/>
    <w:tmpl w:val="447EC6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86E4C30"/>
    <w:multiLevelType w:val="hybridMultilevel"/>
    <w:tmpl w:val="0D942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4D9C2"/>
    <w:multiLevelType w:val="hybridMultilevel"/>
    <w:tmpl w:val="219D74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9D16475"/>
    <w:multiLevelType w:val="multilevel"/>
    <w:tmpl w:val="6974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3E7D2D"/>
    <w:multiLevelType w:val="hybridMultilevel"/>
    <w:tmpl w:val="33A34F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5AE22C2"/>
    <w:multiLevelType w:val="hybridMultilevel"/>
    <w:tmpl w:val="448646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A796F"/>
    <w:multiLevelType w:val="hybridMultilevel"/>
    <w:tmpl w:val="EE304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12E18"/>
    <w:multiLevelType w:val="hybridMultilevel"/>
    <w:tmpl w:val="A4BB0C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F0ACF8F"/>
    <w:multiLevelType w:val="hybridMultilevel"/>
    <w:tmpl w:val="0DB698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F91582E"/>
    <w:multiLevelType w:val="hybridMultilevel"/>
    <w:tmpl w:val="2A8208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959DF"/>
    <w:multiLevelType w:val="hybridMultilevel"/>
    <w:tmpl w:val="2F7AC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920E1"/>
    <w:multiLevelType w:val="hybridMultilevel"/>
    <w:tmpl w:val="2AF67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D9927"/>
    <w:multiLevelType w:val="hybridMultilevel"/>
    <w:tmpl w:val="86F63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75FA4D36"/>
    <w:multiLevelType w:val="hybridMultilevel"/>
    <w:tmpl w:val="B4E43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1250E"/>
    <w:multiLevelType w:val="hybridMultilevel"/>
    <w:tmpl w:val="97066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3055F9"/>
    <w:multiLevelType w:val="hybridMultilevel"/>
    <w:tmpl w:val="E9ECB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30"/>
  </w:num>
  <w:num w:numId="5">
    <w:abstractNumId w:val="16"/>
  </w:num>
  <w:num w:numId="6">
    <w:abstractNumId w:val="25"/>
  </w:num>
  <w:num w:numId="7">
    <w:abstractNumId w:val="5"/>
  </w:num>
  <w:num w:numId="8">
    <w:abstractNumId w:val="20"/>
  </w:num>
  <w:num w:numId="9">
    <w:abstractNumId w:val="18"/>
  </w:num>
  <w:num w:numId="10">
    <w:abstractNumId w:val="0"/>
  </w:num>
  <w:num w:numId="11">
    <w:abstractNumId w:val="2"/>
  </w:num>
  <w:num w:numId="12">
    <w:abstractNumId w:val="4"/>
  </w:num>
  <w:num w:numId="13">
    <w:abstractNumId w:val="22"/>
  </w:num>
  <w:num w:numId="14">
    <w:abstractNumId w:val="6"/>
  </w:num>
  <w:num w:numId="15">
    <w:abstractNumId w:val="1"/>
  </w:num>
  <w:num w:numId="16">
    <w:abstractNumId w:val="3"/>
  </w:num>
  <w:num w:numId="17">
    <w:abstractNumId w:val="11"/>
  </w:num>
  <w:num w:numId="18">
    <w:abstractNumId w:val="9"/>
  </w:num>
  <w:num w:numId="19">
    <w:abstractNumId w:val="12"/>
  </w:num>
  <w:num w:numId="20">
    <w:abstractNumId w:val="10"/>
  </w:num>
  <w:num w:numId="21">
    <w:abstractNumId w:val="14"/>
  </w:num>
  <w:num w:numId="22">
    <w:abstractNumId w:val="29"/>
  </w:num>
  <w:num w:numId="23">
    <w:abstractNumId w:val="31"/>
  </w:num>
  <w:num w:numId="24">
    <w:abstractNumId w:val="19"/>
  </w:num>
  <w:num w:numId="25">
    <w:abstractNumId w:val="13"/>
  </w:num>
  <w:num w:numId="26">
    <w:abstractNumId w:val="32"/>
  </w:num>
  <w:num w:numId="27">
    <w:abstractNumId w:val="21"/>
  </w:num>
  <w:num w:numId="28">
    <w:abstractNumId w:val="24"/>
  </w:num>
  <w:num w:numId="29">
    <w:abstractNumId w:val="33"/>
  </w:num>
  <w:num w:numId="30">
    <w:abstractNumId w:val="28"/>
  </w:num>
  <w:num w:numId="31">
    <w:abstractNumId w:val="23"/>
  </w:num>
  <w:num w:numId="32">
    <w:abstractNumId w:val="15"/>
  </w:num>
  <w:num w:numId="33">
    <w:abstractNumId w:val="1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E9"/>
    <w:rsid w:val="000329C9"/>
    <w:rsid w:val="00034853"/>
    <w:rsid w:val="00036D9C"/>
    <w:rsid w:val="00052E50"/>
    <w:rsid w:val="000843FB"/>
    <w:rsid w:val="000901AC"/>
    <w:rsid w:val="000954B3"/>
    <w:rsid w:val="000A1D6D"/>
    <w:rsid w:val="000A4CBB"/>
    <w:rsid w:val="000B57BA"/>
    <w:rsid w:val="00110372"/>
    <w:rsid w:val="00112BB1"/>
    <w:rsid w:val="0012669D"/>
    <w:rsid w:val="00127A50"/>
    <w:rsid w:val="00167331"/>
    <w:rsid w:val="00186AC9"/>
    <w:rsid w:val="001A62A4"/>
    <w:rsid w:val="001B00DE"/>
    <w:rsid w:val="001F07CE"/>
    <w:rsid w:val="001F3AE6"/>
    <w:rsid w:val="0020440D"/>
    <w:rsid w:val="002260A3"/>
    <w:rsid w:val="0023711C"/>
    <w:rsid w:val="00252AFA"/>
    <w:rsid w:val="0025556C"/>
    <w:rsid w:val="002636ED"/>
    <w:rsid w:val="002704C6"/>
    <w:rsid w:val="002707ED"/>
    <w:rsid w:val="00280A44"/>
    <w:rsid w:val="00290E46"/>
    <w:rsid w:val="00296469"/>
    <w:rsid w:val="002B2BA4"/>
    <w:rsid w:val="002B4F52"/>
    <w:rsid w:val="002C5FE9"/>
    <w:rsid w:val="002D1BBA"/>
    <w:rsid w:val="002E1D6E"/>
    <w:rsid w:val="002E7677"/>
    <w:rsid w:val="00301503"/>
    <w:rsid w:val="0030345C"/>
    <w:rsid w:val="00325FBA"/>
    <w:rsid w:val="00341311"/>
    <w:rsid w:val="00362113"/>
    <w:rsid w:val="00373D7B"/>
    <w:rsid w:val="003E7612"/>
    <w:rsid w:val="003F2AE6"/>
    <w:rsid w:val="00402CB0"/>
    <w:rsid w:val="0041117A"/>
    <w:rsid w:val="004169A5"/>
    <w:rsid w:val="00432CA5"/>
    <w:rsid w:val="00436E5E"/>
    <w:rsid w:val="0044102D"/>
    <w:rsid w:val="00476713"/>
    <w:rsid w:val="00493177"/>
    <w:rsid w:val="0049547C"/>
    <w:rsid w:val="004C297C"/>
    <w:rsid w:val="004E631A"/>
    <w:rsid w:val="004F01D9"/>
    <w:rsid w:val="004F2CD6"/>
    <w:rsid w:val="0051401B"/>
    <w:rsid w:val="00544066"/>
    <w:rsid w:val="0055687C"/>
    <w:rsid w:val="00563495"/>
    <w:rsid w:val="005903D8"/>
    <w:rsid w:val="005A60A1"/>
    <w:rsid w:val="005D014E"/>
    <w:rsid w:val="006002FB"/>
    <w:rsid w:val="0061337D"/>
    <w:rsid w:val="00624DD4"/>
    <w:rsid w:val="00633B3E"/>
    <w:rsid w:val="006525D0"/>
    <w:rsid w:val="00666462"/>
    <w:rsid w:val="00666833"/>
    <w:rsid w:val="006727A7"/>
    <w:rsid w:val="0067398D"/>
    <w:rsid w:val="00677579"/>
    <w:rsid w:val="006872AD"/>
    <w:rsid w:val="006B4B75"/>
    <w:rsid w:val="006B4BC9"/>
    <w:rsid w:val="006C238C"/>
    <w:rsid w:val="00741272"/>
    <w:rsid w:val="00744BF2"/>
    <w:rsid w:val="00750443"/>
    <w:rsid w:val="007665FF"/>
    <w:rsid w:val="007765C7"/>
    <w:rsid w:val="00785D07"/>
    <w:rsid w:val="00786A9C"/>
    <w:rsid w:val="0079249F"/>
    <w:rsid w:val="007A2AA2"/>
    <w:rsid w:val="007B4ADF"/>
    <w:rsid w:val="007C3B67"/>
    <w:rsid w:val="007D353B"/>
    <w:rsid w:val="007D64CE"/>
    <w:rsid w:val="00800602"/>
    <w:rsid w:val="0081621D"/>
    <w:rsid w:val="00817E2D"/>
    <w:rsid w:val="00821DFB"/>
    <w:rsid w:val="00857C14"/>
    <w:rsid w:val="0088013F"/>
    <w:rsid w:val="00881343"/>
    <w:rsid w:val="0088179A"/>
    <w:rsid w:val="008956B6"/>
    <w:rsid w:val="008B044A"/>
    <w:rsid w:val="008B1EDC"/>
    <w:rsid w:val="008B2B2F"/>
    <w:rsid w:val="008C37FE"/>
    <w:rsid w:val="008D2544"/>
    <w:rsid w:val="008F7788"/>
    <w:rsid w:val="00903CB5"/>
    <w:rsid w:val="009106B2"/>
    <w:rsid w:val="00976716"/>
    <w:rsid w:val="00991038"/>
    <w:rsid w:val="009A2CFE"/>
    <w:rsid w:val="009A4CE4"/>
    <w:rsid w:val="009B4116"/>
    <w:rsid w:val="009D5D21"/>
    <w:rsid w:val="009F0C2A"/>
    <w:rsid w:val="009F15EE"/>
    <w:rsid w:val="009F3FF7"/>
    <w:rsid w:val="00A01347"/>
    <w:rsid w:val="00A04295"/>
    <w:rsid w:val="00A04DF4"/>
    <w:rsid w:val="00A324C7"/>
    <w:rsid w:val="00A90534"/>
    <w:rsid w:val="00A9632A"/>
    <w:rsid w:val="00AA6A19"/>
    <w:rsid w:val="00AE3A26"/>
    <w:rsid w:val="00AE60BE"/>
    <w:rsid w:val="00AF7C22"/>
    <w:rsid w:val="00B008F7"/>
    <w:rsid w:val="00B2222E"/>
    <w:rsid w:val="00B23104"/>
    <w:rsid w:val="00B42BA3"/>
    <w:rsid w:val="00B65063"/>
    <w:rsid w:val="00B664EE"/>
    <w:rsid w:val="00B7195C"/>
    <w:rsid w:val="00B840B8"/>
    <w:rsid w:val="00B93780"/>
    <w:rsid w:val="00BC2CAD"/>
    <w:rsid w:val="00BC77B8"/>
    <w:rsid w:val="00BE616E"/>
    <w:rsid w:val="00C0237E"/>
    <w:rsid w:val="00C21A93"/>
    <w:rsid w:val="00C329A2"/>
    <w:rsid w:val="00C57C24"/>
    <w:rsid w:val="00C6384A"/>
    <w:rsid w:val="00C7058B"/>
    <w:rsid w:val="00C8202E"/>
    <w:rsid w:val="00C86E41"/>
    <w:rsid w:val="00C95AB5"/>
    <w:rsid w:val="00CC1C6E"/>
    <w:rsid w:val="00CD160E"/>
    <w:rsid w:val="00CD3431"/>
    <w:rsid w:val="00CD7314"/>
    <w:rsid w:val="00CD7E47"/>
    <w:rsid w:val="00CE345D"/>
    <w:rsid w:val="00CE7FB1"/>
    <w:rsid w:val="00D721A3"/>
    <w:rsid w:val="00D8684A"/>
    <w:rsid w:val="00D93828"/>
    <w:rsid w:val="00DD0D3A"/>
    <w:rsid w:val="00E024B4"/>
    <w:rsid w:val="00E1537A"/>
    <w:rsid w:val="00E22845"/>
    <w:rsid w:val="00E3116B"/>
    <w:rsid w:val="00E440B1"/>
    <w:rsid w:val="00E662D1"/>
    <w:rsid w:val="00E833A8"/>
    <w:rsid w:val="00E93DD4"/>
    <w:rsid w:val="00EC5968"/>
    <w:rsid w:val="00EF2B94"/>
    <w:rsid w:val="00F01FED"/>
    <w:rsid w:val="00F10EEC"/>
    <w:rsid w:val="00F15A3A"/>
    <w:rsid w:val="00F16E44"/>
    <w:rsid w:val="00F26F89"/>
    <w:rsid w:val="00F313C3"/>
    <w:rsid w:val="00F56DA8"/>
    <w:rsid w:val="00F638EA"/>
    <w:rsid w:val="00F84B60"/>
    <w:rsid w:val="00FB2EBE"/>
    <w:rsid w:val="00FD663F"/>
    <w:rsid w:val="00FE1241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DF4"/>
    <w:pPr>
      <w:spacing w:after="200"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5FE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9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9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398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398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398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398D"/>
    <w:rPr>
      <w:vertAlign w:val="superscript"/>
    </w:rPr>
  </w:style>
  <w:style w:type="table" w:styleId="Mkatabulky">
    <w:name w:val="Table Grid"/>
    <w:basedOn w:val="Normlntabulka"/>
    <w:uiPriority w:val="59"/>
    <w:rsid w:val="004F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2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F2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2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2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2AE6"/>
    <w:pPr>
      <w:jc w:val="left"/>
    </w:pPr>
  </w:style>
  <w:style w:type="paragraph" w:styleId="Nzev">
    <w:name w:val="Title"/>
    <w:basedOn w:val="Normln"/>
    <w:link w:val="NzevChar"/>
    <w:qFormat/>
    <w:rsid w:val="009F15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9F15E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DF4"/>
    <w:pPr>
      <w:spacing w:after="200" w:line="276" w:lineRule="auto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C5FE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9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9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7398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7398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7398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7398D"/>
    <w:rPr>
      <w:vertAlign w:val="superscript"/>
    </w:rPr>
  </w:style>
  <w:style w:type="table" w:styleId="Mkatabulky">
    <w:name w:val="Table Grid"/>
    <w:basedOn w:val="Normlntabulka"/>
    <w:uiPriority w:val="59"/>
    <w:rsid w:val="004F2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4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2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F2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2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2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2AE6"/>
    <w:pPr>
      <w:jc w:val="left"/>
    </w:pPr>
  </w:style>
  <w:style w:type="paragraph" w:styleId="Nzev">
    <w:name w:val="Title"/>
    <w:basedOn w:val="Normln"/>
    <w:link w:val="NzevChar"/>
    <w:qFormat/>
    <w:rsid w:val="009F15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9F15E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B0748-E50D-4FCC-BCD9-427669EE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Janíčková Dagmar</dc:creator>
  <cp:lastModifiedBy>Hanáková Jana</cp:lastModifiedBy>
  <cp:revision>3</cp:revision>
  <cp:lastPrinted>2023-02-24T07:33:00Z</cp:lastPrinted>
  <dcterms:created xsi:type="dcterms:W3CDTF">2023-02-24T07:34:00Z</dcterms:created>
  <dcterms:modified xsi:type="dcterms:W3CDTF">2023-02-24T07:44:00Z</dcterms:modified>
</cp:coreProperties>
</file>