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0A16" w14:textId="77777777" w:rsidR="005565DA" w:rsidRPr="00951EF0" w:rsidRDefault="005565DA" w:rsidP="005565DA">
      <w:pPr>
        <w:autoSpaceDN w:val="0"/>
        <w:adjustRightInd w:val="0"/>
        <w:jc w:val="center"/>
        <w:rPr>
          <w:b/>
          <w:bCs/>
          <w:sz w:val="40"/>
          <w:szCs w:val="32"/>
        </w:rPr>
      </w:pPr>
      <w:r w:rsidRPr="00951EF0">
        <w:rPr>
          <w:b/>
          <w:bCs/>
          <w:sz w:val="40"/>
          <w:szCs w:val="32"/>
        </w:rPr>
        <w:t xml:space="preserve">O B E C   </w:t>
      </w:r>
      <w:r>
        <w:rPr>
          <w:b/>
          <w:bCs/>
          <w:sz w:val="40"/>
          <w:szCs w:val="32"/>
        </w:rPr>
        <w:t>Ž E R O T Í N</w:t>
      </w:r>
    </w:p>
    <w:p w14:paraId="7329CA87" w14:textId="77777777" w:rsidR="005565DA" w:rsidRPr="00951EF0" w:rsidRDefault="005565DA" w:rsidP="005565DA">
      <w:pPr>
        <w:autoSpaceDN w:val="0"/>
        <w:adjustRightInd w:val="0"/>
        <w:jc w:val="center"/>
        <w:rPr>
          <w:b/>
          <w:bCs/>
          <w:szCs w:val="32"/>
        </w:rPr>
      </w:pPr>
    </w:p>
    <w:p w14:paraId="254B8366" w14:textId="77777777" w:rsidR="005565DA" w:rsidRPr="005565DA" w:rsidRDefault="005565DA" w:rsidP="005565DA">
      <w:pPr>
        <w:autoSpaceDN w:val="0"/>
        <w:adjustRightInd w:val="0"/>
        <w:jc w:val="center"/>
        <w:rPr>
          <w:b/>
          <w:bCs/>
          <w:sz w:val="32"/>
          <w:szCs w:val="32"/>
        </w:rPr>
      </w:pPr>
      <w:r w:rsidRPr="005565DA">
        <w:rPr>
          <w:b/>
          <w:bCs/>
          <w:sz w:val="32"/>
          <w:szCs w:val="32"/>
        </w:rPr>
        <w:t>ZASTUPITELSTVO OBCE ŽEROTÍN</w:t>
      </w:r>
    </w:p>
    <w:p w14:paraId="3F5FFA75" w14:textId="77777777" w:rsidR="00152DE3" w:rsidRPr="005565DA" w:rsidRDefault="00152DE3" w:rsidP="00152DE3">
      <w:pPr>
        <w:pStyle w:val="Prosttext"/>
        <w:tabs>
          <w:tab w:val="left" w:pos="4172"/>
        </w:tabs>
        <w:jc w:val="center"/>
        <w:rPr>
          <w:rFonts w:ascii="Times New Roman" w:eastAsia="MS Mincho" w:hAnsi="Times New Roman"/>
          <w:b/>
          <w:bCs/>
        </w:rPr>
      </w:pPr>
    </w:p>
    <w:p w14:paraId="601840EE" w14:textId="4DD3BEC8" w:rsidR="00152DE3" w:rsidRPr="005565DA" w:rsidRDefault="00152DE3" w:rsidP="00152DE3">
      <w:pPr>
        <w:pStyle w:val="Prosttext"/>
        <w:tabs>
          <w:tab w:val="left" w:pos="4172"/>
        </w:tabs>
        <w:jc w:val="center"/>
        <w:rPr>
          <w:rFonts w:ascii="Times New Roman" w:eastAsia="MS Mincho" w:hAnsi="Times New Roman"/>
          <w:b/>
          <w:bCs/>
          <w:sz w:val="32"/>
          <w:szCs w:val="32"/>
        </w:rPr>
      </w:pPr>
      <w:r w:rsidRPr="005565DA">
        <w:rPr>
          <w:rFonts w:ascii="Times New Roman" w:eastAsia="MS Mincho" w:hAnsi="Times New Roman"/>
          <w:b/>
          <w:bCs/>
          <w:sz w:val="32"/>
          <w:szCs w:val="32"/>
        </w:rPr>
        <w:t>Obecně závazná vyhláška</w:t>
      </w:r>
      <w:r w:rsidR="006E5D6C">
        <w:rPr>
          <w:rFonts w:ascii="Times New Roman" w:eastAsia="MS Mincho" w:hAnsi="Times New Roman"/>
          <w:b/>
          <w:bCs/>
          <w:sz w:val="32"/>
          <w:szCs w:val="32"/>
        </w:rPr>
        <w:t xml:space="preserve"> č. 1/2025</w:t>
      </w:r>
    </w:p>
    <w:p w14:paraId="1D7FCFEB" w14:textId="77777777" w:rsidR="001F713F" w:rsidRPr="005565DA" w:rsidRDefault="001F713F" w:rsidP="001F713F">
      <w:pPr>
        <w:pStyle w:val="ZkladntextIMP"/>
        <w:spacing w:line="240" w:lineRule="auto"/>
        <w:jc w:val="center"/>
        <w:rPr>
          <w:rFonts w:ascii="Times New Roman" w:hAnsi="Times New Roman" w:cs="Times New Roman"/>
          <w:b/>
          <w:sz w:val="20"/>
        </w:rPr>
      </w:pPr>
    </w:p>
    <w:p w14:paraId="4B581B99" w14:textId="77777777" w:rsidR="001F713F" w:rsidRPr="005565DA" w:rsidRDefault="002B3C08" w:rsidP="001F713F">
      <w:pPr>
        <w:pStyle w:val="ZkladntextIMP"/>
        <w:spacing w:line="240" w:lineRule="auto"/>
        <w:jc w:val="center"/>
        <w:rPr>
          <w:rFonts w:ascii="Times New Roman" w:hAnsi="Times New Roman" w:cs="Times New Roman"/>
          <w:b/>
          <w:sz w:val="28"/>
          <w:szCs w:val="28"/>
        </w:rPr>
      </w:pPr>
      <w:r w:rsidRPr="005565DA">
        <w:rPr>
          <w:rFonts w:ascii="Times New Roman" w:hAnsi="Times New Roman" w:cs="Times New Roman"/>
          <w:b/>
          <w:sz w:val="28"/>
          <w:szCs w:val="28"/>
        </w:rPr>
        <w:t>p</w:t>
      </w:r>
      <w:r w:rsidR="001F713F" w:rsidRPr="005565DA">
        <w:rPr>
          <w:rFonts w:ascii="Times New Roman" w:hAnsi="Times New Roman" w:cs="Times New Roman"/>
          <w:b/>
          <w:sz w:val="28"/>
          <w:szCs w:val="28"/>
        </w:rPr>
        <w:t>ožární řád</w:t>
      </w:r>
    </w:p>
    <w:p w14:paraId="0E27A363" w14:textId="77777777" w:rsidR="00BF7B71" w:rsidRPr="005565DA" w:rsidRDefault="00BF7B71" w:rsidP="001F713F">
      <w:pPr>
        <w:pStyle w:val="ZkladntextIMP"/>
        <w:spacing w:line="240" w:lineRule="auto"/>
        <w:ind w:left="0"/>
        <w:rPr>
          <w:rFonts w:ascii="Times New Roman" w:hAnsi="Times New Roman" w:cs="Times New Roman"/>
          <w:sz w:val="20"/>
        </w:rPr>
      </w:pPr>
    </w:p>
    <w:p w14:paraId="21B3C889" w14:textId="18C37D8B" w:rsidR="00152DE3" w:rsidRPr="005565DA" w:rsidRDefault="00152DE3" w:rsidP="00152DE3">
      <w:pPr>
        <w:pStyle w:val="ZkladntextIMP"/>
        <w:spacing w:line="240" w:lineRule="auto"/>
        <w:ind w:left="0"/>
        <w:jc w:val="both"/>
        <w:rPr>
          <w:rFonts w:ascii="Times New Roman" w:hAnsi="Times New Roman" w:cs="Times New Roman"/>
          <w:i/>
          <w:szCs w:val="24"/>
        </w:rPr>
      </w:pPr>
      <w:r w:rsidRPr="005565DA">
        <w:rPr>
          <w:rFonts w:ascii="Times New Roman" w:hAnsi="Times New Roman" w:cs="Times New Roman"/>
          <w:i/>
          <w:szCs w:val="24"/>
        </w:rPr>
        <w:t xml:space="preserve">Zastupitelstvo obce </w:t>
      </w:r>
      <w:r w:rsidR="005565DA" w:rsidRPr="005565DA">
        <w:rPr>
          <w:rFonts w:ascii="Times New Roman" w:hAnsi="Times New Roman" w:cs="Times New Roman"/>
          <w:i/>
        </w:rPr>
        <w:t xml:space="preserve">Žerotín </w:t>
      </w:r>
      <w:r w:rsidRPr="005565DA">
        <w:rPr>
          <w:rFonts w:ascii="Times New Roman" w:hAnsi="Times New Roman" w:cs="Times New Roman"/>
          <w:i/>
          <w:szCs w:val="24"/>
        </w:rPr>
        <w:t>se na svém zasedání dne</w:t>
      </w:r>
      <w:r w:rsidR="005D753C">
        <w:rPr>
          <w:rFonts w:ascii="Times New Roman" w:hAnsi="Times New Roman" w:cs="Times New Roman"/>
          <w:i/>
          <w:szCs w:val="24"/>
        </w:rPr>
        <w:t xml:space="preserve"> 18.6.</w:t>
      </w:r>
      <w:r w:rsidRPr="005565DA">
        <w:rPr>
          <w:rFonts w:ascii="Times New Roman" w:hAnsi="Times New Roman" w:cs="Times New Roman"/>
          <w:i/>
          <w:szCs w:val="24"/>
        </w:rPr>
        <w:t xml:space="preserve"> </w:t>
      </w:r>
      <w:r w:rsidR="005565DA" w:rsidRPr="005565DA">
        <w:rPr>
          <w:rFonts w:ascii="Times New Roman" w:hAnsi="Times New Roman" w:cs="Times New Roman"/>
          <w:i/>
          <w:szCs w:val="24"/>
        </w:rPr>
        <w:t>2025</w:t>
      </w:r>
      <w:r w:rsidRPr="005565DA">
        <w:rPr>
          <w:rFonts w:ascii="Times New Roman" w:hAnsi="Times New Roman" w:cs="Times New Roman"/>
          <w:i/>
          <w:szCs w:val="24"/>
        </w:rPr>
        <w:t xml:space="preserve"> usneslo </w:t>
      </w:r>
      <w:r w:rsidR="005D753C">
        <w:rPr>
          <w:rFonts w:ascii="Times New Roman" w:hAnsi="Times New Roman" w:cs="Times New Roman"/>
          <w:i/>
          <w:szCs w:val="24"/>
        </w:rPr>
        <w:t xml:space="preserve">usnesením č. 192/2025 </w:t>
      </w:r>
      <w:r w:rsidRPr="005565DA">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0920F2C2" w14:textId="77777777" w:rsidR="00BF7B71" w:rsidRPr="005565DA" w:rsidRDefault="00BF7B71" w:rsidP="001F713F">
      <w:pPr>
        <w:pStyle w:val="ZkladntextIMP"/>
        <w:spacing w:line="240" w:lineRule="auto"/>
        <w:ind w:left="0"/>
        <w:jc w:val="both"/>
        <w:rPr>
          <w:rFonts w:ascii="Times New Roman" w:hAnsi="Times New Roman" w:cs="Times New Roman"/>
          <w:i/>
          <w:sz w:val="20"/>
        </w:rPr>
      </w:pPr>
    </w:p>
    <w:p w14:paraId="500DBECA" w14:textId="77777777" w:rsidR="001F713F" w:rsidRPr="005565DA" w:rsidRDefault="001F713F" w:rsidP="001F713F">
      <w:pPr>
        <w:pStyle w:val="ZkladntextIMP"/>
        <w:spacing w:line="240" w:lineRule="auto"/>
        <w:ind w:left="0"/>
        <w:jc w:val="center"/>
        <w:rPr>
          <w:rFonts w:ascii="Times New Roman" w:hAnsi="Times New Roman" w:cs="Times New Roman"/>
          <w:b/>
          <w:szCs w:val="24"/>
        </w:rPr>
      </w:pPr>
      <w:r w:rsidRPr="005565DA">
        <w:rPr>
          <w:rFonts w:ascii="Times New Roman" w:hAnsi="Times New Roman" w:cs="Times New Roman"/>
          <w:b/>
          <w:szCs w:val="24"/>
        </w:rPr>
        <w:t>Článek 1</w:t>
      </w:r>
    </w:p>
    <w:p w14:paraId="3A5D1BB5" w14:textId="77777777" w:rsidR="001F713F" w:rsidRPr="005565DA" w:rsidRDefault="001F713F" w:rsidP="001F713F">
      <w:pPr>
        <w:pStyle w:val="ZkladntextIMP"/>
        <w:spacing w:line="240" w:lineRule="auto"/>
        <w:ind w:left="0"/>
        <w:jc w:val="center"/>
        <w:rPr>
          <w:rFonts w:ascii="Times New Roman" w:hAnsi="Times New Roman" w:cs="Times New Roman"/>
          <w:szCs w:val="24"/>
        </w:rPr>
      </w:pPr>
      <w:r w:rsidRPr="005565DA">
        <w:rPr>
          <w:rFonts w:ascii="Times New Roman" w:hAnsi="Times New Roman" w:cs="Times New Roman"/>
          <w:b/>
          <w:szCs w:val="24"/>
        </w:rPr>
        <w:t>Úvodní ustanovení</w:t>
      </w:r>
    </w:p>
    <w:p w14:paraId="20FCBDCE" w14:textId="77777777" w:rsidR="001F713F" w:rsidRPr="005565DA" w:rsidRDefault="001F713F" w:rsidP="001F713F">
      <w:pPr>
        <w:pStyle w:val="ZkladntextIMP"/>
        <w:spacing w:line="240" w:lineRule="auto"/>
        <w:jc w:val="center"/>
        <w:rPr>
          <w:rFonts w:ascii="Times New Roman" w:hAnsi="Times New Roman" w:cs="Times New Roman"/>
          <w:szCs w:val="24"/>
        </w:rPr>
      </w:pPr>
    </w:p>
    <w:p w14:paraId="1B0A5384" w14:textId="463AE767" w:rsidR="001F713F" w:rsidRPr="005565DA" w:rsidRDefault="001F713F" w:rsidP="001F713F">
      <w:pPr>
        <w:pStyle w:val="ZkladntextIMP"/>
        <w:spacing w:line="240" w:lineRule="auto"/>
        <w:ind w:left="0"/>
        <w:jc w:val="both"/>
        <w:rPr>
          <w:rFonts w:ascii="Times New Roman" w:hAnsi="Times New Roman" w:cs="Times New Roman"/>
          <w:szCs w:val="24"/>
          <w:shd w:val="clear" w:color="auto" w:fill="FFFF00"/>
        </w:rPr>
      </w:pPr>
      <w:r w:rsidRPr="005565DA">
        <w:rPr>
          <w:rFonts w:ascii="Times New Roman" w:hAnsi="Times New Roman" w:cs="Times New Roman"/>
          <w:szCs w:val="24"/>
        </w:rPr>
        <w:t xml:space="preserve">Požární řád upravuje organizaci a zásady zabezpečení požární ochrany </w:t>
      </w:r>
      <w:r w:rsidR="00D627FE" w:rsidRPr="005565DA">
        <w:rPr>
          <w:rFonts w:ascii="Times New Roman" w:hAnsi="Times New Roman" w:cs="Times New Roman"/>
          <w:szCs w:val="24"/>
        </w:rPr>
        <w:t xml:space="preserve">v obci </w:t>
      </w:r>
      <w:r w:rsidR="005565DA" w:rsidRPr="005565DA">
        <w:rPr>
          <w:rFonts w:ascii="Times New Roman" w:hAnsi="Times New Roman" w:cs="Times New Roman"/>
          <w:szCs w:val="24"/>
        </w:rPr>
        <w:t>Žerotín</w:t>
      </w:r>
      <w:r w:rsidR="002B3C08" w:rsidRPr="005565DA">
        <w:rPr>
          <w:rFonts w:ascii="Times New Roman" w:hAnsi="Times New Roman" w:cs="Times New Roman"/>
          <w:szCs w:val="24"/>
        </w:rPr>
        <w:t xml:space="preserve"> (dále jen „</w:t>
      </w:r>
      <w:r w:rsidR="00D627FE" w:rsidRPr="005565DA">
        <w:rPr>
          <w:rFonts w:ascii="Times New Roman" w:hAnsi="Times New Roman" w:cs="Times New Roman"/>
          <w:szCs w:val="24"/>
        </w:rPr>
        <w:t>obec</w:t>
      </w:r>
      <w:r w:rsidR="002B3C08" w:rsidRPr="005565DA">
        <w:rPr>
          <w:rFonts w:ascii="Times New Roman" w:hAnsi="Times New Roman" w:cs="Times New Roman"/>
          <w:szCs w:val="24"/>
        </w:rPr>
        <w:t>“)</w:t>
      </w:r>
      <w:r w:rsidRPr="005565DA">
        <w:rPr>
          <w:rFonts w:ascii="Times New Roman" w:hAnsi="Times New Roman" w:cs="Times New Roman"/>
          <w:szCs w:val="24"/>
        </w:rPr>
        <w:t>.</w:t>
      </w:r>
    </w:p>
    <w:p w14:paraId="7632B3F6" w14:textId="77777777" w:rsidR="001F713F" w:rsidRPr="005565DA" w:rsidRDefault="001F713F" w:rsidP="001F713F">
      <w:pPr>
        <w:pStyle w:val="ZkladntextIMP"/>
        <w:spacing w:line="240" w:lineRule="auto"/>
        <w:ind w:left="0"/>
        <w:jc w:val="both"/>
        <w:rPr>
          <w:rFonts w:ascii="Times New Roman" w:hAnsi="Times New Roman" w:cs="Times New Roman"/>
          <w:sz w:val="20"/>
          <w:shd w:val="clear" w:color="auto" w:fill="FFFF00"/>
        </w:rPr>
      </w:pPr>
    </w:p>
    <w:p w14:paraId="122EC960" w14:textId="77777777" w:rsidR="001F713F" w:rsidRPr="005565DA" w:rsidRDefault="001F713F" w:rsidP="001F713F">
      <w:pPr>
        <w:pStyle w:val="ZkladntextIMP"/>
        <w:spacing w:line="240" w:lineRule="auto"/>
        <w:ind w:left="0"/>
        <w:jc w:val="center"/>
        <w:rPr>
          <w:rFonts w:ascii="Times New Roman" w:hAnsi="Times New Roman" w:cs="Times New Roman"/>
          <w:b/>
          <w:szCs w:val="24"/>
        </w:rPr>
      </w:pPr>
      <w:r w:rsidRPr="005565DA">
        <w:rPr>
          <w:rFonts w:ascii="Times New Roman" w:hAnsi="Times New Roman" w:cs="Times New Roman"/>
          <w:b/>
          <w:szCs w:val="24"/>
        </w:rPr>
        <w:t>Článek 2</w:t>
      </w:r>
    </w:p>
    <w:p w14:paraId="27F015A8" w14:textId="77777777" w:rsidR="001F713F" w:rsidRPr="005565DA" w:rsidRDefault="001F713F" w:rsidP="001F713F">
      <w:pPr>
        <w:pStyle w:val="ZkladntextIMP"/>
        <w:spacing w:line="240" w:lineRule="auto"/>
        <w:ind w:left="0"/>
        <w:jc w:val="center"/>
        <w:rPr>
          <w:rFonts w:ascii="Times New Roman" w:hAnsi="Times New Roman" w:cs="Times New Roman"/>
          <w:szCs w:val="24"/>
        </w:rPr>
      </w:pPr>
      <w:r w:rsidRPr="005565DA">
        <w:rPr>
          <w:rFonts w:ascii="Times New Roman" w:hAnsi="Times New Roman" w:cs="Times New Roman"/>
          <w:b/>
          <w:szCs w:val="24"/>
        </w:rPr>
        <w:t xml:space="preserve">Vymezení činnosti osob pověřených zabezpečováním požární ochrany </w:t>
      </w:r>
      <w:r w:rsidR="002B3C08" w:rsidRPr="005565DA">
        <w:rPr>
          <w:rFonts w:ascii="Times New Roman" w:hAnsi="Times New Roman" w:cs="Times New Roman"/>
          <w:b/>
          <w:szCs w:val="24"/>
        </w:rPr>
        <w:t>v</w:t>
      </w:r>
      <w:r w:rsidR="00D247D6" w:rsidRPr="005565DA">
        <w:rPr>
          <w:rFonts w:ascii="Times New Roman" w:hAnsi="Times New Roman" w:cs="Times New Roman"/>
          <w:b/>
          <w:szCs w:val="24"/>
        </w:rPr>
        <w:t xml:space="preserve"> obci</w:t>
      </w:r>
    </w:p>
    <w:p w14:paraId="407BA732" w14:textId="77777777" w:rsidR="001F713F" w:rsidRPr="005565DA" w:rsidRDefault="001F713F" w:rsidP="001F713F">
      <w:pPr>
        <w:pStyle w:val="ZkladntextIMP"/>
        <w:spacing w:line="240" w:lineRule="auto"/>
        <w:jc w:val="both"/>
        <w:rPr>
          <w:rFonts w:ascii="Times New Roman" w:hAnsi="Times New Roman" w:cs="Times New Roman"/>
          <w:szCs w:val="24"/>
        </w:rPr>
      </w:pPr>
    </w:p>
    <w:p w14:paraId="62CA08D8" w14:textId="5CEA2071" w:rsidR="001F713F" w:rsidRPr="005565DA" w:rsidRDefault="001F713F" w:rsidP="001F713F">
      <w:pPr>
        <w:pStyle w:val="ZkladntextIMP"/>
        <w:numPr>
          <w:ilvl w:val="0"/>
          <w:numId w:val="8"/>
        </w:numPr>
        <w:spacing w:line="240" w:lineRule="auto"/>
        <w:jc w:val="both"/>
        <w:rPr>
          <w:rFonts w:ascii="Times New Roman" w:hAnsi="Times New Roman" w:cs="Times New Roman"/>
          <w:szCs w:val="24"/>
        </w:rPr>
      </w:pPr>
      <w:r w:rsidRPr="005565DA">
        <w:rPr>
          <w:rFonts w:ascii="Times New Roman" w:hAnsi="Times New Roman" w:cs="Times New Roman"/>
          <w:szCs w:val="24"/>
        </w:rPr>
        <w:t xml:space="preserve">Ochrana životů, zdraví a majetku občanů před požáry, živelními pohromami a jinými mimořádnými událostmi na území </w:t>
      </w:r>
      <w:r w:rsidR="00D627FE" w:rsidRPr="005565DA">
        <w:rPr>
          <w:rFonts w:ascii="Times New Roman" w:hAnsi="Times New Roman" w:cs="Times New Roman"/>
          <w:szCs w:val="24"/>
        </w:rPr>
        <w:t>obce</w:t>
      </w:r>
      <w:r w:rsidRPr="005565DA">
        <w:rPr>
          <w:rFonts w:ascii="Times New Roman" w:hAnsi="Times New Roman" w:cs="Times New Roman"/>
          <w:szCs w:val="24"/>
        </w:rPr>
        <w:t xml:space="preserve"> je zajištěna</w:t>
      </w:r>
      <w:r w:rsidR="00D627FE" w:rsidRPr="005565DA">
        <w:rPr>
          <w:rFonts w:ascii="Times New Roman" w:hAnsi="Times New Roman" w:cs="Times New Roman"/>
          <w:szCs w:val="24"/>
        </w:rPr>
        <w:t xml:space="preserve"> </w:t>
      </w:r>
      <w:r w:rsidR="00E135D4" w:rsidRPr="005565DA">
        <w:rPr>
          <w:rFonts w:ascii="Times New Roman" w:hAnsi="Times New Roman"/>
        </w:rPr>
        <w:t>na základě smlouvy</w:t>
      </w:r>
      <w:r w:rsidR="00E135D4" w:rsidRPr="005565DA">
        <w:rPr>
          <w:rStyle w:val="Znakapoznpodarou"/>
          <w:rFonts w:ascii="Times New Roman" w:hAnsi="Times New Roman"/>
        </w:rPr>
        <w:footnoteReference w:id="1"/>
      </w:r>
      <w:r w:rsidR="00E135D4" w:rsidRPr="005565DA">
        <w:rPr>
          <w:rFonts w:ascii="Times New Roman" w:hAnsi="Times New Roman"/>
          <w:vertAlign w:val="superscript"/>
        </w:rPr>
        <w:t>)</w:t>
      </w:r>
      <w:r w:rsidR="00E135D4" w:rsidRPr="005565DA">
        <w:rPr>
          <w:rFonts w:ascii="Times New Roman" w:hAnsi="Times New Roman"/>
        </w:rPr>
        <w:t xml:space="preserve"> jednotkou Sboru dobrovolných hasičů </w:t>
      </w:r>
      <w:r w:rsidR="005565DA" w:rsidRPr="005565DA">
        <w:rPr>
          <w:rFonts w:ascii="Times New Roman" w:hAnsi="Times New Roman"/>
        </w:rPr>
        <w:t xml:space="preserve">městyse Panenský Týnec </w:t>
      </w:r>
      <w:r w:rsidR="00E135D4" w:rsidRPr="005565DA">
        <w:rPr>
          <w:rFonts w:ascii="Times New Roman" w:hAnsi="Times New Roman"/>
        </w:rPr>
        <w:t xml:space="preserve">zřízenou </w:t>
      </w:r>
      <w:r w:rsidR="005565DA" w:rsidRPr="005565DA">
        <w:rPr>
          <w:rFonts w:ascii="Times New Roman" w:hAnsi="Times New Roman"/>
        </w:rPr>
        <w:t>městysem Panenský Týnec</w:t>
      </w:r>
      <w:r w:rsidR="00E135D4" w:rsidRPr="005565DA">
        <w:rPr>
          <w:rFonts w:ascii="Times New Roman" w:hAnsi="Times New Roman"/>
        </w:rPr>
        <w:t xml:space="preserve"> (dále jen „</w:t>
      </w:r>
      <w:r w:rsidR="00D31878" w:rsidRPr="005565DA">
        <w:rPr>
          <w:rFonts w:ascii="Times New Roman" w:hAnsi="Times New Roman"/>
        </w:rPr>
        <w:t>JSDH</w:t>
      </w:r>
      <w:r w:rsidR="00E135D4" w:rsidRPr="005565DA">
        <w:rPr>
          <w:rFonts w:ascii="Times New Roman" w:hAnsi="Times New Roman"/>
        </w:rPr>
        <w:t xml:space="preserve"> </w:t>
      </w:r>
      <w:r w:rsidR="005565DA" w:rsidRPr="005565DA">
        <w:rPr>
          <w:rFonts w:ascii="Times New Roman" w:hAnsi="Times New Roman"/>
        </w:rPr>
        <w:t>Panenský Týnec</w:t>
      </w:r>
      <w:r w:rsidR="00E135D4" w:rsidRPr="005565DA">
        <w:rPr>
          <w:rFonts w:ascii="Times New Roman" w:hAnsi="Times New Roman"/>
        </w:rPr>
        <w:t xml:space="preserve">“) </w:t>
      </w:r>
      <w:r w:rsidR="00D627FE" w:rsidRPr="005565DA">
        <w:rPr>
          <w:rFonts w:ascii="Times New Roman" w:hAnsi="Times New Roman" w:cs="Times New Roman"/>
          <w:szCs w:val="24"/>
        </w:rPr>
        <w:t xml:space="preserve">podle čl. 5 této vyhlášky </w:t>
      </w:r>
      <w:r w:rsidRPr="005565DA">
        <w:rPr>
          <w:rFonts w:ascii="Times New Roman" w:hAnsi="Times New Roman" w:cs="Times New Roman"/>
          <w:szCs w:val="24"/>
        </w:rPr>
        <w:t>a</w:t>
      </w:r>
      <w:r w:rsidR="00DF64BC" w:rsidRPr="005565DA">
        <w:rPr>
          <w:rFonts w:ascii="Times New Roman" w:hAnsi="Times New Roman" w:cs="Times New Roman"/>
          <w:szCs w:val="24"/>
        </w:rPr>
        <w:t> </w:t>
      </w:r>
      <w:r w:rsidRPr="005565DA">
        <w:rPr>
          <w:rFonts w:ascii="Times New Roman" w:hAnsi="Times New Roman" w:cs="Times New Roman"/>
          <w:szCs w:val="24"/>
        </w:rPr>
        <w:t>dále jednotkami požární ochrany uvedenými v příloze č. 1 této vyhlášky.</w:t>
      </w:r>
    </w:p>
    <w:p w14:paraId="7BC244F2" w14:textId="77777777" w:rsidR="00152DE3" w:rsidRPr="005565DA" w:rsidRDefault="00152DE3" w:rsidP="00152DE3">
      <w:pPr>
        <w:pStyle w:val="ZkladntextIMP"/>
        <w:numPr>
          <w:ilvl w:val="0"/>
          <w:numId w:val="8"/>
        </w:numPr>
        <w:spacing w:line="240" w:lineRule="auto"/>
        <w:jc w:val="both"/>
        <w:rPr>
          <w:rFonts w:ascii="Times New Roman" w:hAnsi="Times New Roman" w:cs="Times New Roman"/>
          <w:szCs w:val="24"/>
        </w:rPr>
      </w:pPr>
      <w:r w:rsidRPr="005565DA">
        <w:rPr>
          <w:rFonts w:ascii="Times New Roman" w:hAnsi="Times New Roman" w:cs="Times New Roman"/>
          <w:szCs w:val="24"/>
        </w:rPr>
        <w:t>K zabezpečení úkolů podle odst. 1 se úkoluje:</w:t>
      </w:r>
    </w:p>
    <w:p w14:paraId="66DBE921" w14:textId="5640173F" w:rsidR="00152DE3" w:rsidRPr="005565DA" w:rsidRDefault="005565DA" w:rsidP="00152DE3">
      <w:pPr>
        <w:pStyle w:val="ZkladntextIMP"/>
        <w:numPr>
          <w:ilvl w:val="0"/>
          <w:numId w:val="9"/>
        </w:numPr>
        <w:spacing w:line="240" w:lineRule="auto"/>
        <w:jc w:val="both"/>
        <w:rPr>
          <w:rFonts w:ascii="Times New Roman" w:hAnsi="Times New Roman" w:cs="Times New Roman"/>
          <w:szCs w:val="24"/>
        </w:rPr>
      </w:pPr>
      <w:r w:rsidRPr="005565DA">
        <w:rPr>
          <w:rFonts w:ascii="Times New Roman" w:hAnsi="Times New Roman" w:cs="Times New Roman"/>
          <w:szCs w:val="24"/>
        </w:rPr>
        <w:t>zastupitelstvo</w:t>
      </w:r>
      <w:r w:rsidR="00152DE3" w:rsidRPr="005565DA">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1D8B8283" w14:textId="5FE081E6" w:rsidR="00152DE3" w:rsidRPr="005565DA" w:rsidRDefault="005565DA" w:rsidP="00152DE3">
      <w:pPr>
        <w:pStyle w:val="ZkladntextIMP"/>
        <w:numPr>
          <w:ilvl w:val="0"/>
          <w:numId w:val="9"/>
        </w:numPr>
        <w:spacing w:line="240" w:lineRule="auto"/>
        <w:jc w:val="both"/>
        <w:rPr>
          <w:rFonts w:ascii="Times New Roman" w:hAnsi="Times New Roman" w:cs="Times New Roman"/>
          <w:szCs w:val="24"/>
        </w:rPr>
      </w:pPr>
      <w:r w:rsidRPr="005565DA">
        <w:rPr>
          <w:rFonts w:ascii="Times New Roman" w:hAnsi="Times New Roman" w:cs="Times New Roman"/>
          <w:szCs w:val="24"/>
        </w:rPr>
        <w:t xml:space="preserve">starosta </w:t>
      </w:r>
      <w:r w:rsidR="00152DE3" w:rsidRPr="005565DA">
        <w:rPr>
          <w:rFonts w:ascii="Times New Roman" w:hAnsi="Times New Roman" w:cs="Times New Roman"/>
          <w:szCs w:val="24"/>
        </w:rPr>
        <w:t>– </w:t>
      </w:r>
      <w:r w:rsidR="00152DE3" w:rsidRPr="005565DA">
        <w:rPr>
          <w:rFonts w:ascii="Times New Roman" w:eastAsia="Arial" w:hAnsi="Times New Roman" w:cs="Times New Roman"/>
          <w:szCs w:val="24"/>
        </w:rPr>
        <w:t xml:space="preserve">předkládáním zprávy o stavu požární ochrany v obci nejméně jedenkrát za rok </w:t>
      </w:r>
      <w:r w:rsidRPr="005565DA">
        <w:rPr>
          <w:rFonts w:ascii="Times New Roman" w:eastAsia="Arial" w:hAnsi="Times New Roman" w:cs="Times New Roman"/>
          <w:szCs w:val="24"/>
        </w:rPr>
        <w:t>zastupitelstvu</w:t>
      </w:r>
      <w:r w:rsidR="00152DE3" w:rsidRPr="005565DA">
        <w:rPr>
          <w:rFonts w:ascii="Times New Roman" w:eastAsia="Arial" w:hAnsi="Times New Roman" w:cs="Times New Roman"/>
          <w:szCs w:val="24"/>
        </w:rPr>
        <w:t xml:space="preserve"> obce k projednání, a dále vždy po závažných mimořádných událostech majících vztah k požární ochraně.</w:t>
      </w:r>
    </w:p>
    <w:p w14:paraId="0C1AA82C" w14:textId="77777777" w:rsidR="001F713F" w:rsidRPr="005565DA" w:rsidRDefault="001F713F" w:rsidP="001F713F">
      <w:pPr>
        <w:pStyle w:val="ZkladntextIMP"/>
        <w:spacing w:line="240" w:lineRule="auto"/>
        <w:ind w:left="0"/>
        <w:rPr>
          <w:rFonts w:ascii="Times New Roman" w:hAnsi="Times New Roman" w:cs="Times New Roman"/>
          <w:b/>
          <w:sz w:val="22"/>
          <w:szCs w:val="22"/>
          <w:shd w:val="clear" w:color="auto" w:fill="FFFF00"/>
        </w:rPr>
      </w:pPr>
    </w:p>
    <w:p w14:paraId="75B24585" w14:textId="77777777" w:rsidR="001F713F" w:rsidRPr="005565DA" w:rsidRDefault="007927D8" w:rsidP="001F713F">
      <w:pPr>
        <w:pStyle w:val="ZkladntextIMP"/>
        <w:spacing w:line="240" w:lineRule="auto"/>
        <w:jc w:val="center"/>
        <w:rPr>
          <w:rFonts w:ascii="Times New Roman" w:hAnsi="Times New Roman" w:cs="Times New Roman"/>
          <w:b/>
          <w:szCs w:val="24"/>
        </w:rPr>
      </w:pPr>
      <w:r w:rsidRPr="005565DA">
        <w:rPr>
          <w:rFonts w:ascii="Times New Roman" w:hAnsi="Times New Roman" w:cs="Times New Roman"/>
          <w:b/>
          <w:szCs w:val="24"/>
          <w:highlight w:val="yellow"/>
        </w:rPr>
        <w:br w:type="page"/>
      </w:r>
      <w:r w:rsidR="001F713F" w:rsidRPr="005565DA">
        <w:rPr>
          <w:rFonts w:ascii="Times New Roman" w:hAnsi="Times New Roman" w:cs="Times New Roman"/>
          <w:b/>
          <w:szCs w:val="24"/>
        </w:rPr>
        <w:lastRenderedPageBreak/>
        <w:t>Článek 3</w:t>
      </w:r>
    </w:p>
    <w:p w14:paraId="5321FF98" w14:textId="77777777" w:rsidR="003F7AFB" w:rsidRPr="005565DA" w:rsidRDefault="003F7AFB" w:rsidP="003F7AFB">
      <w:pPr>
        <w:pStyle w:val="ZkladntextIMP"/>
        <w:spacing w:line="240" w:lineRule="auto"/>
        <w:jc w:val="center"/>
        <w:rPr>
          <w:rFonts w:ascii="Times New Roman" w:hAnsi="Times New Roman" w:cs="Times New Roman"/>
          <w:szCs w:val="24"/>
        </w:rPr>
      </w:pPr>
      <w:r w:rsidRPr="005565DA">
        <w:rPr>
          <w:rFonts w:ascii="Times New Roman" w:hAnsi="Times New Roman" w:cs="Times New Roman"/>
          <w:b/>
          <w:szCs w:val="24"/>
        </w:rPr>
        <w:t>Podmínky požární bezpečnosti při činnostech nebo v objektech se zvýšeným nebezpečím vzniku požáru se zřetelem na místní podmínky</w:t>
      </w:r>
    </w:p>
    <w:p w14:paraId="5A5742DC" w14:textId="77777777" w:rsidR="001F713F" w:rsidRPr="005565DA" w:rsidRDefault="001F713F" w:rsidP="001F713F">
      <w:pPr>
        <w:rPr>
          <w:rFonts w:cs="Times New Roman"/>
        </w:rPr>
      </w:pPr>
    </w:p>
    <w:p w14:paraId="60ACC730" w14:textId="77777777" w:rsidR="00152DE3" w:rsidRPr="005565DA" w:rsidRDefault="00152DE3" w:rsidP="00152DE3">
      <w:pPr>
        <w:numPr>
          <w:ilvl w:val="0"/>
          <w:numId w:val="1"/>
        </w:numPr>
        <w:jc w:val="both"/>
        <w:textAlignment w:val="baseline"/>
        <w:rPr>
          <w:rFonts w:cs="Times New Roman"/>
          <w:color w:val="000000"/>
          <w:sz w:val="24"/>
          <w:szCs w:val="24"/>
        </w:rPr>
      </w:pPr>
      <w:r w:rsidRPr="005565DA">
        <w:rPr>
          <w:rFonts w:cs="Times New Roman"/>
          <w:color w:val="000000"/>
          <w:sz w:val="24"/>
          <w:szCs w:val="24"/>
        </w:rPr>
        <w:t>Podmínky zabezpečení požární ochrany v době zvýšeného nebezpečí vzniku požáru stanoví kraj svým nařízením.</w:t>
      </w:r>
      <w:r w:rsidRPr="005565DA">
        <w:rPr>
          <w:rStyle w:val="Znakypropoznmkupodarou"/>
          <w:rFonts w:cs="Times New Roman"/>
          <w:color w:val="000000"/>
          <w:sz w:val="24"/>
          <w:szCs w:val="24"/>
        </w:rPr>
        <w:footnoteReference w:id="2"/>
      </w:r>
      <w:r w:rsidRPr="005565DA">
        <w:rPr>
          <w:rFonts w:cs="Times New Roman"/>
          <w:color w:val="000000"/>
          <w:sz w:val="24"/>
          <w:szCs w:val="24"/>
          <w:vertAlign w:val="superscript"/>
        </w:rPr>
        <w:t>)</w:t>
      </w:r>
    </w:p>
    <w:p w14:paraId="5F627166" w14:textId="77777777" w:rsidR="00152DE3" w:rsidRPr="005565DA" w:rsidRDefault="00152DE3" w:rsidP="00152DE3">
      <w:pPr>
        <w:numPr>
          <w:ilvl w:val="0"/>
          <w:numId w:val="1"/>
        </w:numPr>
        <w:jc w:val="both"/>
        <w:textAlignment w:val="baseline"/>
        <w:rPr>
          <w:rFonts w:cs="Times New Roman"/>
          <w:color w:val="000000"/>
          <w:sz w:val="24"/>
          <w:szCs w:val="24"/>
        </w:rPr>
      </w:pPr>
      <w:r w:rsidRPr="005565DA">
        <w:rPr>
          <w:color w:val="000000"/>
          <w:sz w:val="24"/>
          <w:szCs w:val="24"/>
        </w:rPr>
        <w:t xml:space="preserve">Podmínky k zabezpečení požární ochrany při akcích, kterých se zúčastňuje větší počet osob, </w:t>
      </w:r>
      <w:r w:rsidRPr="005565DA">
        <w:rPr>
          <w:rFonts w:cs="Times New Roman"/>
          <w:color w:val="000000"/>
          <w:sz w:val="24"/>
          <w:szCs w:val="24"/>
        </w:rPr>
        <w:t>stanoví kraj svým nařízením.</w:t>
      </w:r>
      <w:r w:rsidRPr="005565DA">
        <w:rPr>
          <w:rStyle w:val="Znakypropoznmkupodarou"/>
          <w:rFonts w:cs="Times New Roman"/>
          <w:color w:val="000000"/>
          <w:sz w:val="24"/>
          <w:szCs w:val="24"/>
        </w:rPr>
        <w:footnoteReference w:id="3"/>
      </w:r>
      <w:r w:rsidRPr="005565DA">
        <w:rPr>
          <w:rFonts w:cs="Times New Roman"/>
          <w:color w:val="000000"/>
          <w:sz w:val="24"/>
          <w:szCs w:val="24"/>
          <w:vertAlign w:val="superscript"/>
        </w:rPr>
        <w:t>)</w:t>
      </w:r>
    </w:p>
    <w:p w14:paraId="5EA544A6" w14:textId="77777777" w:rsidR="00152DE3" w:rsidRPr="005565DA" w:rsidRDefault="00152DE3" w:rsidP="00152DE3">
      <w:pPr>
        <w:numPr>
          <w:ilvl w:val="0"/>
          <w:numId w:val="1"/>
        </w:numPr>
        <w:jc w:val="both"/>
        <w:textAlignment w:val="baseline"/>
        <w:rPr>
          <w:rFonts w:cs="Times New Roman"/>
          <w:color w:val="000000"/>
          <w:sz w:val="24"/>
          <w:szCs w:val="24"/>
        </w:rPr>
      </w:pPr>
      <w:r w:rsidRPr="005565DA">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0547720B" w14:textId="77777777" w:rsidR="00C42A6A" w:rsidRPr="005565DA" w:rsidRDefault="00C42A6A" w:rsidP="001F713F">
      <w:pPr>
        <w:jc w:val="center"/>
        <w:textAlignment w:val="baseline"/>
        <w:rPr>
          <w:rFonts w:cs="Times New Roman"/>
          <w:b/>
          <w:sz w:val="24"/>
          <w:szCs w:val="24"/>
          <w:highlight w:val="yellow"/>
        </w:rPr>
      </w:pPr>
    </w:p>
    <w:p w14:paraId="20EECC64" w14:textId="77777777" w:rsidR="001F713F" w:rsidRPr="005565DA" w:rsidRDefault="001F713F" w:rsidP="001F713F">
      <w:pPr>
        <w:jc w:val="center"/>
        <w:textAlignment w:val="baseline"/>
        <w:rPr>
          <w:rFonts w:cs="Times New Roman"/>
          <w:color w:val="000000"/>
          <w:sz w:val="24"/>
          <w:szCs w:val="24"/>
        </w:rPr>
      </w:pPr>
      <w:r w:rsidRPr="005565DA">
        <w:rPr>
          <w:rFonts w:cs="Times New Roman"/>
          <w:b/>
          <w:sz w:val="24"/>
          <w:szCs w:val="24"/>
        </w:rPr>
        <w:t>Článek 4</w:t>
      </w:r>
    </w:p>
    <w:p w14:paraId="0423DB3E" w14:textId="77777777" w:rsidR="001F713F" w:rsidRPr="005565DA" w:rsidRDefault="001F713F" w:rsidP="001F713F">
      <w:pPr>
        <w:pStyle w:val="ZkladntextIMP"/>
        <w:spacing w:line="240" w:lineRule="auto"/>
        <w:ind w:left="0"/>
        <w:jc w:val="center"/>
        <w:rPr>
          <w:rFonts w:ascii="Times New Roman" w:hAnsi="Times New Roman" w:cs="Times New Roman"/>
          <w:b/>
          <w:szCs w:val="24"/>
        </w:rPr>
      </w:pPr>
      <w:r w:rsidRPr="005565DA">
        <w:rPr>
          <w:rFonts w:ascii="Times New Roman" w:hAnsi="Times New Roman" w:cs="Times New Roman"/>
          <w:b/>
          <w:szCs w:val="24"/>
        </w:rPr>
        <w:t xml:space="preserve">Způsob nepřetržitého zabezpečení požární ochrany </w:t>
      </w:r>
      <w:r w:rsidR="00D247D6" w:rsidRPr="005565DA">
        <w:rPr>
          <w:rFonts w:ascii="Times New Roman" w:hAnsi="Times New Roman" w:cs="Times New Roman"/>
          <w:b/>
          <w:szCs w:val="24"/>
        </w:rPr>
        <w:t>v obci</w:t>
      </w:r>
    </w:p>
    <w:p w14:paraId="6E9E94DD" w14:textId="77777777" w:rsidR="001F713F" w:rsidRPr="005565DA" w:rsidRDefault="001F713F" w:rsidP="001F713F">
      <w:pPr>
        <w:pStyle w:val="ZkladntextIMP"/>
        <w:spacing w:line="240" w:lineRule="auto"/>
        <w:jc w:val="center"/>
        <w:rPr>
          <w:rFonts w:ascii="Times New Roman" w:hAnsi="Times New Roman" w:cs="Times New Roman"/>
          <w:b/>
          <w:szCs w:val="24"/>
        </w:rPr>
      </w:pPr>
    </w:p>
    <w:p w14:paraId="54C1DD17" w14:textId="77777777" w:rsidR="001F713F" w:rsidRPr="005565DA" w:rsidRDefault="001F713F" w:rsidP="001F713F">
      <w:pPr>
        <w:pStyle w:val="ZkladntextIMP"/>
        <w:numPr>
          <w:ilvl w:val="0"/>
          <w:numId w:val="2"/>
        </w:numPr>
        <w:spacing w:line="240" w:lineRule="auto"/>
        <w:jc w:val="both"/>
        <w:rPr>
          <w:rFonts w:ascii="Times New Roman" w:hAnsi="Times New Roman" w:cs="Times New Roman"/>
          <w:szCs w:val="24"/>
        </w:rPr>
      </w:pPr>
      <w:r w:rsidRPr="005565DA">
        <w:rPr>
          <w:rFonts w:ascii="Times New Roman" w:hAnsi="Times New Roman" w:cs="Times New Roman"/>
          <w:szCs w:val="24"/>
        </w:rPr>
        <w:t xml:space="preserve">Ochrana životů, zdraví a majetku občanů před požáry, živelními pohromami a jinými mimořádnými událostmi </w:t>
      </w:r>
      <w:r w:rsidR="000730B3" w:rsidRPr="005565DA">
        <w:rPr>
          <w:rFonts w:ascii="Times New Roman" w:hAnsi="Times New Roman" w:cs="Times New Roman"/>
          <w:szCs w:val="24"/>
        </w:rPr>
        <w:t>na území</w:t>
      </w:r>
      <w:r w:rsidRPr="005565DA">
        <w:rPr>
          <w:rFonts w:ascii="Times New Roman" w:hAnsi="Times New Roman" w:cs="Times New Roman"/>
          <w:szCs w:val="24"/>
        </w:rPr>
        <w:t xml:space="preserve"> </w:t>
      </w:r>
      <w:r w:rsidR="008E24E6" w:rsidRPr="005565DA">
        <w:rPr>
          <w:rFonts w:ascii="Times New Roman" w:hAnsi="Times New Roman" w:cs="Times New Roman"/>
          <w:szCs w:val="24"/>
        </w:rPr>
        <w:t>obce</w:t>
      </w:r>
      <w:r w:rsidR="00ED1A92" w:rsidRPr="005565DA">
        <w:rPr>
          <w:rFonts w:ascii="Times New Roman" w:hAnsi="Times New Roman" w:cs="Times New Roman"/>
          <w:szCs w:val="24"/>
        </w:rPr>
        <w:t xml:space="preserve"> </w:t>
      </w:r>
      <w:r w:rsidRPr="005565DA">
        <w:rPr>
          <w:rFonts w:ascii="Times New Roman" w:hAnsi="Times New Roman" w:cs="Times New Roman"/>
          <w:szCs w:val="24"/>
        </w:rPr>
        <w:t>je zabezpečena jednotkami požární ochrany uvedenými v čl. 5 a příloze č. 1 této vyhlášky.</w:t>
      </w:r>
    </w:p>
    <w:p w14:paraId="2C4BB078" w14:textId="77777777" w:rsidR="001F713F" w:rsidRPr="00922E0C"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922E0C">
        <w:rPr>
          <w:rFonts w:ascii="Times New Roman" w:hAnsi="Times New Roman" w:cs="Times New Roman"/>
          <w:szCs w:val="24"/>
        </w:rPr>
        <w:t xml:space="preserve">Přijetí ohlášení požáru, živelní pohromy či jiné mimořádné události je zabezpečeno </w:t>
      </w:r>
      <w:r w:rsidR="0080033E" w:rsidRPr="00922E0C">
        <w:rPr>
          <w:rFonts w:ascii="Times New Roman" w:hAnsi="Times New Roman" w:cs="Times New Roman"/>
          <w:szCs w:val="24"/>
        </w:rPr>
        <w:t xml:space="preserve">systémem </w:t>
      </w:r>
      <w:r w:rsidR="00CA06C9" w:rsidRPr="00922E0C">
        <w:rPr>
          <w:rFonts w:ascii="Times New Roman" w:hAnsi="Times New Roman" w:cs="Times New Roman"/>
          <w:szCs w:val="24"/>
        </w:rPr>
        <w:t>ohlašov</w:t>
      </w:r>
      <w:r w:rsidR="0080033E" w:rsidRPr="00922E0C">
        <w:rPr>
          <w:rFonts w:ascii="Times New Roman" w:hAnsi="Times New Roman" w:cs="Times New Roman"/>
          <w:szCs w:val="24"/>
        </w:rPr>
        <w:t>e</w:t>
      </w:r>
      <w:r w:rsidR="00CA06C9" w:rsidRPr="00922E0C">
        <w:rPr>
          <w:rFonts w:ascii="Times New Roman" w:hAnsi="Times New Roman" w:cs="Times New Roman"/>
          <w:szCs w:val="24"/>
        </w:rPr>
        <w:t>n</w:t>
      </w:r>
      <w:r w:rsidR="006A53F3" w:rsidRPr="00922E0C">
        <w:rPr>
          <w:rFonts w:ascii="Times New Roman" w:hAnsi="Times New Roman" w:cs="Times New Roman"/>
          <w:szCs w:val="24"/>
        </w:rPr>
        <w:t xml:space="preserve"> požárů</w:t>
      </w:r>
      <w:r w:rsidRPr="00922E0C">
        <w:rPr>
          <w:rFonts w:ascii="Times New Roman" w:hAnsi="Times New Roman" w:cs="Times New Roman"/>
          <w:szCs w:val="24"/>
        </w:rPr>
        <w:t xml:space="preserve"> </w:t>
      </w:r>
      <w:r w:rsidR="0080033E" w:rsidRPr="00922E0C">
        <w:rPr>
          <w:rFonts w:ascii="Times New Roman" w:hAnsi="Times New Roman" w:cs="Times New Roman"/>
          <w:szCs w:val="24"/>
        </w:rPr>
        <w:t>uvedeným</w:t>
      </w:r>
      <w:r w:rsidRPr="00922E0C">
        <w:rPr>
          <w:rFonts w:ascii="Times New Roman" w:hAnsi="Times New Roman" w:cs="Times New Roman"/>
          <w:szCs w:val="24"/>
        </w:rPr>
        <w:t xml:space="preserve"> v čl. 7 této vyhlášky.</w:t>
      </w:r>
    </w:p>
    <w:p w14:paraId="6EBDC1C2" w14:textId="77777777" w:rsidR="001F713F" w:rsidRPr="005565DA"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00BF2B56" w14:textId="77777777" w:rsidR="001F713F" w:rsidRPr="005565DA" w:rsidRDefault="001F713F" w:rsidP="001F713F">
      <w:pPr>
        <w:pStyle w:val="ZkladntextIMP"/>
        <w:spacing w:line="240" w:lineRule="auto"/>
        <w:ind w:left="75" w:firstLine="30"/>
        <w:jc w:val="center"/>
        <w:rPr>
          <w:rFonts w:ascii="Times New Roman" w:hAnsi="Times New Roman" w:cs="Times New Roman"/>
          <w:b/>
          <w:szCs w:val="24"/>
        </w:rPr>
      </w:pPr>
      <w:r w:rsidRPr="005565DA">
        <w:rPr>
          <w:rFonts w:ascii="Times New Roman" w:hAnsi="Times New Roman" w:cs="Times New Roman"/>
          <w:b/>
          <w:szCs w:val="24"/>
        </w:rPr>
        <w:t>Článek 5</w:t>
      </w:r>
    </w:p>
    <w:p w14:paraId="40EE3F75" w14:textId="79312812" w:rsidR="001F713F" w:rsidRPr="00922E0C" w:rsidRDefault="005565DA" w:rsidP="001F713F">
      <w:pPr>
        <w:pStyle w:val="ZkladntextIMP"/>
        <w:spacing w:line="240" w:lineRule="auto"/>
        <w:jc w:val="center"/>
        <w:rPr>
          <w:rFonts w:ascii="Times New Roman" w:hAnsi="Times New Roman" w:cs="Times New Roman"/>
          <w:b/>
          <w:szCs w:val="24"/>
        </w:rPr>
      </w:pPr>
      <w:r w:rsidRPr="00922E0C">
        <w:rPr>
          <w:rFonts w:ascii="Times New Roman" w:hAnsi="Times New Roman" w:cs="Times New Roman"/>
          <w:b/>
          <w:szCs w:val="24"/>
        </w:rPr>
        <w:t>JSDH Panenský Týnec</w:t>
      </w:r>
      <w:r w:rsidR="001F713F" w:rsidRPr="00922E0C">
        <w:rPr>
          <w:rFonts w:ascii="Times New Roman" w:hAnsi="Times New Roman" w:cs="Times New Roman"/>
          <w:b/>
          <w:szCs w:val="24"/>
        </w:rPr>
        <w:t>, kategorie, početní stav a vybavení</w:t>
      </w:r>
    </w:p>
    <w:p w14:paraId="0F0554B5" w14:textId="77777777" w:rsidR="001F713F" w:rsidRPr="00922E0C" w:rsidRDefault="001F713F" w:rsidP="001F713F">
      <w:pPr>
        <w:pStyle w:val="ZkladntextIMP"/>
        <w:spacing w:line="240" w:lineRule="auto"/>
        <w:ind w:left="0"/>
        <w:jc w:val="both"/>
        <w:rPr>
          <w:rFonts w:ascii="Times New Roman" w:hAnsi="Times New Roman" w:cs="Times New Roman"/>
          <w:b/>
          <w:szCs w:val="24"/>
        </w:rPr>
      </w:pPr>
    </w:p>
    <w:p w14:paraId="5A8F6397" w14:textId="0ADA25D8" w:rsidR="001F713F" w:rsidRPr="00922E0C" w:rsidRDefault="001F713F" w:rsidP="001F713F">
      <w:pPr>
        <w:pStyle w:val="ZkladntextIMP"/>
        <w:spacing w:line="240" w:lineRule="auto"/>
        <w:ind w:left="0"/>
        <w:jc w:val="both"/>
        <w:rPr>
          <w:rFonts w:ascii="Times New Roman" w:hAnsi="Times New Roman" w:cs="Times New Roman"/>
          <w:szCs w:val="24"/>
          <w:shd w:val="clear" w:color="auto" w:fill="FFFF00"/>
        </w:rPr>
      </w:pPr>
      <w:r w:rsidRPr="00922E0C">
        <w:rPr>
          <w:rFonts w:ascii="Times New Roman" w:hAnsi="Times New Roman" w:cs="Times New Roman"/>
          <w:szCs w:val="24"/>
        </w:rPr>
        <w:t>Údaje o dislokaci, kategorii a</w:t>
      </w:r>
      <w:r w:rsidR="00DF64BC" w:rsidRPr="00922E0C">
        <w:rPr>
          <w:rFonts w:ascii="Times New Roman" w:hAnsi="Times New Roman" w:cs="Times New Roman"/>
          <w:szCs w:val="24"/>
        </w:rPr>
        <w:t> </w:t>
      </w:r>
      <w:r w:rsidRPr="00922E0C">
        <w:rPr>
          <w:rFonts w:ascii="Times New Roman" w:hAnsi="Times New Roman" w:cs="Times New Roman"/>
          <w:szCs w:val="24"/>
        </w:rPr>
        <w:t xml:space="preserve">početním stavu </w:t>
      </w:r>
      <w:r w:rsidR="005565DA" w:rsidRPr="00922E0C">
        <w:rPr>
          <w:rFonts w:ascii="Times New Roman" w:hAnsi="Times New Roman" w:cs="Times New Roman"/>
          <w:szCs w:val="24"/>
        </w:rPr>
        <w:t>JSDH Panenský Týnec</w:t>
      </w:r>
      <w:r w:rsidR="00ED1A92" w:rsidRPr="00922E0C">
        <w:rPr>
          <w:rFonts w:ascii="Times New Roman" w:hAnsi="Times New Roman" w:cs="Times New Roman"/>
          <w:szCs w:val="24"/>
        </w:rPr>
        <w:t xml:space="preserve"> </w:t>
      </w:r>
      <w:r w:rsidRPr="00922E0C">
        <w:rPr>
          <w:rFonts w:ascii="Times New Roman" w:hAnsi="Times New Roman" w:cs="Times New Roman"/>
          <w:szCs w:val="24"/>
        </w:rPr>
        <w:t>a jejím vybavení požární technikou a</w:t>
      </w:r>
      <w:r w:rsidR="006A53F3" w:rsidRPr="00922E0C">
        <w:rPr>
          <w:rFonts w:ascii="Times New Roman" w:hAnsi="Times New Roman" w:cs="Times New Roman"/>
          <w:szCs w:val="24"/>
        </w:rPr>
        <w:t> </w:t>
      </w:r>
      <w:r w:rsidRPr="00922E0C">
        <w:rPr>
          <w:rFonts w:ascii="Times New Roman" w:hAnsi="Times New Roman" w:cs="Times New Roman"/>
          <w:szCs w:val="24"/>
        </w:rPr>
        <w:t xml:space="preserve">věcnými prostředky jsou uvedeny v příloze č. 2 této vyhlášky.   </w:t>
      </w:r>
    </w:p>
    <w:p w14:paraId="49EC8EC4" w14:textId="77777777" w:rsidR="001F713F" w:rsidRPr="00922E0C"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132DD929" w14:textId="77777777" w:rsidR="001F713F" w:rsidRPr="00922E0C" w:rsidRDefault="001F713F" w:rsidP="001F713F">
      <w:pPr>
        <w:pStyle w:val="ZkladntextIMP"/>
        <w:spacing w:line="240" w:lineRule="auto"/>
        <w:ind w:left="75" w:firstLine="30"/>
        <w:jc w:val="center"/>
        <w:rPr>
          <w:rFonts w:ascii="Times New Roman" w:hAnsi="Times New Roman" w:cs="Times New Roman"/>
          <w:b/>
          <w:szCs w:val="24"/>
        </w:rPr>
      </w:pPr>
      <w:r w:rsidRPr="00922E0C">
        <w:rPr>
          <w:rFonts w:ascii="Times New Roman" w:hAnsi="Times New Roman" w:cs="Times New Roman"/>
          <w:b/>
          <w:szCs w:val="24"/>
        </w:rPr>
        <w:t>Článek 6</w:t>
      </w:r>
    </w:p>
    <w:p w14:paraId="60F0B935" w14:textId="77777777" w:rsidR="001F713F" w:rsidRPr="00922E0C" w:rsidRDefault="001F713F" w:rsidP="001F713F">
      <w:pPr>
        <w:pStyle w:val="ZkladntextIMP"/>
        <w:spacing w:line="240" w:lineRule="auto"/>
        <w:ind w:left="0"/>
        <w:jc w:val="center"/>
        <w:rPr>
          <w:rFonts w:ascii="Times New Roman" w:hAnsi="Times New Roman" w:cs="Times New Roman"/>
          <w:b/>
          <w:szCs w:val="24"/>
        </w:rPr>
      </w:pPr>
      <w:r w:rsidRPr="00922E0C">
        <w:rPr>
          <w:rFonts w:ascii="Times New Roman" w:hAnsi="Times New Roman" w:cs="Times New Roman"/>
          <w:b/>
          <w:szCs w:val="24"/>
        </w:rPr>
        <w:t xml:space="preserve">Přehled o zdrojích vody pro hašení požárů </w:t>
      </w:r>
    </w:p>
    <w:p w14:paraId="0DFE12C1" w14:textId="77777777" w:rsidR="001F713F" w:rsidRPr="00922E0C" w:rsidRDefault="001F713F" w:rsidP="001F713F">
      <w:pPr>
        <w:pStyle w:val="ZkladntextIMP"/>
        <w:spacing w:line="240" w:lineRule="auto"/>
        <w:ind w:left="0"/>
        <w:jc w:val="center"/>
        <w:rPr>
          <w:rFonts w:ascii="Times New Roman" w:hAnsi="Times New Roman" w:cs="Times New Roman"/>
          <w:b/>
          <w:szCs w:val="24"/>
        </w:rPr>
      </w:pPr>
      <w:r w:rsidRPr="00922E0C">
        <w:rPr>
          <w:rFonts w:ascii="Times New Roman" w:hAnsi="Times New Roman" w:cs="Times New Roman"/>
          <w:b/>
          <w:szCs w:val="24"/>
        </w:rPr>
        <w:t>a podmínky pro zajištění jejich trvalé použitelnosti</w:t>
      </w:r>
    </w:p>
    <w:p w14:paraId="67222A30" w14:textId="77777777" w:rsidR="001F713F" w:rsidRPr="00922E0C" w:rsidRDefault="001F713F" w:rsidP="001F713F">
      <w:pPr>
        <w:pStyle w:val="ZkladntextIMP"/>
        <w:spacing w:line="240" w:lineRule="auto"/>
        <w:ind w:left="0"/>
        <w:jc w:val="center"/>
        <w:rPr>
          <w:rFonts w:ascii="Times New Roman" w:hAnsi="Times New Roman" w:cs="Times New Roman"/>
          <w:b/>
          <w:szCs w:val="24"/>
        </w:rPr>
      </w:pPr>
    </w:p>
    <w:p w14:paraId="24B9567F" w14:textId="77777777" w:rsidR="001F713F" w:rsidRPr="00922E0C" w:rsidRDefault="001F713F" w:rsidP="001F713F">
      <w:pPr>
        <w:pStyle w:val="ZkladntextIMP"/>
        <w:numPr>
          <w:ilvl w:val="0"/>
          <w:numId w:val="3"/>
        </w:numPr>
        <w:spacing w:line="240" w:lineRule="auto"/>
        <w:jc w:val="both"/>
        <w:rPr>
          <w:rFonts w:ascii="Times New Roman" w:hAnsi="Times New Roman" w:cs="Times New Roman"/>
          <w:szCs w:val="24"/>
        </w:rPr>
      </w:pPr>
      <w:r w:rsidRPr="00922E0C">
        <w:rPr>
          <w:rFonts w:ascii="Times New Roman" w:hAnsi="Times New Roman" w:cs="Times New Roman"/>
          <w:szCs w:val="24"/>
        </w:rPr>
        <w:t>Zdroje vody pro hašení požárů stanoví kraj svým nařízením.</w:t>
      </w:r>
      <w:r w:rsidR="00CE3AEE" w:rsidRPr="00922E0C">
        <w:rPr>
          <w:rStyle w:val="Znakapoznpodarou"/>
          <w:rFonts w:ascii="Times New Roman" w:hAnsi="Times New Roman" w:cs="Times New Roman"/>
          <w:szCs w:val="24"/>
        </w:rPr>
        <w:footnoteReference w:id="4"/>
      </w:r>
      <w:r w:rsidR="00CE3AEE" w:rsidRPr="00922E0C">
        <w:rPr>
          <w:rFonts w:ascii="Times New Roman" w:hAnsi="Times New Roman" w:cs="Times New Roman"/>
          <w:szCs w:val="24"/>
          <w:vertAlign w:val="superscript"/>
        </w:rPr>
        <w:t>)</w:t>
      </w:r>
    </w:p>
    <w:p w14:paraId="7537FE8E" w14:textId="77777777" w:rsidR="00BF7B71" w:rsidRPr="00922E0C"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922E0C">
        <w:rPr>
          <w:rFonts w:ascii="Times New Roman" w:hAnsi="Times New Roman" w:cs="Times New Roman"/>
          <w:szCs w:val="24"/>
        </w:rPr>
        <w:t>Obec</w:t>
      </w:r>
      <w:r w:rsidR="00790B1B" w:rsidRPr="00922E0C">
        <w:rPr>
          <w:rFonts w:ascii="Times New Roman" w:hAnsi="Times New Roman" w:cs="Times New Roman"/>
          <w:szCs w:val="24"/>
        </w:rPr>
        <w:t xml:space="preserve"> </w:t>
      </w:r>
      <w:r w:rsidR="001F713F" w:rsidRPr="00922E0C">
        <w:rPr>
          <w:rFonts w:ascii="Times New Roman" w:hAnsi="Times New Roman" w:cs="Times New Roman"/>
          <w:szCs w:val="24"/>
        </w:rPr>
        <w:t xml:space="preserve">nad rámec </w:t>
      </w:r>
      <w:r w:rsidR="00D41025" w:rsidRPr="00922E0C">
        <w:rPr>
          <w:rFonts w:ascii="Times New Roman" w:hAnsi="Times New Roman" w:cs="Times New Roman"/>
          <w:szCs w:val="24"/>
        </w:rPr>
        <w:t>výše uvedeného</w:t>
      </w:r>
      <w:r w:rsidR="001F713F" w:rsidRPr="00922E0C">
        <w:rPr>
          <w:rFonts w:ascii="Times New Roman" w:hAnsi="Times New Roman" w:cs="Times New Roman"/>
          <w:szCs w:val="24"/>
        </w:rPr>
        <w:t xml:space="preserve"> na</w:t>
      </w:r>
      <w:r w:rsidR="00C032F7" w:rsidRPr="00922E0C">
        <w:rPr>
          <w:rFonts w:ascii="Times New Roman" w:hAnsi="Times New Roman" w:cs="Times New Roman"/>
          <w:szCs w:val="24"/>
        </w:rPr>
        <w:t xml:space="preserve">řízení </w:t>
      </w:r>
      <w:r w:rsidR="003658C9" w:rsidRPr="00922E0C">
        <w:rPr>
          <w:rFonts w:ascii="Times New Roman" w:hAnsi="Times New Roman" w:cs="Times New Roman"/>
          <w:szCs w:val="24"/>
        </w:rPr>
        <w:t>ne</w:t>
      </w:r>
      <w:r w:rsidR="001F713F" w:rsidRPr="00922E0C">
        <w:rPr>
          <w:rFonts w:ascii="Times New Roman" w:hAnsi="Times New Roman" w:cs="Times New Roman"/>
          <w:szCs w:val="24"/>
        </w:rPr>
        <w:t>stanoví</w:t>
      </w:r>
      <w:r w:rsidR="00F80212" w:rsidRPr="00922E0C">
        <w:rPr>
          <w:rStyle w:val="Znakypropoznmkupodarou"/>
          <w:rFonts w:ascii="Times New Roman" w:hAnsi="Times New Roman" w:cs="Times New Roman"/>
          <w:color w:val="000000"/>
          <w:szCs w:val="24"/>
        </w:rPr>
        <w:footnoteReference w:id="5"/>
      </w:r>
      <w:r w:rsidR="00F80212" w:rsidRPr="00922E0C">
        <w:rPr>
          <w:rFonts w:ascii="Times New Roman" w:hAnsi="Times New Roman" w:cs="Times New Roman"/>
          <w:color w:val="000000"/>
          <w:szCs w:val="24"/>
          <w:vertAlign w:val="superscript"/>
        </w:rPr>
        <w:t>)</w:t>
      </w:r>
      <w:r w:rsidR="001F713F" w:rsidRPr="00922E0C">
        <w:rPr>
          <w:rFonts w:ascii="Times New Roman" w:hAnsi="Times New Roman" w:cs="Times New Roman"/>
          <w:szCs w:val="24"/>
        </w:rPr>
        <w:t xml:space="preserve"> další zdroj</w:t>
      </w:r>
      <w:r w:rsidR="003658C9" w:rsidRPr="00922E0C">
        <w:rPr>
          <w:rFonts w:ascii="Times New Roman" w:hAnsi="Times New Roman" w:cs="Times New Roman"/>
          <w:szCs w:val="24"/>
        </w:rPr>
        <w:t>e</w:t>
      </w:r>
      <w:r w:rsidR="001F713F" w:rsidRPr="00922E0C">
        <w:rPr>
          <w:rFonts w:ascii="Times New Roman" w:hAnsi="Times New Roman" w:cs="Times New Roman"/>
          <w:szCs w:val="24"/>
        </w:rPr>
        <w:t xml:space="preserve"> vody pro hašení požárů</w:t>
      </w:r>
      <w:r w:rsidR="0080033E" w:rsidRPr="00922E0C">
        <w:rPr>
          <w:rFonts w:ascii="Times New Roman" w:hAnsi="Times New Roman" w:cs="Times New Roman"/>
          <w:szCs w:val="24"/>
        </w:rPr>
        <w:t>.</w:t>
      </w:r>
    </w:p>
    <w:p w14:paraId="002D852D" w14:textId="77777777" w:rsidR="00152DE3" w:rsidRPr="00922E0C" w:rsidRDefault="00152DE3" w:rsidP="00152DE3">
      <w:pPr>
        <w:widowControl w:val="0"/>
        <w:numPr>
          <w:ilvl w:val="0"/>
          <w:numId w:val="3"/>
        </w:numPr>
        <w:overflowPunct/>
        <w:autoSpaceDE/>
        <w:rPr>
          <w:rFonts w:cs="Times New Roman"/>
          <w:sz w:val="24"/>
          <w:szCs w:val="24"/>
        </w:rPr>
      </w:pPr>
      <w:r w:rsidRPr="00922E0C">
        <w:rPr>
          <w:rFonts w:cs="Times New Roman"/>
          <w:iCs/>
          <w:sz w:val="24"/>
          <w:szCs w:val="24"/>
        </w:rPr>
        <w:t>Povinnosti vztahující se ke zdrojům vody pro hašení požárů jsou upraveny zákonem.</w:t>
      </w:r>
      <w:r w:rsidRPr="00922E0C">
        <w:rPr>
          <w:rStyle w:val="Znakapoznpodarou"/>
          <w:rFonts w:cs="Times New Roman"/>
          <w:sz w:val="24"/>
          <w:szCs w:val="24"/>
        </w:rPr>
        <w:footnoteReference w:id="6"/>
      </w:r>
      <w:r w:rsidRPr="00922E0C">
        <w:rPr>
          <w:rFonts w:cs="Times New Roman"/>
          <w:sz w:val="24"/>
          <w:szCs w:val="24"/>
          <w:vertAlign w:val="superscript"/>
        </w:rPr>
        <w:t>)</w:t>
      </w:r>
    </w:p>
    <w:p w14:paraId="6D5ABEED" w14:textId="77777777" w:rsidR="00152DE3" w:rsidRPr="00922E0C" w:rsidRDefault="00152DE3" w:rsidP="00397CC2">
      <w:pPr>
        <w:pStyle w:val="ZkladntextIMP"/>
        <w:spacing w:line="240" w:lineRule="auto"/>
        <w:ind w:left="15" w:hanging="15"/>
        <w:jc w:val="center"/>
        <w:rPr>
          <w:rFonts w:ascii="Times New Roman" w:hAnsi="Times New Roman" w:cs="Times New Roman"/>
          <w:b/>
          <w:szCs w:val="24"/>
        </w:rPr>
      </w:pPr>
    </w:p>
    <w:p w14:paraId="4D5B710D" w14:textId="77777777" w:rsidR="001F713F" w:rsidRPr="005565DA" w:rsidRDefault="007927D8" w:rsidP="00397CC2">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highlight w:val="yellow"/>
        </w:rPr>
        <w:br w:type="page"/>
      </w:r>
      <w:r w:rsidR="001F713F" w:rsidRPr="005565DA">
        <w:rPr>
          <w:rFonts w:ascii="Times New Roman" w:hAnsi="Times New Roman" w:cs="Times New Roman"/>
          <w:b/>
          <w:szCs w:val="24"/>
        </w:rPr>
        <w:lastRenderedPageBreak/>
        <w:t>Článek 7</w:t>
      </w:r>
    </w:p>
    <w:p w14:paraId="480CD79D" w14:textId="77777777" w:rsidR="001F713F" w:rsidRPr="005565DA" w:rsidRDefault="006A53F3" w:rsidP="00397CC2">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rPr>
        <w:t>Systém ohlašoven požárů</w:t>
      </w:r>
      <w:r w:rsidR="001F713F" w:rsidRPr="005565DA">
        <w:rPr>
          <w:rFonts w:ascii="Times New Roman" w:hAnsi="Times New Roman" w:cs="Times New Roman"/>
          <w:b/>
          <w:szCs w:val="24"/>
        </w:rPr>
        <w:t xml:space="preserve"> a další</w:t>
      </w:r>
      <w:r w:rsidRPr="005565DA">
        <w:rPr>
          <w:rFonts w:ascii="Times New Roman" w:hAnsi="Times New Roman" w:cs="Times New Roman"/>
          <w:b/>
          <w:szCs w:val="24"/>
        </w:rPr>
        <w:t>ch</w:t>
      </w:r>
      <w:r w:rsidR="001F713F" w:rsidRPr="005565DA">
        <w:rPr>
          <w:rFonts w:ascii="Times New Roman" w:hAnsi="Times New Roman" w:cs="Times New Roman"/>
          <w:b/>
          <w:szCs w:val="24"/>
        </w:rPr>
        <w:t xml:space="preserve"> míst, odkud lze hlásit požár a způsob jejich označení</w:t>
      </w:r>
    </w:p>
    <w:p w14:paraId="2FB87E59" w14:textId="77777777" w:rsidR="001F713F" w:rsidRPr="005565DA" w:rsidRDefault="001F713F" w:rsidP="00397CC2">
      <w:pPr>
        <w:pStyle w:val="ZkladntextIMP"/>
        <w:spacing w:line="240" w:lineRule="auto"/>
        <w:ind w:left="15" w:hanging="15"/>
        <w:jc w:val="center"/>
        <w:rPr>
          <w:rFonts w:ascii="Times New Roman" w:hAnsi="Times New Roman" w:cs="Times New Roman"/>
          <w:b/>
          <w:szCs w:val="24"/>
        </w:rPr>
      </w:pPr>
    </w:p>
    <w:p w14:paraId="53D3EDC7" w14:textId="790B49E0" w:rsidR="00397CC2" w:rsidRPr="005565DA" w:rsidRDefault="00397CC2" w:rsidP="007927D8">
      <w:pPr>
        <w:pStyle w:val="Odstavecseseznamem"/>
        <w:numPr>
          <w:ilvl w:val="0"/>
          <w:numId w:val="4"/>
        </w:numPr>
        <w:jc w:val="both"/>
        <w:rPr>
          <w:color w:val="000000"/>
          <w:sz w:val="24"/>
          <w:szCs w:val="24"/>
        </w:rPr>
      </w:pPr>
      <w:r w:rsidRPr="005565DA">
        <w:rPr>
          <w:sz w:val="24"/>
          <w:szCs w:val="24"/>
        </w:rPr>
        <w:t xml:space="preserve">Obec zřizuje následující ohlašovnu požárů, která je trvale označena tabulkou „Ohlašovna požárů“ a nachází se v budově Obecního úřadu </w:t>
      </w:r>
      <w:r w:rsidR="005565DA" w:rsidRPr="005565DA">
        <w:rPr>
          <w:sz w:val="24"/>
          <w:szCs w:val="24"/>
        </w:rPr>
        <w:t>Žerotín</w:t>
      </w:r>
      <w:r w:rsidRPr="005565DA">
        <w:rPr>
          <w:sz w:val="24"/>
          <w:szCs w:val="24"/>
        </w:rPr>
        <w:t xml:space="preserve">, </w:t>
      </w:r>
      <w:r w:rsidR="005565DA" w:rsidRPr="005565DA">
        <w:rPr>
          <w:sz w:val="24"/>
          <w:szCs w:val="24"/>
        </w:rPr>
        <w:t>Žerotín 94</w:t>
      </w:r>
      <w:r w:rsidRPr="005565DA">
        <w:rPr>
          <w:sz w:val="24"/>
          <w:szCs w:val="24"/>
        </w:rPr>
        <w:t xml:space="preserve">, </w:t>
      </w:r>
      <w:r w:rsidR="005565DA" w:rsidRPr="005565DA">
        <w:rPr>
          <w:sz w:val="24"/>
          <w:szCs w:val="24"/>
        </w:rPr>
        <w:t>440 01</w:t>
      </w:r>
      <w:r w:rsidRPr="005565DA">
        <w:rPr>
          <w:color w:val="3E3E3E"/>
          <w:sz w:val="24"/>
          <w:szCs w:val="24"/>
        </w:rPr>
        <w:t xml:space="preserve">, </w:t>
      </w:r>
      <w:r w:rsidRPr="005565DA">
        <w:rPr>
          <w:color w:val="000000"/>
          <w:sz w:val="24"/>
          <w:szCs w:val="24"/>
        </w:rPr>
        <w:t>telef</w:t>
      </w:r>
      <w:r w:rsidR="003658C9" w:rsidRPr="005565DA">
        <w:rPr>
          <w:color w:val="000000"/>
          <w:sz w:val="24"/>
          <w:szCs w:val="24"/>
        </w:rPr>
        <w:t>onní</w:t>
      </w:r>
      <w:r w:rsidRPr="005565DA">
        <w:rPr>
          <w:color w:val="3E3E3E"/>
          <w:sz w:val="24"/>
          <w:szCs w:val="24"/>
        </w:rPr>
        <w:t xml:space="preserve"> č.</w:t>
      </w:r>
      <w:r w:rsidR="005565DA" w:rsidRPr="005565DA">
        <w:rPr>
          <w:color w:val="3E3E3E"/>
          <w:sz w:val="24"/>
          <w:szCs w:val="24"/>
        </w:rPr>
        <w:t> </w:t>
      </w:r>
      <w:r w:rsidR="005565DA" w:rsidRPr="005565DA">
        <w:rPr>
          <w:color w:val="000000"/>
          <w:sz w:val="24"/>
          <w:szCs w:val="24"/>
        </w:rPr>
        <w:t>415 694 125 a 603 734 743 nebo 725 061 113 (starosta).</w:t>
      </w:r>
    </w:p>
    <w:p w14:paraId="0455D625" w14:textId="77777777" w:rsidR="001F713F" w:rsidRPr="005565DA" w:rsidRDefault="00D247D6" w:rsidP="00B66852">
      <w:pPr>
        <w:pStyle w:val="ZkladntextIMP"/>
        <w:numPr>
          <w:ilvl w:val="0"/>
          <w:numId w:val="4"/>
        </w:numPr>
        <w:spacing w:line="240" w:lineRule="auto"/>
        <w:jc w:val="both"/>
        <w:rPr>
          <w:rFonts w:ascii="Times New Roman" w:hAnsi="Times New Roman" w:cs="Times New Roman"/>
          <w:b/>
          <w:szCs w:val="24"/>
        </w:rPr>
      </w:pPr>
      <w:r w:rsidRPr="005565DA">
        <w:rPr>
          <w:rFonts w:ascii="Times New Roman" w:hAnsi="Times New Roman" w:cs="Times New Roman"/>
          <w:szCs w:val="24"/>
        </w:rPr>
        <w:t>Obec</w:t>
      </w:r>
      <w:r w:rsidR="002B61B5" w:rsidRPr="005565DA">
        <w:rPr>
          <w:rFonts w:ascii="Times New Roman" w:hAnsi="Times New Roman" w:cs="Times New Roman"/>
          <w:szCs w:val="24"/>
        </w:rPr>
        <w:t xml:space="preserve"> </w:t>
      </w:r>
      <w:r w:rsidR="001F713F" w:rsidRPr="005565DA">
        <w:rPr>
          <w:rFonts w:ascii="Times New Roman" w:hAnsi="Times New Roman" w:cs="Times New Roman"/>
          <w:szCs w:val="24"/>
        </w:rPr>
        <w:t>nezřizuje žádná další místa pro hlášení požárů, která by byla trvale označena tabulkou „Zde hlaste požár“ nebo symbolem telefonního čísla „150“.</w:t>
      </w:r>
    </w:p>
    <w:p w14:paraId="6C04FDAA" w14:textId="77777777" w:rsidR="000E6133" w:rsidRPr="005565DA" w:rsidRDefault="000E6133" w:rsidP="001F713F">
      <w:pPr>
        <w:pStyle w:val="ZkladntextIMP"/>
        <w:spacing w:line="240" w:lineRule="auto"/>
        <w:ind w:left="15" w:hanging="15"/>
        <w:jc w:val="center"/>
        <w:rPr>
          <w:rFonts w:ascii="Times New Roman" w:hAnsi="Times New Roman" w:cs="Times New Roman"/>
          <w:b/>
          <w:szCs w:val="24"/>
        </w:rPr>
      </w:pPr>
    </w:p>
    <w:p w14:paraId="168453C1" w14:textId="77777777" w:rsidR="001F713F" w:rsidRPr="005565DA" w:rsidRDefault="001F713F" w:rsidP="001F713F">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rPr>
        <w:t>Článek 8</w:t>
      </w:r>
    </w:p>
    <w:p w14:paraId="6D8DC34A" w14:textId="77777777" w:rsidR="001F713F" w:rsidRPr="005565DA" w:rsidRDefault="001F713F" w:rsidP="001F713F">
      <w:pPr>
        <w:pStyle w:val="ZkladntextIMP"/>
        <w:spacing w:line="240" w:lineRule="auto"/>
        <w:ind w:left="15" w:hanging="15"/>
        <w:jc w:val="center"/>
        <w:rPr>
          <w:rFonts w:ascii="Times New Roman" w:hAnsi="Times New Roman" w:cs="Times New Roman"/>
          <w:szCs w:val="24"/>
        </w:rPr>
      </w:pPr>
      <w:r w:rsidRPr="005565DA">
        <w:rPr>
          <w:rFonts w:ascii="Times New Roman" w:hAnsi="Times New Roman" w:cs="Times New Roman"/>
          <w:b/>
          <w:szCs w:val="24"/>
        </w:rPr>
        <w:t>Způsob vyhlášení požárního poplachu</w:t>
      </w:r>
    </w:p>
    <w:p w14:paraId="7289E637" w14:textId="77777777" w:rsidR="001F713F" w:rsidRPr="005565DA" w:rsidRDefault="001F713F" w:rsidP="001F713F">
      <w:pPr>
        <w:pStyle w:val="ZkladntextIMP"/>
        <w:spacing w:line="240" w:lineRule="auto"/>
        <w:ind w:left="15" w:hanging="15"/>
        <w:rPr>
          <w:rFonts w:ascii="Times New Roman" w:hAnsi="Times New Roman" w:cs="Times New Roman"/>
          <w:szCs w:val="24"/>
        </w:rPr>
      </w:pPr>
    </w:p>
    <w:p w14:paraId="2D4711D2" w14:textId="77777777" w:rsidR="005565DA" w:rsidRPr="003526F2" w:rsidRDefault="005565DA" w:rsidP="005565DA">
      <w:pPr>
        <w:pStyle w:val="ZkladntextIMP"/>
        <w:numPr>
          <w:ilvl w:val="0"/>
          <w:numId w:val="18"/>
        </w:numPr>
        <w:autoSpaceDN w:val="0"/>
        <w:adjustRightInd w:val="0"/>
        <w:spacing w:line="240" w:lineRule="auto"/>
        <w:jc w:val="both"/>
        <w:rPr>
          <w:rFonts w:ascii="Times New Roman" w:hAnsi="Times New Roman" w:cs="Times New Roman"/>
          <w:szCs w:val="24"/>
        </w:rPr>
      </w:pPr>
      <w:r w:rsidRPr="005565DA">
        <w:rPr>
          <w:rFonts w:ascii="Times New Roman" w:hAnsi="Times New Roman" w:cs="Times New Roman"/>
          <w:szCs w:val="24"/>
        </w:rPr>
        <w:t>Vyhlášení požárního poplachu v obci se provádí signálem „POŽÁRNÍ POPLACH”, který je vyhlašován přerušovaným tónem sirény po dobu jedné minuty (25 sec. tón – 10 sec. pauza – 25 sec. tón) nebo vyhlašovaným sirénou (napodobuje</w:t>
      </w:r>
      <w:r w:rsidRPr="003526F2">
        <w:rPr>
          <w:rFonts w:ascii="Times New Roman" w:hAnsi="Times New Roman" w:cs="Times New Roman"/>
          <w:szCs w:val="24"/>
        </w:rPr>
        <w:t xml:space="preserve"> hlas trubky, troubící tón „HO – ŘÍ”, „HO – ŘÍ”) po dobu jedné minuty (je jednoznačný a nezaměnitelný s jinými signály).</w:t>
      </w:r>
    </w:p>
    <w:p w14:paraId="1A837ED5" w14:textId="1546FFAD" w:rsidR="005565DA" w:rsidRPr="003526F2" w:rsidRDefault="005565DA" w:rsidP="005565DA">
      <w:pPr>
        <w:pStyle w:val="ZkladntextIMP"/>
        <w:numPr>
          <w:ilvl w:val="0"/>
          <w:numId w:val="18"/>
        </w:numPr>
        <w:autoSpaceDN w:val="0"/>
        <w:adjustRightInd w:val="0"/>
        <w:spacing w:line="240" w:lineRule="auto"/>
        <w:jc w:val="both"/>
        <w:rPr>
          <w:rFonts w:ascii="Times New Roman" w:hAnsi="Times New Roman" w:cs="Times New Roman"/>
          <w:szCs w:val="24"/>
        </w:rPr>
      </w:pPr>
      <w:r w:rsidRPr="003526F2">
        <w:rPr>
          <w:rFonts w:ascii="Times New Roman" w:hAnsi="Times New Roman" w:cs="Times New Roman"/>
          <w:szCs w:val="24"/>
        </w:rPr>
        <w:t>V případě poruchy zařízení dle odst. 1 se požární poplachy vyhlašuje obecním rozhlasem, anebo přímým voláním „Hoří“ od úst k ústům.</w:t>
      </w:r>
    </w:p>
    <w:p w14:paraId="6E750B71" w14:textId="77777777" w:rsidR="001F713F" w:rsidRPr="005565DA" w:rsidRDefault="001F713F" w:rsidP="001F713F">
      <w:pPr>
        <w:pStyle w:val="ZkladntextIMP"/>
        <w:spacing w:line="240" w:lineRule="auto"/>
        <w:ind w:left="15" w:hanging="15"/>
        <w:jc w:val="center"/>
        <w:rPr>
          <w:rFonts w:ascii="Times New Roman" w:hAnsi="Times New Roman" w:cs="Times New Roman"/>
          <w:b/>
          <w:szCs w:val="24"/>
        </w:rPr>
      </w:pPr>
    </w:p>
    <w:p w14:paraId="1B44E065" w14:textId="77777777" w:rsidR="001F713F" w:rsidRPr="005565DA" w:rsidRDefault="001F713F" w:rsidP="001F713F">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rPr>
        <w:t>Článek 9</w:t>
      </w:r>
    </w:p>
    <w:p w14:paraId="3C613D5C" w14:textId="77777777" w:rsidR="001F713F" w:rsidRPr="005565DA" w:rsidRDefault="001F713F" w:rsidP="001F713F">
      <w:pPr>
        <w:pStyle w:val="ZkladntextIMP"/>
        <w:spacing w:line="240" w:lineRule="auto"/>
        <w:ind w:left="0"/>
        <w:jc w:val="center"/>
        <w:rPr>
          <w:rFonts w:ascii="Times New Roman" w:hAnsi="Times New Roman" w:cs="Times New Roman"/>
          <w:b/>
          <w:szCs w:val="24"/>
        </w:rPr>
      </w:pPr>
      <w:r w:rsidRPr="005565DA">
        <w:rPr>
          <w:rFonts w:ascii="Times New Roman" w:hAnsi="Times New Roman" w:cs="Times New Roman"/>
          <w:b/>
          <w:szCs w:val="24"/>
        </w:rPr>
        <w:t xml:space="preserve">Seznam sil a jednotek požární ochrany podle výpisu </w:t>
      </w:r>
    </w:p>
    <w:p w14:paraId="797BD4E0" w14:textId="77777777" w:rsidR="001F713F" w:rsidRPr="005565DA" w:rsidRDefault="001F713F" w:rsidP="001F713F">
      <w:pPr>
        <w:pStyle w:val="ZkladntextIMP"/>
        <w:spacing w:line="240" w:lineRule="auto"/>
        <w:ind w:left="0"/>
        <w:jc w:val="center"/>
        <w:rPr>
          <w:rFonts w:ascii="Times New Roman" w:hAnsi="Times New Roman" w:cs="Times New Roman"/>
          <w:szCs w:val="24"/>
        </w:rPr>
      </w:pPr>
      <w:r w:rsidRPr="005565DA">
        <w:rPr>
          <w:rFonts w:ascii="Times New Roman" w:hAnsi="Times New Roman" w:cs="Times New Roman"/>
          <w:b/>
          <w:szCs w:val="24"/>
        </w:rPr>
        <w:t>z požárního poplachového plánu kraje</w:t>
      </w:r>
    </w:p>
    <w:p w14:paraId="1EA28924" w14:textId="77777777" w:rsidR="001F713F" w:rsidRPr="005565DA" w:rsidRDefault="001F713F" w:rsidP="001F713F">
      <w:pPr>
        <w:pStyle w:val="ZkladntextIMP"/>
        <w:spacing w:line="240" w:lineRule="auto"/>
        <w:ind w:left="15" w:hanging="15"/>
        <w:jc w:val="both"/>
        <w:rPr>
          <w:rFonts w:ascii="Times New Roman" w:hAnsi="Times New Roman" w:cs="Times New Roman"/>
          <w:szCs w:val="24"/>
        </w:rPr>
      </w:pPr>
    </w:p>
    <w:p w14:paraId="7BB94D64" w14:textId="77777777" w:rsidR="005565DA" w:rsidRPr="003526F2" w:rsidRDefault="005565DA" w:rsidP="005565DA">
      <w:pPr>
        <w:pStyle w:val="ZkladntextIMP"/>
        <w:spacing w:line="240" w:lineRule="auto"/>
        <w:ind w:left="15" w:hanging="15"/>
        <w:jc w:val="both"/>
        <w:rPr>
          <w:rFonts w:ascii="Times New Roman" w:hAnsi="Times New Roman" w:cs="Times New Roman"/>
          <w:b/>
          <w:szCs w:val="24"/>
          <w:shd w:val="clear" w:color="auto" w:fill="FFFF00"/>
        </w:rPr>
      </w:pPr>
      <w:r w:rsidRPr="005565DA">
        <w:rPr>
          <w:rFonts w:ascii="Times New Roman" w:hAnsi="Times New Roman" w:cs="Times New Roman"/>
          <w:szCs w:val="24"/>
        </w:rPr>
        <w:t>Seznam sil a jednotek požární ochrany podle výpisu z požárního poplachového</w:t>
      </w:r>
      <w:r w:rsidRPr="003526F2">
        <w:rPr>
          <w:rFonts w:ascii="Times New Roman" w:hAnsi="Times New Roman" w:cs="Times New Roman"/>
          <w:szCs w:val="24"/>
        </w:rPr>
        <w:t xml:space="preserve"> plánu Ústeckého kraje</w:t>
      </w:r>
      <w:r w:rsidRPr="003526F2">
        <w:rPr>
          <w:rStyle w:val="Znakapoznpodarou"/>
          <w:rFonts w:ascii="Times New Roman" w:hAnsi="Times New Roman" w:cs="Times New Roman"/>
          <w:szCs w:val="24"/>
        </w:rPr>
        <w:footnoteReference w:id="7"/>
      </w:r>
      <w:r w:rsidRPr="003526F2">
        <w:rPr>
          <w:rFonts w:ascii="Times New Roman" w:hAnsi="Times New Roman" w:cs="Times New Roman"/>
          <w:szCs w:val="24"/>
          <w:vertAlign w:val="superscript"/>
        </w:rPr>
        <w:t>)</w:t>
      </w:r>
      <w:r w:rsidRPr="003526F2">
        <w:rPr>
          <w:rFonts w:ascii="Times New Roman" w:hAnsi="Times New Roman" w:cs="Times New Roman"/>
          <w:szCs w:val="24"/>
        </w:rPr>
        <w:t xml:space="preserve"> je uveden v příloze č. 1 této vyhlášky.</w:t>
      </w:r>
    </w:p>
    <w:p w14:paraId="67B07818" w14:textId="77777777" w:rsidR="001F713F" w:rsidRPr="005565DA" w:rsidRDefault="001F713F" w:rsidP="001F713F">
      <w:pPr>
        <w:pStyle w:val="ZkladntextIMP"/>
        <w:spacing w:line="240" w:lineRule="auto"/>
        <w:ind w:left="15" w:hanging="15"/>
        <w:jc w:val="both"/>
        <w:rPr>
          <w:rFonts w:ascii="Times New Roman" w:hAnsi="Times New Roman" w:cs="Times New Roman"/>
          <w:szCs w:val="24"/>
        </w:rPr>
      </w:pPr>
    </w:p>
    <w:p w14:paraId="77FC2FB8" w14:textId="77777777" w:rsidR="001F713F" w:rsidRPr="005565DA" w:rsidRDefault="007C4331" w:rsidP="001F713F">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rPr>
        <w:t xml:space="preserve">Článek </w:t>
      </w:r>
      <w:r w:rsidR="007927D8" w:rsidRPr="005565DA">
        <w:rPr>
          <w:rFonts w:ascii="Times New Roman" w:hAnsi="Times New Roman" w:cs="Times New Roman"/>
          <w:b/>
          <w:szCs w:val="24"/>
        </w:rPr>
        <w:t>10</w:t>
      </w:r>
    </w:p>
    <w:p w14:paraId="20BFA17A" w14:textId="77777777" w:rsidR="001F713F" w:rsidRPr="005565DA" w:rsidRDefault="001F713F" w:rsidP="001F713F">
      <w:pPr>
        <w:pStyle w:val="ZkladntextIMP"/>
        <w:spacing w:line="240" w:lineRule="auto"/>
        <w:ind w:left="15" w:hanging="15"/>
        <w:jc w:val="center"/>
        <w:rPr>
          <w:rFonts w:ascii="Times New Roman" w:hAnsi="Times New Roman" w:cs="Times New Roman"/>
          <w:b/>
          <w:szCs w:val="24"/>
        </w:rPr>
      </w:pPr>
      <w:r w:rsidRPr="005565DA">
        <w:rPr>
          <w:rFonts w:ascii="Times New Roman" w:hAnsi="Times New Roman" w:cs="Times New Roman"/>
          <w:b/>
          <w:szCs w:val="24"/>
        </w:rPr>
        <w:t>Účinnost</w:t>
      </w:r>
    </w:p>
    <w:p w14:paraId="72A29411" w14:textId="77777777" w:rsidR="001F713F" w:rsidRPr="005565DA" w:rsidRDefault="001F713F" w:rsidP="001F713F">
      <w:pPr>
        <w:pStyle w:val="ZkladntextIMP"/>
        <w:spacing w:line="240" w:lineRule="auto"/>
        <w:ind w:left="15" w:hanging="15"/>
        <w:jc w:val="center"/>
        <w:rPr>
          <w:rFonts w:ascii="Times New Roman" w:hAnsi="Times New Roman" w:cs="Times New Roman"/>
          <w:b/>
          <w:szCs w:val="24"/>
        </w:rPr>
      </w:pPr>
    </w:p>
    <w:p w14:paraId="62174CB4" w14:textId="77777777" w:rsidR="00152DE3" w:rsidRPr="005565DA" w:rsidRDefault="00152DE3" w:rsidP="00152DE3">
      <w:pPr>
        <w:pStyle w:val="ZkladntextIMP"/>
        <w:spacing w:line="240" w:lineRule="auto"/>
        <w:ind w:left="15" w:hanging="15"/>
        <w:jc w:val="both"/>
        <w:rPr>
          <w:rFonts w:ascii="Times New Roman" w:hAnsi="Times New Roman" w:cs="Times New Roman"/>
          <w:szCs w:val="24"/>
        </w:rPr>
      </w:pPr>
      <w:r w:rsidRPr="005565DA">
        <w:rPr>
          <w:rFonts w:ascii="Times New Roman" w:hAnsi="Times New Roman" w:cs="Times New Roman"/>
          <w:szCs w:val="24"/>
        </w:rPr>
        <w:t xml:space="preserve">Tato vyhláška nabývá účinnosti počátkem patnáctého dne následujícího po dni jejího vyhlášení. </w:t>
      </w:r>
    </w:p>
    <w:p w14:paraId="32E69166" w14:textId="77777777" w:rsidR="00BF7B71" w:rsidRPr="005565DA" w:rsidRDefault="00BF7B71" w:rsidP="001F713F">
      <w:pPr>
        <w:pStyle w:val="ZkladntextIMP"/>
        <w:spacing w:line="240" w:lineRule="auto"/>
        <w:ind w:left="0"/>
        <w:jc w:val="both"/>
        <w:rPr>
          <w:rFonts w:ascii="Times New Roman" w:hAnsi="Times New Roman" w:cs="Times New Roman"/>
          <w:szCs w:val="24"/>
        </w:rPr>
      </w:pPr>
    </w:p>
    <w:p w14:paraId="5264C122" w14:textId="77777777" w:rsidR="00152DE3" w:rsidRPr="005565DA" w:rsidRDefault="00152DE3" w:rsidP="001F713F">
      <w:pPr>
        <w:pStyle w:val="ZkladntextIMP"/>
        <w:spacing w:line="240" w:lineRule="auto"/>
        <w:ind w:left="0"/>
        <w:jc w:val="both"/>
        <w:rPr>
          <w:rFonts w:ascii="Times New Roman" w:hAnsi="Times New Roman" w:cs="Times New Roman"/>
          <w:szCs w:val="24"/>
        </w:rPr>
      </w:pPr>
    </w:p>
    <w:p w14:paraId="7E520F56" w14:textId="77777777" w:rsidR="00152DE3" w:rsidRPr="005565DA" w:rsidRDefault="00152DE3" w:rsidP="001F713F">
      <w:pPr>
        <w:pStyle w:val="ZkladntextIMP"/>
        <w:spacing w:line="240" w:lineRule="auto"/>
        <w:ind w:left="0"/>
        <w:jc w:val="both"/>
        <w:rPr>
          <w:rFonts w:ascii="Times New Roman" w:hAnsi="Times New Roman" w:cs="Times New Roman"/>
          <w:szCs w:val="24"/>
          <w:highlight w:val="yellow"/>
        </w:rPr>
      </w:pPr>
    </w:p>
    <w:p w14:paraId="2D235C37" w14:textId="77777777" w:rsidR="00BF7B71" w:rsidRPr="005565DA" w:rsidRDefault="00BF7B71" w:rsidP="0080033E">
      <w:pPr>
        <w:pStyle w:val="ZkladntextIMP"/>
        <w:spacing w:line="240" w:lineRule="auto"/>
        <w:ind w:left="0"/>
        <w:jc w:val="both"/>
        <w:rPr>
          <w:rFonts w:ascii="Times New Roman" w:hAnsi="Times New Roman" w:cs="Times New Roman"/>
          <w:szCs w:val="24"/>
          <w:highlight w:val="yellow"/>
        </w:rPr>
      </w:pPr>
    </w:p>
    <w:p w14:paraId="509760C2" w14:textId="77777777" w:rsidR="005565DA" w:rsidRPr="005565DA" w:rsidRDefault="005565DA" w:rsidP="005565DA">
      <w:pPr>
        <w:autoSpaceDN w:val="0"/>
        <w:adjustRightInd w:val="0"/>
        <w:rPr>
          <w:sz w:val="24"/>
          <w:szCs w:val="24"/>
        </w:rPr>
      </w:pPr>
    </w:p>
    <w:tbl>
      <w:tblPr>
        <w:tblW w:w="0" w:type="auto"/>
        <w:tblLook w:val="04A0" w:firstRow="1" w:lastRow="0" w:firstColumn="1" w:lastColumn="0" w:noHBand="0" w:noVBand="1"/>
      </w:tblPr>
      <w:tblGrid>
        <w:gridCol w:w="4535"/>
        <w:gridCol w:w="4535"/>
      </w:tblGrid>
      <w:tr w:rsidR="005565DA" w:rsidRPr="005565DA" w14:paraId="44D872C8" w14:textId="77777777" w:rsidTr="001B5E03">
        <w:tc>
          <w:tcPr>
            <w:tcW w:w="4606" w:type="dxa"/>
            <w:hideMark/>
          </w:tcPr>
          <w:p w14:paraId="5A67E2B8" w14:textId="77777777" w:rsidR="005565DA" w:rsidRPr="005565DA" w:rsidRDefault="005565DA" w:rsidP="001B5E03">
            <w:pPr>
              <w:jc w:val="center"/>
              <w:rPr>
                <w:sz w:val="24"/>
                <w:szCs w:val="24"/>
              </w:rPr>
            </w:pPr>
            <w:r w:rsidRPr="005565DA">
              <w:rPr>
                <w:sz w:val="24"/>
                <w:szCs w:val="24"/>
              </w:rPr>
              <w:t>______________________________</w:t>
            </w:r>
          </w:p>
        </w:tc>
        <w:tc>
          <w:tcPr>
            <w:tcW w:w="4606" w:type="dxa"/>
            <w:hideMark/>
          </w:tcPr>
          <w:p w14:paraId="5E718A6D" w14:textId="77777777" w:rsidR="005565DA" w:rsidRPr="005565DA" w:rsidRDefault="005565DA" w:rsidP="001B5E03">
            <w:pPr>
              <w:jc w:val="center"/>
              <w:rPr>
                <w:sz w:val="24"/>
                <w:szCs w:val="24"/>
              </w:rPr>
            </w:pPr>
            <w:r w:rsidRPr="005565DA">
              <w:rPr>
                <w:sz w:val="24"/>
                <w:szCs w:val="24"/>
              </w:rPr>
              <w:t>______________________________</w:t>
            </w:r>
          </w:p>
        </w:tc>
      </w:tr>
      <w:tr w:rsidR="005565DA" w:rsidRPr="005565DA" w14:paraId="194FE710" w14:textId="77777777" w:rsidTr="001B5E03">
        <w:tc>
          <w:tcPr>
            <w:tcW w:w="4606" w:type="dxa"/>
            <w:hideMark/>
          </w:tcPr>
          <w:p w14:paraId="3EB82DCF" w14:textId="77777777" w:rsidR="005565DA" w:rsidRPr="005565DA" w:rsidRDefault="005565DA" w:rsidP="001B5E03">
            <w:pPr>
              <w:jc w:val="center"/>
              <w:rPr>
                <w:sz w:val="24"/>
                <w:szCs w:val="24"/>
              </w:rPr>
            </w:pPr>
            <w:r w:rsidRPr="005565DA">
              <w:rPr>
                <w:sz w:val="24"/>
                <w:szCs w:val="24"/>
              </w:rPr>
              <w:t>Ing. Lenka Hamplová v. r.</w:t>
            </w:r>
          </w:p>
          <w:p w14:paraId="3AC23F28" w14:textId="77777777" w:rsidR="005565DA" w:rsidRPr="005565DA" w:rsidRDefault="005565DA" w:rsidP="001B5E03">
            <w:pPr>
              <w:jc w:val="center"/>
              <w:rPr>
                <w:sz w:val="24"/>
                <w:szCs w:val="24"/>
              </w:rPr>
            </w:pPr>
            <w:r w:rsidRPr="005565DA">
              <w:rPr>
                <w:sz w:val="24"/>
                <w:szCs w:val="24"/>
              </w:rPr>
              <w:t>místostarostka</w:t>
            </w:r>
          </w:p>
        </w:tc>
        <w:tc>
          <w:tcPr>
            <w:tcW w:w="4606" w:type="dxa"/>
            <w:hideMark/>
          </w:tcPr>
          <w:p w14:paraId="48FDBD05" w14:textId="77777777" w:rsidR="005565DA" w:rsidRPr="005565DA" w:rsidRDefault="005565DA" w:rsidP="001B5E03">
            <w:pPr>
              <w:jc w:val="center"/>
              <w:rPr>
                <w:sz w:val="24"/>
                <w:szCs w:val="24"/>
              </w:rPr>
            </w:pPr>
            <w:r w:rsidRPr="005565DA">
              <w:rPr>
                <w:sz w:val="24"/>
                <w:szCs w:val="24"/>
              </w:rPr>
              <w:t>Jiří Křišťál v. r.</w:t>
            </w:r>
          </w:p>
          <w:p w14:paraId="49493A57" w14:textId="77777777" w:rsidR="005565DA" w:rsidRPr="005565DA" w:rsidRDefault="005565DA" w:rsidP="001B5E03">
            <w:pPr>
              <w:jc w:val="center"/>
              <w:rPr>
                <w:sz w:val="24"/>
                <w:szCs w:val="24"/>
              </w:rPr>
            </w:pPr>
            <w:r w:rsidRPr="005565DA">
              <w:rPr>
                <w:sz w:val="24"/>
                <w:szCs w:val="24"/>
              </w:rPr>
              <w:t>starosta</w:t>
            </w:r>
          </w:p>
        </w:tc>
      </w:tr>
    </w:tbl>
    <w:p w14:paraId="296000EB" w14:textId="77777777" w:rsidR="005565DA" w:rsidRPr="005565DA" w:rsidRDefault="005565DA" w:rsidP="005565DA">
      <w:pPr>
        <w:rPr>
          <w:sz w:val="24"/>
          <w:szCs w:val="24"/>
        </w:rPr>
      </w:pPr>
    </w:p>
    <w:p w14:paraId="33F32DAB" w14:textId="77777777" w:rsidR="005565DA" w:rsidRPr="005565DA" w:rsidRDefault="005565DA">
      <w:pPr>
        <w:suppressAutoHyphens w:val="0"/>
        <w:overflowPunct/>
        <w:autoSpaceDE/>
        <w:rPr>
          <w:rFonts w:cs="Times New Roman"/>
          <w:b/>
          <w:sz w:val="24"/>
          <w:szCs w:val="24"/>
        </w:rPr>
      </w:pPr>
      <w:r w:rsidRPr="005565DA">
        <w:rPr>
          <w:rFonts w:cs="Times New Roman"/>
          <w:b/>
          <w:sz w:val="24"/>
          <w:szCs w:val="24"/>
        </w:rPr>
        <w:br w:type="page"/>
      </w:r>
    </w:p>
    <w:p w14:paraId="15B7E59A" w14:textId="347CD48E" w:rsidR="005565DA" w:rsidRPr="00AC45AC" w:rsidRDefault="005565DA" w:rsidP="005565DA">
      <w:pPr>
        <w:pStyle w:val="ZkladntextIMP"/>
        <w:spacing w:line="240" w:lineRule="auto"/>
        <w:ind w:left="0"/>
        <w:rPr>
          <w:rFonts w:ascii="Times New Roman" w:hAnsi="Times New Roman" w:cs="Times New Roman"/>
          <w:b/>
          <w:szCs w:val="24"/>
          <w:u w:val="single"/>
          <w:shd w:val="clear" w:color="auto" w:fill="FFFF00"/>
        </w:rPr>
      </w:pPr>
      <w:r w:rsidRPr="00AC45AC">
        <w:rPr>
          <w:rFonts w:ascii="Times New Roman" w:hAnsi="Times New Roman" w:cs="Times New Roman"/>
          <w:b/>
          <w:szCs w:val="24"/>
        </w:rPr>
        <w:lastRenderedPageBreak/>
        <w:t>Příloha č. 1 obecně závazné vyhlášky požární řád</w:t>
      </w:r>
    </w:p>
    <w:p w14:paraId="4AF00F33" w14:textId="77777777" w:rsidR="005565DA" w:rsidRPr="00AC45AC" w:rsidRDefault="005565DA" w:rsidP="005565DA">
      <w:pPr>
        <w:rPr>
          <w:rFonts w:cs="Times New Roman"/>
          <w:b/>
          <w:sz w:val="24"/>
          <w:szCs w:val="24"/>
        </w:rPr>
      </w:pPr>
    </w:p>
    <w:p w14:paraId="7683F197" w14:textId="77777777" w:rsidR="005565DA" w:rsidRPr="00AC45AC" w:rsidRDefault="005565DA" w:rsidP="005565DA">
      <w:pPr>
        <w:pStyle w:val="ZkladntextIMP"/>
        <w:spacing w:line="240" w:lineRule="auto"/>
        <w:ind w:left="15" w:hanging="15"/>
        <w:jc w:val="center"/>
        <w:rPr>
          <w:rFonts w:ascii="Times New Roman" w:hAnsi="Times New Roman"/>
          <w:b/>
          <w:szCs w:val="24"/>
          <w:u w:val="single"/>
        </w:rPr>
      </w:pPr>
      <w:r w:rsidRPr="00AC45AC">
        <w:rPr>
          <w:rFonts w:ascii="Times New Roman" w:hAnsi="Times New Roman"/>
          <w:b/>
          <w:szCs w:val="24"/>
          <w:u w:val="single"/>
        </w:rPr>
        <w:t xml:space="preserve">Seznam sil a prostředků jednotek požární ochrany </w:t>
      </w:r>
    </w:p>
    <w:p w14:paraId="3ED8146F" w14:textId="77777777" w:rsidR="005565DA" w:rsidRPr="00AC45AC" w:rsidRDefault="005565DA" w:rsidP="005565DA">
      <w:pPr>
        <w:pStyle w:val="ZkladntextIMP"/>
        <w:spacing w:line="240" w:lineRule="auto"/>
        <w:ind w:left="15" w:hanging="15"/>
        <w:jc w:val="center"/>
        <w:rPr>
          <w:rFonts w:ascii="Times New Roman" w:hAnsi="Times New Roman"/>
          <w:b/>
          <w:szCs w:val="24"/>
          <w:u w:val="single"/>
        </w:rPr>
      </w:pPr>
      <w:r w:rsidRPr="00AC45AC">
        <w:rPr>
          <w:rFonts w:ascii="Times New Roman" w:hAnsi="Times New Roman"/>
          <w:b/>
          <w:szCs w:val="24"/>
          <w:u w:val="single"/>
        </w:rPr>
        <w:t>podle požárního poplachového plánu Ústeckého kraje</w:t>
      </w:r>
    </w:p>
    <w:p w14:paraId="0294B36E" w14:textId="77777777" w:rsidR="005565DA" w:rsidRPr="00AC45AC" w:rsidRDefault="005565DA" w:rsidP="005565DA">
      <w:pPr>
        <w:pStyle w:val="ZkladntextIMP"/>
        <w:spacing w:line="240" w:lineRule="auto"/>
        <w:ind w:left="2124"/>
        <w:rPr>
          <w:rFonts w:ascii="Times New Roman" w:hAnsi="Times New Roman"/>
          <w:szCs w:val="24"/>
        </w:rPr>
      </w:pPr>
    </w:p>
    <w:p w14:paraId="1DB432EB" w14:textId="77777777" w:rsidR="005565DA" w:rsidRPr="00AC45AC" w:rsidRDefault="005565DA" w:rsidP="005565DA">
      <w:pPr>
        <w:pStyle w:val="ZkladntextIMP"/>
        <w:spacing w:line="240" w:lineRule="auto"/>
        <w:ind w:left="2124"/>
        <w:rPr>
          <w:rFonts w:ascii="Times New Roman" w:hAnsi="Times New Roman"/>
          <w:szCs w:val="24"/>
        </w:rPr>
      </w:pPr>
    </w:p>
    <w:p w14:paraId="25121E71" w14:textId="77777777" w:rsidR="005565DA" w:rsidRPr="00E06EA4" w:rsidRDefault="005565DA" w:rsidP="005565DA">
      <w:pPr>
        <w:widowControl w:val="0"/>
        <w:tabs>
          <w:tab w:val="right" w:pos="10709"/>
        </w:tabs>
        <w:autoSpaceDN w:val="0"/>
        <w:adjustRightInd w:val="0"/>
        <w:spacing w:before="65"/>
        <w:rPr>
          <w:rFonts w:cs="Times New Roman"/>
          <w:b/>
          <w:bCs/>
          <w:sz w:val="24"/>
          <w:szCs w:val="24"/>
        </w:rPr>
      </w:pPr>
      <w:r w:rsidRPr="00E06EA4">
        <w:rPr>
          <w:rFonts w:cs="Times New Roman"/>
          <w:b/>
          <w:bCs/>
          <w:sz w:val="24"/>
          <w:szCs w:val="24"/>
        </w:rPr>
        <w:t>Poplachový plán části obce</w:t>
      </w:r>
    </w:p>
    <w:p w14:paraId="1CD0EB24" w14:textId="77777777" w:rsidR="00E06EA4" w:rsidRPr="00E06EA4" w:rsidRDefault="00E06EA4" w:rsidP="005565DA">
      <w:pPr>
        <w:widowControl w:val="0"/>
        <w:tabs>
          <w:tab w:val="left" w:pos="20"/>
        </w:tabs>
        <w:autoSpaceDN w:val="0"/>
        <w:adjustRightInd w:val="0"/>
        <w:rPr>
          <w:rFonts w:cs="Times New Roman"/>
          <w:b/>
          <w:bCs/>
          <w:sz w:val="24"/>
          <w:szCs w:val="24"/>
        </w:rPr>
      </w:pPr>
    </w:p>
    <w:p w14:paraId="4326A0F4" w14:textId="2A8DCBD1" w:rsidR="005565DA" w:rsidRPr="00E06EA4" w:rsidRDefault="005565DA" w:rsidP="005565DA">
      <w:pPr>
        <w:widowControl w:val="0"/>
        <w:tabs>
          <w:tab w:val="left" w:pos="20"/>
        </w:tabs>
        <w:autoSpaceDN w:val="0"/>
        <w:adjustRightInd w:val="0"/>
        <w:rPr>
          <w:rFonts w:cs="Times New Roman"/>
          <w:b/>
          <w:bCs/>
          <w:sz w:val="24"/>
          <w:szCs w:val="24"/>
        </w:rPr>
      </w:pPr>
      <w:r w:rsidRPr="00E06EA4">
        <w:rPr>
          <w:rFonts w:cs="Times New Roman"/>
          <w:b/>
          <w:bCs/>
          <w:sz w:val="24"/>
          <w:szCs w:val="24"/>
        </w:rPr>
        <w:tab/>
        <w:t>Žerotín - obec Žerotín - okres Louny</w:t>
      </w:r>
    </w:p>
    <w:p w14:paraId="0AB3B0AE" w14:textId="77777777" w:rsidR="00E06EA4" w:rsidRPr="00E06EA4" w:rsidRDefault="00E06EA4" w:rsidP="005565DA">
      <w:pPr>
        <w:widowControl w:val="0"/>
        <w:tabs>
          <w:tab w:val="left" w:pos="20"/>
        </w:tabs>
        <w:autoSpaceDN w:val="0"/>
        <w:adjustRightInd w:val="0"/>
        <w:rPr>
          <w:rFonts w:cs="Times New Roman"/>
          <w:b/>
          <w:bCs/>
          <w:sz w:val="28"/>
          <w:szCs w:val="28"/>
        </w:rPr>
      </w:pPr>
    </w:p>
    <w:p w14:paraId="3BF98A8E" w14:textId="26EF7424" w:rsidR="005565DA" w:rsidRPr="00E06EA4" w:rsidRDefault="005565DA" w:rsidP="005565DA">
      <w:pPr>
        <w:widowControl w:val="0"/>
        <w:tabs>
          <w:tab w:val="left" w:pos="28"/>
          <w:tab w:val="left" w:pos="2737"/>
          <w:tab w:val="left" w:pos="5417"/>
          <w:tab w:val="left" w:pos="8127"/>
        </w:tabs>
        <w:autoSpaceDN w:val="0"/>
        <w:adjustRightInd w:val="0"/>
        <w:rPr>
          <w:rFonts w:cs="Times New Roman"/>
          <w:b/>
          <w:bCs/>
          <w:sz w:val="22"/>
          <w:szCs w:val="22"/>
        </w:rPr>
      </w:pPr>
      <w:r w:rsidRPr="00E06EA4">
        <w:rPr>
          <w:rFonts w:cs="Times New Roman"/>
          <w:b/>
          <w:bCs/>
          <w:sz w:val="22"/>
          <w:szCs w:val="22"/>
        </w:rPr>
        <w:tab/>
        <w:t>1. stupeň</w:t>
      </w:r>
      <w:r w:rsidRPr="00E06EA4">
        <w:rPr>
          <w:rFonts w:cs="Times New Roman"/>
          <w:b/>
          <w:bCs/>
          <w:sz w:val="22"/>
          <w:szCs w:val="22"/>
        </w:rPr>
        <w:tab/>
        <w:t>2. stupeň</w:t>
      </w:r>
      <w:r w:rsidRPr="00E06EA4">
        <w:rPr>
          <w:rFonts w:cs="Times New Roman"/>
          <w:b/>
          <w:bCs/>
          <w:sz w:val="22"/>
          <w:szCs w:val="22"/>
        </w:rPr>
        <w:tab/>
        <w:t>3. stupeň</w:t>
      </w:r>
      <w:r w:rsidR="00E06EA4">
        <w:rPr>
          <w:rFonts w:cs="Times New Roman"/>
          <w:b/>
          <w:bCs/>
          <w:sz w:val="22"/>
          <w:szCs w:val="22"/>
        </w:rPr>
        <w:t xml:space="preserve">                     </w:t>
      </w:r>
      <w:r w:rsidRPr="00E06EA4">
        <w:rPr>
          <w:rFonts w:cs="Times New Roman"/>
          <w:b/>
          <w:bCs/>
          <w:sz w:val="22"/>
          <w:szCs w:val="22"/>
        </w:rPr>
        <w:t>Zvláštní stupeň</w:t>
      </w:r>
    </w:p>
    <w:p w14:paraId="6F454239" w14:textId="77777777" w:rsidR="005565DA" w:rsidRPr="00E06EA4" w:rsidRDefault="005565DA" w:rsidP="005565DA">
      <w:pPr>
        <w:widowControl w:val="0"/>
        <w:tabs>
          <w:tab w:val="left" w:pos="28"/>
          <w:tab w:val="left" w:pos="2737"/>
          <w:tab w:val="left" w:pos="5490"/>
        </w:tabs>
        <w:autoSpaceDN w:val="0"/>
        <w:adjustRightInd w:val="0"/>
        <w:rPr>
          <w:rFonts w:cs="Times New Roman"/>
          <w:sz w:val="24"/>
          <w:szCs w:val="24"/>
        </w:rPr>
      </w:pPr>
      <w:r w:rsidRPr="00E06EA4">
        <w:rPr>
          <w:rFonts w:cs="Times New Roman"/>
          <w:sz w:val="24"/>
          <w:szCs w:val="24"/>
        </w:rPr>
        <w:tab/>
        <w:t xml:space="preserve"> - Panenský Týnec</w:t>
      </w:r>
      <w:r w:rsidRPr="00E06EA4">
        <w:rPr>
          <w:rFonts w:cs="Times New Roman"/>
          <w:sz w:val="24"/>
          <w:szCs w:val="24"/>
        </w:rPr>
        <w:tab/>
        <w:t xml:space="preserve"> - Klobuky</w:t>
      </w:r>
      <w:r w:rsidRPr="00E06EA4">
        <w:rPr>
          <w:rFonts w:cs="Times New Roman"/>
          <w:sz w:val="24"/>
          <w:szCs w:val="24"/>
        </w:rPr>
        <w:tab/>
        <w:t xml:space="preserve"> - Černčice</w:t>
      </w:r>
    </w:p>
    <w:p w14:paraId="4F0A8057" w14:textId="77777777" w:rsidR="005565DA" w:rsidRPr="00E06EA4" w:rsidRDefault="005565DA" w:rsidP="005565DA">
      <w:pPr>
        <w:widowControl w:val="0"/>
        <w:tabs>
          <w:tab w:val="left" w:pos="28"/>
          <w:tab w:val="left" w:pos="2737"/>
          <w:tab w:val="left" w:pos="5490"/>
        </w:tabs>
        <w:autoSpaceDN w:val="0"/>
        <w:adjustRightInd w:val="0"/>
        <w:rPr>
          <w:rFonts w:cs="Times New Roman"/>
          <w:sz w:val="24"/>
          <w:szCs w:val="24"/>
        </w:rPr>
      </w:pPr>
      <w:r w:rsidRPr="00E06EA4">
        <w:rPr>
          <w:rFonts w:cs="Times New Roman"/>
          <w:sz w:val="24"/>
          <w:szCs w:val="24"/>
        </w:rPr>
        <w:tab/>
        <w:t xml:space="preserve"> - HS Louny</w:t>
      </w:r>
      <w:r w:rsidRPr="00E06EA4">
        <w:rPr>
          <w:rFonts w:cs="Times New Roman"/>
          <w:sz w:val="24"/>
          <w:szCs w:val="24"/>
        </w:rPr>
        <w:tab/>
        <w:t xml:space="preserve"> - HS Slaný</w:t>
      </w:r>
      <w:r w:rsidRPr="00E06EA4">
        <w:rPr>
          <w:rFonts w:cs="Times New Roman"/>
          <w:sz w:val="24"/>
          <w:szCs w:val="24"/>
        </w:rPr>
        <w:tab/>
        <w:t xml:space="preserve"> - Líšťany</w:t>
      </w:r>
    </w:p>
    <w:p w14:paraId="60EA585A" w14:textId="77777777" w:rsidR="005565DA" w:rsidRPr="00E06EA4" w:rsidRDefault="005565DA" w:rsidP="005565DA">
      <w:pPr>
        <w:widowControl w:val="0"/>
        <w:tabs>
          <w:tab w:val="left" w:pos="28"/>
          <w:tab w:val="left" w:pos="2737"/>
          <w:tab w:val="left" w:pos="5490"/>
        </w:tabs>
        <w:autoSpaceDN w:val="0"/>
        <w:adjustRightInd w:val="0"/>
        <w:rPr>
          <w:rFonts w:cs="Times New Roman"/>
          <w:sz w:val="24"/>
          <w:szCs w:val="24"/>
        </w:rPr>
      </w:pPr>
      <w:r w:rsidRPr="00E06EA4">
        <w:rPr>
          <w:rFonts w:cs="Times New Roman"/>
          <w:sz w:val="24"/>
          <w:szCs w:val="24"/>
        </w:rPr>
        <w:tab/>
        <w:t xml:space="preserve"> - Smolnice</w:t>
      </w:r>
      <w:r w:rsidRPr="00E06EA4">
        <w:rPr>
          <w:rFonts w:cs="Times New Roman"/>
          <w:sz w:val="24"/>
          <w:szCs w:val="24"/>
        </w:rPr>
        <w:tab/>
        <w:t xml:space="preserve"> - Peruc</w:t>
      </w:r>
      <w:r w:rsidRPr="00E06EA4">
        <w:rPr>
          <w:rFonts w:cs="Times New Roman"/>
          <w:sz w:val="24"/>
          <w:szCs w:val="24"/>
        </w:rPr>
        <w:tab/>
        <w:t xml:space="preserve"> - Veltěže</w:t>
      </w:r>
    </w:p>
    <w:p w14:paraId="194C713B" w14:textId="77777777" w:rsidR="005565DA" w:rsidRPr="00E06EA4" w:rsidRDefault="005565DA" w:rsidP="005565DA">
      <w:pPr>
        <w:widowControl w:val="0"/>
        <w:tabs>
          <w:tab w:val="left" w:pos="28"/>
          <w:tab w:val="left" w:pos="2737"/>
          <w:tab w:val="left" w:pos="5490"/>
        </w:tabs>
        <w:autoSpaceDN w:val="0"/>
        <w:adjustRightInd w:val="0"/>
        <w:spacing w:before="3"/>
        <w:rPr>
          <w:rFonts w:cs="Times New Roman"/>
          <w:sz w:val="24"/>
          <w:szCs w:val="24"/>
        </w:rPr>
      </w:pPr>
      <w:r w:rsidRPr="00E06EA4">
        <w:rPr>
          <w:rFonts w:cs="Times New Roman"/>
          <w:sz w:val="24"/>
          <w:szCs w:val="24"/>
        </w:rPr>
        <w:tab/>
        <w:t xml:space="preserve"> - Cítoliby</w:t>
      </w:r>
      <w:r w:rsidRPr="00E06EA4">
        <w:rPr>
          <w:rFonts w:cs="Times New Roman"/>
          <w:sz w:val="24"/>
          <w:szCs w:val="24"/>
        </w:rPr>
        <w:tab/>
        <w:t xml:space="preserve"> - Plchov</w:t>
      </w:r>
      <w:r w:rsidRPr="00E06EA4">
        <w:rPr>
          <w:rFonts w:cs="Times New Roman"/>
          <w:sz w:val="24"/>
          <w:szCs w:val="24"/>
        </w:rPr>
        <w:tab/>
        <w:t xml:space="preserve"> - Zlonice</w:t>
      </w:r>
    </w:p>
    <w:p w14:paraId="24A09391" w14:textId="77777777" w:rsidR="005565DA" w:rsidRPr="00E06EA4" w:rsidRDefault="005565DA" w:rsidP="005565DA">
      <w:pPr>
        <w:widowControl w:val="0"/>
        <w:tabs>
          <w:tab w:val="left" w:pos="2737"/>
          <w:tab w:val="left" w:pos="5490"/>
        </w:tabs>
        <w:autoSpaceDN w:val="0"/>
        <w:adjustRightInd w:val="0"/>
        <w:spacing w:before="14"/>
        <w:rPr>
          <w:rFonts w:cs="Times New Roman"/>
          <w:sz w:val="24"/>
          <w:szCs w:val="24"/>
        </w:rPr>
      </w:pPr>
      <w:r w:rsidRPr="00E06EA4">
        <w:rPr>
          <w:rFonts w:cs="Times New Roman"/>
          <w:sz w:val="24"/>
          <w:szCs w:val="24"/>
        </w:rPr>
        <w:tab/>
        <w:t xml:space="preserve"> - Postoloprty</w:t>
      </w:r>
      <w:r w:rsidRPr="00E06EA4">
        <w:rPr>
          <w:rFonts w:cs="Times New Roman"/>
          <w:sz w:val="24"/>
          <w:szCs w:val="24"/>
        </w:rPr>
        <w:tab/>
        <w:t xml:space="preserve"> - HS Bitozeves</w:t>
      </w:r>
    </w:p>
    <w:p w14:paraId="3F49DED1" w14:textId="77777777" w:rsidR="005565DA" w:rsidRPr="00E06EA4" w:rsidRDefault="005565DA" w:rsidP="005565DA">
      <w:pPr>
        <w:widowControl w:val="0"/>
        <w:tabs>
          <w:tab w:val="left" w:pos="2737"/>
        </w:tabs>
        <w:autoSpaceDN w:val="0"/>
        <w:adjustRightInd w:val="0"/>
        <w:spacing w:before="13"/>
        <w:rPr>
          <w:rFonts w:cs="Times New Roman"/>
          <w:sz w:val="24"/>
          <w:szCs w:val="24"/>
        </w:rPr>
      </w:pPr>
      <w:r w:rsidRPr="00E06EA4">
        <w:rPr>
          <w:rFonts w:cs="Times New Roman"/>
          <w:sz w:val="24"/>
          <w:szCs w:val="24"/>
        </w:rPr>
        <w:tab/>
        <w:t xml:space="preserve"> - Vraný</w:t>
      </w:r>
    </w:p>
    <w:p w14:paraId="0FF5DA29" w14:textId="77777777" w:rsidR="005565DA" w:rsidRPr="00E06EA4" w:rsidRDefault="005565DA" w:rsidP="005565DA">
      <w:pPr>
        <w:pStyle w:val="ZkladntextIMP"/>
        <w:spacing w:line="240" w:lineRule="auto"/>
        <w:ind w:left="0"/>
        <w:rPr>
          <w:rFonts w:ascii="Times New Roman" w:hAnsi="Times New Roman" w:cs="Times New Roman"/>
          <w:b/>
          <w:sz w:val="40"/>
          <w:szCs w:val="40"/>
          <w:highlight w:val="yellow"/>
        </w:rPr>
      </w:pPr>
    </w:p>
    <w:p w14:paraId="65BF0F63" w14:textId="77777777" w:rsidR="005565DA" w:rsidRPr="00E06EA4" w:rsidRDefault="005565DA" w:rsidP="005565DA">
      <w:pPr>
        <w:suppressAutoHyphens w:val="0"/>
        <w:overflowPunct/>
        <w:autoSpaceDE/>
        <w:rPr>
          <w:rFonts w:cs="Times New Roman"/>
          <w:b/>
          <w:sz w:val="40"/>
          <w:szCs w:val="40"/>
          <w:highlight w:val="yellow"/>
        </w:rPr>
      </w:pPr>
      <w:r w:rsidRPr="00E06EA4">
        <w:rPr>
          <w:rFonts w:cs="Times New Roman"/>
          <w:b/>
          <w:sz w:val="32"/>
          <w:szCs w:val="40"/>
          <w:highlight w:val="yellow"/>
        </w:rPr>
        <w:br w:type="page"/>
      </w:r>
    </w:p>
    <w:p w14:paraId="6DBE4784" w14:textId="7944673B" w:rsidR="005565DA" w:rsidRPr="002D52D8" w:rsidRDefault="005565DA" w:rsidP="005565DA">
      <w:pPr>
        <w:pStyle w:val="ZkladntextIMP"/>
        <w:spacing w:line="240" w:lineRule="auto"/>
        <w:ind w:left="0"/>
        <w:rPr>
          <w:rFonts w:ascii="Times New Roman" w:hAnsi="Times New Roman" w:cs="Times New Roman"/>
          <w:b/>
          <w:szCs w:val="24"/>
        </w:rPr>
      </w:pPr>
      <w:r w:rsidRPr="002D52D8">
        <w:rPr>
          <w:rFonts w:ascii="Times New Roman" w:hAnsi="Times New Roman" w:cs="Times New Roman"/>
          <w:b/>
          <w:szCs w:val="24"/>
        </w:rPr>
        <w:lastRenderedPageBreak/>
        <w:t>Příloha č. 2 obecně závazné vyhlášky požární řád</w:t>
      </w:r>
    </w:p>
    <w:p w14:paraId="37CA8B24" w14:textId="77777777" w:rsidR="005565DA" w:rsidRPr="002D52D8" w:rsidRDefault="005565DA" w:rsidP="005565DA">
      <w:pPr>
        <w:pStyle w:val="ZkladntextIMP"/>
        <w:spacing w:line="240" w:lineRule="auto"/>
        <w:ind w:left="0"/>
        <w:rPr>
          <w:rFonts w:ascii="Times New Roman" w:hAnsi="Times New Roman" w:cs="Times New Roman"/>
          <w:b/>
          <w:szCs w:val="24"/>
          <w:u w:val="single"/>
        </w:rPr>
      </w:pPr>
    </w:p>
    <w:p w14:paraId="7048A50A" w14:textId="77777777" w:rsidR="005565DA" w:rsidRPr="002D52D8" w:rsidRDefault="005565DA" w:rsidP="005565DA">
      <w:pPr>
        <w:pStyle w:val="ZkladntextIMP"/>
        <w:spacing w:line="240" w:lineRule="auto"/>
        <w:ind w:left="15" w:hanging="15"/>
        <w:jc w:val="center"/>
        <w:rPr>
          <w:rFonts w:ascii="Times New Roman" w:hAnsi="Times New Roman" w:cs="Times New Roman"/>
          <w:b/>
          <w:szCs w:val="24"/>
          <w:u w:val="single"/>
        </w:rPr>
      </w:pPr>
      <w:r w:rsidRPr="002D52D8">
        <w:rPr>
          <w:rFonts w:ascii="Times New Roman" w:hAnsi="Times New Roman" w:cs="Times New Roman"/>
          <w:b/>
          <w:szCs w:val="24"/>
        </w:rPr>
        <w:t xml:space="preserve">A) </w:t>
      </w:r>
      <w:r w:rsidRPr="002D52D8">
        <w:rPr>
          <w:rFonts w:ascii="Times New Roman" w:hAnsi="Times New Roman" w:cs="Times New Roman"/>
          <w:b/>
          <w:szCs w:val="24"/>
          <w:u w:val="single"/>
        </w:rPr>
        <w:t xml:space="preserve">Dislokace, kategorie a početní stav JSDHO Panenský Týnec </w:t>
      </w:r>
    </w:p>
    <w:p w14:paraId="2DF05CFB" w14:textId="77777777" w:rsidR="005565DA" w:rsidRPr="002D52D8" w:rsidRDefault="005565DA" w:rsidP="005565DA">
      <w:pPr>
        <w:pStyle w:val="ZkladntextIMP"/>
        <w:spacing w:line="240" w:lineRule="auto"/>
        <w:ind w:left="15" w:hanging="15"/>
        <w:jc w:val="center"/>
        <w:rPr>
          <w:rFonts w:ascii="Times New Roman" w:hAnsi="Times New Roman" w:cs="Times New Roman"/>
          <w:b/>
          <w:szCs w:val="24"/>
        </w:rPr>
      </w:pPr>
    </w:p>
    <w:p w14:paraId="792BD5D5" w14:textId="77777777" w:rsidR="005565DA" w:rsidRPr="002D52D8" w:rsidRDefault="005565DA" w:rsidP="005565DA">
      <w:pPr>
        <w:pStyle w:val="ZkladntextIMP"/>
        <w:spacing w:line="240" w:lineRule="auto"/>
        <w:ind w:left="15" w:hanging="15"/>
        <w:jc w:val="both"/>
        <w:rPr>
          <w:rFonts w:ascii="Times New Roman" w:hAnsi="Times New Roman" w:cs="Times New Roman"/>
          <w:szCs w:val="24"/>
          <w:shd w:val="clear" w:color="auto" w:fill="FFFF00"/>
        </w:rPr>
      </w:pPr>
    </w:p>
    <w:tbl>
      <w:tblPr>
        <w:tblW w:w="6631" w:type="dxa"/>
        <w:jc w:val="center"/>
        <w:tblLayout w:type="fixed"/>
        <w:tblLook w:val="04A0" w:firstRow="1" w:lastRow="0" w:firstColumn="1" w:lastColumn="0" w:noHBand="0" w:noVBand="1"/>
      </w:tblPr>
      <w:tblGrid>
        <w:gridCol w:w="2378"/>
        <w:gridCol w:w="1985"/>
        <w:gridCol w:w="2268"/>
      </w:tblGrid>
      <w:tr w:rsidR="005565DA" w:rsidRPr="002D52D8" w14:paraId="7738D36E" w14:textId="77777777" w:rsidTr="001B5E03">
        <w:trPr>
          <w:jc w:val="center"/>
        </w:trPr>
        <w:tc>
          <w:tcPr>
            <w:tcW w:w="2378" w:type="dxa"/>
            <w:tcBorders>
              <w:top w:val="single" w:sz="4" w:space="0" w:color="000000"/>
              <w:left w:val="single" w:sz="4" w:space="0" w:color="000000"/>
              <w:bottom w:val="single" w:sz="4" w:space="0" w:color="000000"/>
              <w:right w:val="nil"/>
            </w:tcBorders>
            <w:hideMark/>
          </w:tcPr>
          <w:p w14:paraId="21B7459D" w14:textId="77777777" w:rsidR="005565DA" w:rsidRPr="002D52D8" w:rsidRDefault="005565DA" w:rsidP="001B5E03">
            <w:pPr>
              <w:pStyle w:val="ZkladntextIMP"/>
              <w:snapToGrid w:val="0"/>
              <w:spacing w:line="240" w:lineRule="auto"/>
              <w:ind w:left="0"/>
              <w:jc w:val="center"/>
              <w:rPr>
                <w:rFonts w:ascii="Times New Roman" w:hAnsi="Times New Roman" w:cs="Times New Roman"/>
                <w:b/>
                <w:szCs w:val="24"/>
              </w:rPr>
            </w:pPr>
            <w:r w:rsidRPr="002D52D8">
              <w:rPr>
                <w:rFonts w:ascii="Times New Roman" w:hAnsi="Times New Roman" w:cs="Times New Roman"/>
                <w:b/>
                <w:szCs w:val="24"/>
              </w:rPr>
              <w:t>Dislokace JSDHO Panenský Týnec</w:t>
            </w:r>
          </w:p>
        </w:tc>
        <w:tc>
          <w:tcPr>
            <w:tcW w:w="1985" w:type="dxa"/>
            <w:tcBorders>
              <w:top w:val="single" w:sz="4" w:space="0" w:color="000000"/>
              <w:left w:val="single" w:sz="4" w:space="0" w:color="000000"/>
              <w:bottom w:val="single" w:sz="4" w:space="0" w:color="000000"/>
              <w:right w:val="nil"/>
            </w:tcBorders>
            <w:hideMark/>
          </w:tcPr>
          <w:p w14:paraId="0EF66DFB" w14:textId="77777777" w:rsidR="005565DA" w:rsidRPr="002D52D8" w:rsidRDefault="005565DA" w:rsidP="001B5E03">
            <w:pPr>
              <w:pStyle w:val="ZkladntextIMP"/>
              <w:snapToGrid w:val="0"/>
              <w:spacing w:line="240" w:lineRule="auto"/>
              <w:ind w:left="0"/>
              <w:jc w:val="center"/>
              <w:rPr>
                <w:rFonts w:ascii="Times New Roman" w:hAnsi="Times New Roman" w:cs="Times New Roman"/>
                <w:b/>
                <w:szCs w:val="24"/>
              </w:rPr>
            </w:pPr>
            <w:r w:rsidRPr="002D52D8">
              <w:rPr>
                <w:rFonts w:ascii="Times New Roman" w:hAnsi="Times New Roman" w:cs="Times New Roman"/>
                <w:b/>
                <w:szCs w:val="24"/>
              </w:rPr>
              <w:t>Kategorie JSDHO Panenský Týnec</w:t>
            </w:r>
          </w:p>
        </w:tc>
        <w:tc>
          <w:tcPr>
            <w:tcW w:w="2268" w:type="dxa"/>
            <w:tcBorders>
              <w:top w:val="single" w:sz="4" w:space="0" w:color="000000"/>
              <w:left w:val="single" w:sz="4" w:space="0" w:color="000000"/>
              <w:bottom w:val="single" w:sz="4" w:space="0" w:color="000000"/>
              <w:right w:val="single" w:sz="4" w:space="0" w:color="000000"/>
            </w:tcBorders>
            <w:hideMark/>
          </w:tcPr>
          <w:p w14:paraId="1EE5F6C6" w14:textId="77777777" w:rsidR="005565DA" w:rsidRPr="002D52D8" w:rsidRDefault="005565DA" w:rsidP="001B5E03">
            <w:pPr>
              <w:pStyle w:val="ZkladntextIMP"/>
              <w:snapToGrid w:val="0"/>
              <w:spacing w:line="240" w:lineRule="auto"/>
              <w:ind w:left="0"/>
              <w:jc w:val="center"/>
              <w:rPr>
                <w:rFonts w:ascii="Times New Roman" w:hAnsi="Times New Roman" w:cs="Times New Roman"/>
                <w:b/>
                <w:szCs w:val="24"/>
              </w:rPr>
            </w:pPr>
            <w:r w:rsidRPr="002D52D8">
              <w:rPr>
                <w:rFonts w:ascii="Times New Roman" w:hAnsi="Times New Roman" w:cs="Times New Roman"/>
                <w:b/>
                <w:szCs w:val="24"/>
              </w:rPr>
              <w:t>Počet členů</w:t>
            </w:r>
          </w:p>
        </w:tc>
      </w:tr>
      <w:tr w:rsidR="005565DA" w:rsidRPr="00AC45AC" w14:paraId="07931F18" w14:textId="77777777" w:rsidTr="001B5E03">
        <w:trPr>
          <w:jc w:val="center"/>
        </w:trPr>
        <w:tc>
          <w:tcPr>
            <w:tcW w:w="2378" w:type="dxa"/>
            <w:tcBorders>
              <w:top w:val="single" w:sz="4" w:space="0" w:color="000000"/>
              <w:left w:val="single" w:sz="4" w:space="0" w:color="000000"/>
              <w:bottom w:val="single" w:sz="4" w:space="0" w:color="000000"/>
              <w:right w:val="nil"/>
            </w:tcBorders>
            <w:hideMark/>
          </w:tcPr>
          <w:p w14:paraId="5A142A6E" w14:textId="77777777" w:rsidR="005565DA" w:rsidRPr="002D52D8" w:rsidRDefault="005565DA" w:rsidP="001B5E03">
            <w:pPr>
              <w:jc w:val="center"/>
              <w:rPr>
                <w:rFonts w:cs="Times New Roman"/>
                <w:sz w:val="24"/>
                <w:szCs w:val="24"/>
              </w:rPr>
            </w:pPr>
            <w:r w:rsidRPr="002D52D8">
              <w:rPr>
                <w:rFonts w:cs="Times New Roman"/>
                <w:sz w:val="24"/>
                <w:szCs w:val="24"/>
              </w:rPr>
              <w:t>Panenský Týnec</w:t>
            </w:r>
          </w:p>
        </w:tc>
        <w:tc>
          <w:tcPr>
            <w:tcW w:w="1985" w:type="dxa"/>
            <w:tcBorders>
              <w:top w:val="single" w:sz="4" w:space="0" w:color="000000"/>
              <w:left w:val="single" w:sz="4" w:space="0" w:color="000000"/>
              <w:bottom w:val="single" w:sz="4" w:space="0" w:color="000000"/>
              <w:right w:val="nil"/>
            </w:tcBorders>
            <w:hideMark/>
          </w:tcPr>
          <w:p w14:paraId="52ACA762" w14:textId="77777777" w:rsidR="005565DA" w:rsidRPr="002D52D8" w:rsidRDefault="005565DA" w:rsidP="001B5E03">
            <w:pPr>
              <w:jc w:val="center"/>
              <w:rPr>
                <w:rFonts w:cs="Times New Roman"/>
                <w:sz w:val="24"/>
                <w:szCs w:val="24"/>
              </w:rPr>
            </w:pPr>
            <w:r w:rsidRPr="002D52D8">
              <w:rPr>
                <w:rFonts w:cs="Times New Roman"/>
                <w:sz w:val="24"/>
                <w:szCs w:val="24"/>
              </w:rPr>
              <w:t>JPO III.</w:t>
            </w:r>
          </w:p>
        </w:tc>
        <w:tc>
          <w:tcPr>
            <w:tcW w:w="2268" w:type="dxa"/>
            <w:tcBorders>
              <w:top w:val="single" w:sz="4" w:space="0" w:color="000000"/>
              <w:left w:val="single" w:sz="4" w:space="0" w:color="000000"/>
              <w:bottom w:val="single" w:sz="4" w:space="0" w:color="000000"/>
              <w:right w:val="single" w:sz="4" w:space="0" w:color="000000"/>
            </w:tcBorders>
            <w:hideMark/>
          </w:tcPr>
          <w:p w14:paraId="449E4A3F" w14:textId="77777777" w:rsidR="005565DA" w:rsidRPr="00AC45AC" w:rsidRDefault="005565DA" w:rsidP="001B5E03">
            <w:pPr>
              <w:jc w:val="center"/>
              <w:rPr>
                <w:rFonts w:cs="Times New Roman"/>
                <w:sz w:val="24"/>
                <w:szCs w:val="24"/>
                <w:highlight w:val="yellow"/>
              </w:rPr>
            </w:pPr>
            <w:r w:rsidRPr="00DE5420">
              <w:rPr>
                <w:rFonts w:cs="Times New Roman"/>
                <w:sz w:val="24"/>
                <w:szCs w:val="24"/>
              </w:rPr>
              <w:t>1+14</w:t>
            </w:r>
          </w:p>
        </w:tc>
      </w:tr>
    </w:tbl>
    <w:p w14:paraId="321C84C8" w14:textId="77777777" w:rsidR="005565DA" w:rsidRPr="002D52D8" w:rsidRDefault="005565DA" w:rsidP="005565DA">
      <w:pPr>
        <w:pStyle w:val="ZkladntextIMP"/>
        <w:spacing w:line="240" w:lineRule="auto"/>
        <w:ind w:left="15" w:hanging="15"/>
        <w:jc w:val="both"/>
        <w:rPr>
          <w:rFonts w:ascii="Times New Roman" w:hAnsi="Times New Roman" w:cs="Times New Roman"/>
        </w:rPr>
      </w:pPr>
    </w:p>
    <w:p w14:paraId="0B1EB4D1" w14:textId="77777777" w:rsidR="005565DA" w:rsidRPr="002D52D8" w:rsidRDefault="005565DA" w:rsidP="005565DA">
      <w:pPr>
        <w:pStyle w:val="ZkladntextIMP"/>
        <w:spacing w:line="240" w:lineRule="auto"/>
        <w:ind w:left="15" w:hanging="15"/>
        <w:jc w:val="both"/>
        <w:rPr>
          <w:rFonts w:ascii="Times New Roman" w:hAnsi="Times New Roman" w:cs="Times New Roman"/>
        </w:rPr>
      </w:pPr>
    </w:p>
    <w:p w14:paraId="340B6655" w14:textId="77777777" w:rsidR="005565DA" w:rsidRPr="002D52D8" w:rsidRDefault="005565DA" w:rsidP="005565DA">
      <w:pPr>
        <w:pStyle w:val="ZkladntextIMP"/>
        <w:spacing w:line="240" w:lineRule="auto"/>
        <w:ind w:left="15" w:hanging="15"/>
        <w:jc w:val="center"/>
        <w:rPr>
          <w:rFonts w:ascii="Times New Roman" w:hAnsi="Times New Roman" w:cs="Times New Roman"/>
          <w:b/>
          <w:szCs w:val="24"/>
          <w:u w:val="single"/>
        </w:rPr>
      </w:pPr>
      <w:r w:rsidRPr="002D52D8">
        <w:rPr>
          <w:rFonts w:ascii="Times New Roman" w:hAnsi="Times New Roman" w:cs="Times New Roman"/>
          <w:b/>
          <w:szCs w:val="24"/>
        </w:rPr>
        <w:t xml:space="preserve">B) </w:t>
      </w:r>
      <w:r w:rsidRPr="002D52D8">
        <w:rPr>
          <w:rFonts w:ascii="Times New Roman" w:hAnsi="Times New Roman" w:cs="Times New Roman"/>
          <w:b/>
          <w:szCs w:val="24"/>
          <w:u w:val="single"/>
        </w:rPr>
        <w:t xml:space="preserve">Vybavení JSDHO Panenský Týnec </w:t>
      </w:r>
    </w:p>
    <w:p w14:paraId="34618B65" w14:textId="77777777" w:rsidR="005565DA" w:rsidRPr="00AC45AC" w:rsidRDefault="005565DA" w:rsidP="005565DA">
      <w:pPr>
        <w:pStyle w:val="ZkladntextIMP"/>
        <w:spacing w:line="240" w:lineRule="auto"/>
        <w:ind w:left="15" w:hanging="15"/>
        <w:jc w:val="both"/>
        <w:rPr>
          <w:rFonts w:ascii="Times New Roman" w:hAnsi="Times New Roman" w:cs="Times New Roman"/>
          <w:b/>
          <w:szCs w:val="24"/>
          <w:highlight w:val="yellow"/>
          <w:u w:val="single"/>
        </w:rPr>
      </w:pPr>
    </w:p>
    <w:p w14:paraId="1D2D643B" w14:textId="77777777" w:rsidR="005565DA" w:rsidRPr="00AC45AC" w:rsidRDefault="005565DA" w:rsidP="005565DA">
      <w:pPr>
        <w:pStyle w:val="ZkladntextIMP"/>
        <w:spacing w:line="240" w:lineRule="auto"/>
        <w:ind w:left="15" w:hanging="15"/>
        <w:jc w:val="both"/>
        <w:rPr>
          <w:rFonts w:ascii="Times New Roman" w:hAnsi="Times New Roman" w:cs="Times New Roman"/>
          <w:b/>
          <w:szCs w:val="24"/>
          <w:highlight w:val="yellow"/>
          <w:u w:val="single"/>
        </w:rPr>
      </w:pPr>
    </w:p>
    <w:tbl>
      <w:tblPr>
        <w:tblW w:w="9015" w:type="dxa"/>
        <w:jc w:val="center"/>
        <w:tblLayout w:type="fixed"/>
        <w:tblLook w:val="04A0" w:firstRow="1" w:lastRow="0" w:firstColumn="1" w:lastColumn="0" w:noHBand="0" w:noVBand="1"/>
      </w:tblPr>
      <w:tblGrid>
        <w:gridCol w:w="6463"/>
        <w:gridCol w:w="2552"/>
      </w:tblGrid>
      <w:tr w:rsidR="005565DA" w:rsidRPr="002D52D8" w14:paraId="1FF57659" w14:textId="77777777" w:rsidTr="001B5E03">
        <w:trPr>
          <w:trHeight w:val="345"/>
          <w:jc w:val="center"/>
        </w:trPr>
        <w:tc>
          <w:tcPr>
            <w:tcW w:w="6463" w:type="dxa"/>
            <w:tcBorders>
              <w:top w:val="single" w:sz="4" w:space="0" w:color="000000"/>
              <w:left w:val="single" w:sz="4" w:space="0" w:color="000000"/>
              <w:bottom w:val="single" w:sz="4" w:space="0" w:color="000000"/>
              <w:right w:val="nil"/>
            </w:tcBorders>
            <w:hideMark/>
          </w:tcPr>
          <w:p w14:paraId="716AEA4C" w14:textId="77777777" w:rsidR="005565DA" w:rsidRPr="002D52D8" w:rsidRDefault="005565DA" w:rsidP="001B5E03">
            <w:pPr>
              <w:pStyle w:val="ZkladntextIMP"/>
              <w:snapToGrid w:val="0"/>
              <w:spacing w:line="240" w:lineRule="auto"/>
              <w:ind w:left="0"/>
              <w:jc w:val="center"/>
              <w:rPr>
                <w:rFonts w:ascii="Times New Roman" w:hAnsi="Times New Roman" w:cs="Times New Roman"/>
                <w:b/>
                <w:szCs w:val="24"/>
              </w:rPr>
            </w:pPr>
            <w:r w:rsidRPr="002D52D8">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2DAB4EA9" w14:textId="77777777" w:rsidR="005565DA" w:rsidRPr="002D52D8" w:rsidRDefault="005565DA" w:rsidP="001B5E03">
            <w:pPr>
              <w:pStyle w:val="ZkladntextIMP"/>
              <w:snapToGrid w:val="0"/>
              <w:spacing w:line="240" w:lineRule="auto"/>
              <w:ind w:left="0"/>
              <w:jc w:val="center"/>
              <w:rPr>
                <w:rFonts w:ascii="Times New Roman" w:hAnsi="Times New Roman" w:cs="Times New Roman"/>
              </w:rPr>
            </w:pPr>
            <w:r w:rsidRPr="002D52D8">
              <w:rPr>
                <w:rFonts w:ascii="Times New Roman" w:hAnsi="Times New Roman" w:cs="Times New Roman"/>
                <w:b/>
                <w:szCs w:val="24"/>
              </w:rPr>
              <w:t>Počet kusů</w:t>
            </w:r>
          </w:p>
        </w:tc>
      </w:tr>
      <w:tr w:rsidR="005565DA" w:rsidRPr="00AC45AC" w14:paraId="07ADC8E6"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26C9FCB7" w14:textId="77777777" w:rsidR="005565DA" w:rsidRPr="00DE5420" w:rsidRDefault="005565DA" w:rsidP="001B5E03">
            <w:pPr>
              <w:widowControl w:val="0"/>
              <w:shd w:val="clear" w:color="auto" w:fill="FFFFFF"/>
              <w:rPr>
                <w:rFonts w:cs="Times New Roman"/>
                <w:sz w:val="24"/>
                <w:szCs w:val="24"/>
              </w:rPr>
            </w:pPr>
            <w:r w:rsidRPr="00DE5420">
              <w:rPr>
                <w:rFonts w:cs="Times New Roman"/>
                <w:sz w:val="24"/>
                <w:szCs w:val="24"/>
              </w:rPr>
              <w:t>Cisternová automobilová stříkačka CAS</w:t>
            </w:r>
          </w:p>
        </w:tc>
        <w:tc>
          <w:tcPr>
            <w:tcW w:w="2552" w:type="dxa"/>
            <w:tcBorders>
              <w:top w:val="single" w:sz="4" w:space="0" w:color="000000"/>
              <w:left w:val="single" w:sz="4" w:space="0" w:color="000000"/>
              <w:bottom w:val="single" w:sz="4" w:space="0" w:color="000000"/>
              <w:right w:val="single" w:sz="4" w:space="0" w:color="000000"/>
            </w:tcBorders>
          </w:tcPr>
          <w:p w14:paraId="2DF0BDCA" w14:textId="77777777" w:rsidR="005565DA" w:rsidRPr="00DE5420" w:rsidRDefault="005565DA" w:rsidP="001B5E03">
            <w:pPr>
              <w:widowControl w:val="0"/>
              <w:jc w:val="center"/>
              <w:rPr>
                <w:rFonts w:cs="Times New Roman"/>
                <w:sz w:val="24"/>
              </w:rPr>
            </w:pPr>
            <w:r w:rsidRPr="00DE5420">
              <w:rPr>
                <w:rFonts w:cs="Times New Roman"/>
                <w:sz w:val="24"/>
              </w:rPr>
              <w:t>2</w:t>
            </w:r>
          </w:p>
        </w:tc>
      </w:tr>
      <w:tr w:rsidR="005565DA" w:rsidRPr="00AC45AC" w14:paraId="11A87E8B"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3100E337" w14:textId="77777777" w:rsidR="005565DA" w:rsidRPr="00DE5420" w:rsidRDefault="005565DA" w:rsidP="001B5E03">
            <w:pPr>
              <w:widowControl w:val="0"/>
              <w:shd w:val="clear" w:color="auto" w:fill="FFFFFF"/>
              <w:rPr>
                <w:rFonts w:cs="Times New Roman"/>
                <w:sz w:val="24"/>
                <w:szCs w:val="24"/>
              </w:rPr>
            </w:pPr>
            <w:r w:rsidRPr="00DE5420">
              <w:rPr>
                <w:rFonts w:cs="Times New Roman"/>
                <w:sz w:val="24"/>
                <w:szCs w:val="24"/>
              </w:rPr>
              <w:t>Dopravní automobil DA, osobní automobil OA</w:t>
            </w:r>
          </w:p>
        </w:tc>
        <w:tc>
          <w:tcPr>
            <w:tcW w:w="2552" w:type="dxa"/>
            <w:tcBorders>
              <w:top w:val="single" w:sz="4" w:space="0" w:color="000000"/>
              <w:left w:val="single" w:sz="4" w:space="0" w:color="000000"/>
              <w:bottom w:val="single" w:sz="4" w:space="0" w:color="000000"/>
              <w:right w:val="single" w:sz="4" w:space="0" w:color="000000"/>
            </w:tcBorders>
          </w:tcPr>
          <w:p w14:paraId="0A198FA6" w14:textId="77777777" w:rsidR="005565DA" w:rsidRPr="00DE5420" w:rsidRDefault="005565DA" w:rsidP="001B5E03">
            <w:pPr>
              <w:widowControl w:val="0"/>
              <w:jc w:val="center"/>
              <w:rPr>
                <w:rFonts w:cs="Times New Roman"/>
                <w:sz w:val="24"/>
              </w:rPr>
            </w:pPr>
            <w:r w:rsidRPr="00DE5420">
              <w:rPr>
                <w:rFonts w:cs="Times New Roman"/>
                <w:sz w:val="24"/>
              </w:rPr>
              <w:t>1+1</w:t>
            </w:r>
          </w:p>
        </w:tc>
      </w:tr>
      <w:tr w:rsidR="005565DA" w:rsidRPr="00A62494" w14:paraId="63D1A733"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080B468F" w14:textId="77777777" w:rsidR="005565DA" w:rsidRPr="00DE5420" w:rsidRDefault="005565DA" w:rsidP="001B5E03">
            <w:pPr>
              <w:widowControl w:val="0"/>
              <w:shd w:val="clear" w:color="auto" w:fill="FFFFFF"/>
              <w:rPr>
                <w:rFonts w:cs="Times New Roman"/>
                <w:sz w:val="24"/>
                <w:szCs w:val="24"/>
              </w:rPr>
            </w:pPr>
            <w:r w:rsidRPr="00DE5420">
              <w:rPr>
                <w:rFonts w:cs="Times New Roman"/>
                <w:sz w:val="24"/>
                <w:szCs w:val="24"/>
              </w:rPr>
              <w:t>Vybavení pro DN a technické zásahy</w:t>
            </w:r>
          </w:p>
        </w:tc>
        <w:tc>
          <w:tcPr>
            <w:tcW w:w="2552" w:type="dxa"/>
            <w:tcBorders>
              <w:top w:val="single" w:sz="4" w:space="0" w:color="000000"/>
              <w:left w:val="single" w:sz="4" w:space="0" w:color="000000"/>
              <w:bottom w:val="single" w:sz="4" w:space="0" w:color="000000"/>
              <w:right w:val="single" w:sz="4" w:space="0" w:color="000000"/>
            </w:tcBorders>
          </w:tcPr>
          <w:p w14:paraId="339E87EF" w14:textId="77777777" w:rsidR="005565DA" w:rsidRPr="00DE5420" w:rsidRDefault="005565DA" w:rsidP="001B5E03">
            <w:pPr>
              <w:widowControl w:val="0"/>
              <w:jc w:val="center"/>
              <w:rPr>
                <w:rFonts w:cs="Times New Roman"/>
                <w:sz w:val="24"/>
              </w:rPr>
            </w:pPr>
            <w:r w:rsidRPr="00DE5420">
              <w:rPr>
                <w:rFonts w:cs="Times New Roman"/>
                <w:sz w:val="24"/>
              </w:rPr>
              <w:t>3+2</w:t>
            </w:r>
          </w:p>
        </w:tc>
      </w:tr>
      <w:tr w:rsidR="005565DA" w:rsidRPr="00A62494" w14:paraId="55C820C9"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7D084563" w14:textId="77777777" w:rsidR="005565DA" w:rsidRPr="00DE5420" w:rsidRDefault="005565DA" w:rsidP="001B5E03">
            <w:pPr>
              <w:widowControl w:val="0"/>
              <w:shd w:val="clear" w:color="auto" w:fill="FFFFFF"/>
              <w:rPr>
                <w:rFonts w:cs="Times New Roman"/>
                <w:sz w:val="24"/>
                <w:szCs w:val="24"/>
              </w:rPr>
            </w:pPr>
            <w:r w:rsidRPr="00DE5420">
              <w:rPr>
                <w:rFonts w:cs="Times New Roman"/>
                <w:sz w:val="24"/>
                <w:szCs w:val="24"/>
              </w:rPr>
              <w:t>Vybavení pro likvidaci obtížného hmyzu</w:t>
            </w:r>
          </w:p>
        </w:tc>
        <w:tc>
          <w:tcPr>
            <w:tcW w:w="2552" w:type="dxa"/>
            <w:tcBorders>
              <w:top w:val="single" w:sz="4" w:space="0" w:color="000000"/>
              <w:left w:val="single" w:sz="4" w:space="0" w:color="000000"/>
              <w:bottom w:val="single" w:sz="4" w:space="0" w:color="000000"/>
              <w:right w:val="single" w:sz="4" w:space="0" w:color="000000"/>
            </w:tcBorders>
          </w:tcPr>
          <w:p w14:paraId="415ADC74" w14:textId="77777777" w:rsidR="005565DA" w:rsidRPr="00DE5420" w:rsidRDefault="005565DA" w:rsidP="001B5E03">
            <w:pPr>
              <w:widowControl w:val="0"/>
              <w:jc w:val="center"/>
              <w:rPr>
                <w:rFonts w:cs="Times New Roman"/>
                <w:sz w:val="24"/>
              </w:rPr>
            </w:pPr>
            <w:r w:rsidRPr="00DE5420">
              <w:rPr>
                <w:rFonts w:cs="Times New Roman"/>
                <w:sz w:val="24"/>
              </w:rPr>
              <w:t>1</w:t>
            </w:r>
          </w:p>
        </w:tc>
      </w:tr>
      <w:tr w:rsidR="005565DA" w:rsidRPr="00A62494" w14:paraId="5D95081C"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799EA644" w14:textId="77777777" w:rsidR="005565DA" w:rsidRPr="00DE5420" w:rsidRDefault="005565DA" w:rsidP="001B5E03">
            <w:pPr>
              <w:widowControl w:val="0"/>
              <w:shd w:val="clear" w:color="auto" w:fill="FFFFFF"/>
              <w:rPr>
                <w:rFonts w:cs="Times New Roman"/>
                <w:sz w:val="24"/>
                <w:szCs w:val="24"/>
              </w:rPr>
            </w:pPr>
            <w:r w:rsidRPr="00DE5420">
              <w:rPr>
                <w:rFonts w:cs="Times New Roman"/>
                <w:sz w:val="24"/>
                <w:szCs w:val="24"/>
              </w:rPr>
              <w:t>Vybavení pro nouzové přežití a ubytování – stany, sety, vařiče</w:t>
            </w:r>
          </w:p>
        </w:tc>
        <w:tc>
          <w:tcPr>
            <w:tcW w:w="2552" w:type="dxa"/>
            <w:tcBorders>
              <w:top w:val="single" w:sz="4" w:space="0" w:color="000000"/>
              <w:left w:val="single" w:sz="4" w:space="0" w:color="000000"/>
              <w:bottom w:val="single" w:sz="4" w:space="0" w:color="000000"/>
              <w:right w:val="single" w:sz="4" w:space="0" w:color="000000"/>
            </w:tcBorders>
          </w:tcPr>
          <w:p w14:paraId="565D8A71" w14:textId="77777777" w:rsidR="005565DA" w:rsidRDefault="005565DA" w:rsidP="001B5E03">
            <w:pPr>
              <w:widowControl w:val="0"/>
              <w:jc w:val="center"/>
              <w:rPr>
                <w:rFonts w:cs="Times New Roman"/>
                <w:sz w:val="24"/>
                <w:highlight w:val="yellow"/>
              </w:rPr>
            </w:pPr>
          </w:p>
        </w:tc>
      </w:tr>
      <w:tr w:rsidR="005565DA" w:rsidRPr="009E0F39" w14:paraId="51C62122" w14:textId="77777777" w:rsidTr="001B5E03">
        <w:trPr>
          <w:trHeight w:val="345"/>
          <w:jc w:val="center"/>
        </w:trPr>
        <w:tc>
          <w:tcPr>
            <w:tcW w:w="6463" w:type="dxa"/>
            <w:tcBorders>
              <w:top w:val="single" w:sz="4" w:space="0" w:color="000000"/>
              <w:left w:val="single" w:sz="4" w:space="0" w:color="000000"/>
              <w:bottom w:val="single" w:sz="4" w:space="0" w:color="000000"/>
              <w:right w:val="nil"/>
            </w:tcBorders>
          </w:tcPr>
          <w:p w14:paraId="39650C10" w14:textId="77777777" w:rsidR="005565DA" w:rsidRPr="009E0F39" w:rsidRDefault="005565DA" w:rsidP="001B5E03">
            <w:pPr>
              <w:rPr>
                <w:rFonts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48C9F3F" w14:textId="77777777" w:rsidR="005565DA" w:rsidRPr="009E0F39" w:rsidRDefault="005565DA" w:rsidP="001B5E03">
            <w:pPr>
              <w:pStyle w:val="ZkladntextIMP"/>
              <w:snapToGrid w:val="0"/>
              <w:spacing w:line="240" w:lineRule="auto"/>
              <w:ind w:left="0"/>
              <w:jc w:val="center"/>
              <w:rPr>
                <w:rFonts w:ascii="Times New Roman" w:hAnsi="Times New Roman" w:cs="Times New Roman"/>
                <w:szCs w:val="24"/>
              </w:rPr>
            </w:pPr>
          </w:p>
        </w:tc>
      </w:tr>
    </w:tbl>
    <w:p w14:paraId="13B4B629" w14:textId="38F1E8E6" w:rsidR="00F80212" w:rsidRPr="00DA6F5E" w:rsidRDefault="00F80212" w:rsidP="005565DA">
      <w:pPr>
        <w:rPr>
          <w:rFonts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9A50" w14:textId="77777777" w:rsidR="008B3260" w:rsidRDefault="008B3260" w:rsidP="001F713F">
      <w:r>
        <w:separator/>
      </w:r>
    </w:p>
  </w:endnote>
  <w:endnote w:type="continuationSeparator" w:id="0">
    <w:p w14:paraId="4D9B39AD" w14:textId="77777777" w:rsidR="008B3260" w:rsidRDefault="008B3260"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095B" w14:textId="77777777" w:rsidR="008B3260" w:rsidRDefault="008B3260" w:rsidP="001F713F">
      <w:r>
        <w:separator/>
      </w:r>
    </w:p>
  </w:footnote>
  <w:footnote w:type="continuationSeparator" w:id="0">
    <w:p w14:paraId="6418E183" w14:textId="77777777" w:rsidR="008B3260" w:rsidRDefault="008B3260" w:rsidP="001F713F">
      <w:r>
        <w:continuationSeparator/>
      </w:r>
    </w:p>
  </w:footnote>
  <w:footnote w:id="1">
    <w:p w14:paraId="78F0E876" w14:textId="6D0FBB08"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w:t>
      </w:r>
      <w:r w:rsidR="005565DA">
        <w:rPr>
          <w:rFonts w:cs="Times New Roman"/>
        </w:rPr>
        <w:t> </w:t>
      </w:r>
      <w:r w:rsidRPr="003658C9">
        <w:rPr>
          <w:rFonts w:cs="Times New Roman"/>
        </w:rPr>
        <w:t>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obec</w:t>
      </w:r>
      <w:r w:rsidR="005565DA">
        <w:rPr>
          <w:rFonts w:cs="Times New Roman"/>
        </w:rPr>
        <w:t xml:space="preserve"> </w:t>
      </w:r>
      <w:r w:rsidR="007927D8">
        <w:rPr>
          <w:rFonts w:cs="Times New Roman"/>
        </w:rPr>
        <w:t>uzavřela s</w:t>
      </w:r>
      <w:r w:rsidR="005565DA">
        <w:rPr>
          <w:rFonts w:cs="Times New Roman"/>
        </w:rPr>
        <w:t> městysem Panenský Týnec</w:t>
      </w:r>
      <w:r w:rsidR="007927D8">
        <w:rPr>
          <w:rFonts w:cs="Times New Roman"/>
        </w:rPr>
        <w:t xml:space="preserve"> smlouvu </w:t>
      </w:r>
      <w:r w:rsidR="007927D8" w:rsidRPr="007927D8">
        <w:rPr>
          <w:rFonts w:cs="Times New Roman"/>
        </w:rPr>
        <w:t>o sdružení finančních prostředků za účelem spolupráce s jednotkou požární ochrany v</w:t>
      </w:r>
      <w:r w:rsidR="005565DA">
        <w:rPr>
          <w:rFonts w:cs="Times New Roman"/>
        </w:rPr>
        <w:t> </w:t>
      </w:r>
      <w:r w:rsidR="007927D8" w:rsidRPr="007927D8">
        <w:rPr>
          <w:rFonts w:cs="Times New Roman"/>
        </w:rPr>
        <w:t>obci</w:t>
      </w:r>
    </w:p>
  </w:footnote>
  <w:footnote w:id="2">
    <w:p w14:paraId="4D12F772"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6BAB9E90"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31EEE576" w14:textId="483B5407" w:rsidR="007927D8" w:rsidRPr="00922E0C"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w:t>
      </w:r>
      <w:r w:rsidRPr="00922E0C">
        <w:rPr>
          <w:rFonts w:cs="Times New Roman"/>
        </w:rPr>
        <w:t>podmínky k zabezpečení zdrojů vody k hašení požárů na území Ústeckého kraje, ze dne 29. 2. 2012; toto nařízení stanoví následující zdroje vody k hašení požárů pro obec:</w:t>
      </w:r>
      <w:r w:rsidR="007927D8" w:rsidRPr="00922E0C">
        <w:rPr>
          <w:rFonts w:cs="Times New Roman"/>
        </w:rPr>
        <w:t xml:space="preserve"> </w:t>
      </w:r>
      <w:r w:rsidR="00922E0C" w:rsidRPr="00922E0C">
        <w:rPr>
          <w:rFonts w:cs="Times New Roman"/>
          <w:b/>
        </w:rPr>
        <w:t>rybník</w:t>
      </w:r>
      <w:r w:rsidR="007927D8" w:rsidRPr="00922E0C">
        <w:rPr>
          <w:rFonts w:cs="Times New Roman"/>
        </w:rPr>
        <w:t xml:space="preserve"> </w:t>
      </w:r>
      <w:r w:rsidR="00922E0C" w:rsidRPr="00922E0C">
        <w:rPr>
          <w:rFonts w:cs="Times New Roman"/>
        </w:rPr>
        <w:t>–</w:t>
      </w:r>
      <w:r w:rsidR="007927D8" w:rsidRPr="00922E0C">
        <w:rPr>
          <w:rFonts w:cs="Times New Roman"/>
        </w:rPr>
        <w:t xml:space="preserve"> </w:t>
      </w:r>
      <w:r w:rsidR="00922E0C" w:rsidRPr="00922E0C">
        <w:rPr>
          <w:rFonts w:cs="Times New Roman"/>
        </w:rPr>
        <w:t>u lesa 12.000 m</w:t>
      </w:r>
      <w:r w:rsidR="00922E0C" w:rsidRPr="00922E0C">
        <w:rPr>
          <w:rFonts w:cs="Times New Roman"/>
          <w:vertAlign w:val="superscript"/>
        </w:rPr>
        <w:t>3</w:t>
      </w:r>
      <w:r w:rsidR="00922E0C" w:rsidRPr="00922E0C">
        <w:rPr>
          <w:rFonts w:cs="Times New Roman"/>
        </w:rPr>
        <w:t xml:space="preserve"> (fyzická osoba) a </w:t>
      </w:r>
      <w:r w:rsidR="00922E0C" w:rsidRPr="00922E0C">
        <w:rPr>
          <w:rFonts w:cs="Times New Roman"/>
          <w:b/>
          <w:bCs/>
        </w:rPr>
        <w:t>požární nádrž</w:t>
      </w:r>
      <w:r w:rsidR="00922E0C" w:rsidRPr="00922E0C">
        <w:rPr>
          <w:rFonts w:cs="Times New Roman"/>
        </w:rPr>
        <w:t xml:space="preserve"> - 3</w:t>
      </w:r>
      <w:r w:rsidR="007927D8" w:rsidRPr="00922E0C">
        <w:rPr>
          <w:rFonts w:cs="Times New Roman"/>
        </w:rPr>
        <w:t>00 m</w:t>
      </w:r>
      <w:r w:rsidR="007927D8" w:rsidRPr="00922E0C">
        <w:rPr>
          <w:rFonts w:cs="Times New Roman"/>
          <w:vertAlign w:val="superscript"/>
        </w:rPr>
        <w:t>3</w:t>
      </w:r>
      <w:r w:rsidR="007927D8" w:rsidRPr="00922E0C">
        <w:rPr>
          <w:rFonts w:cs="Times New Roman"/>
        </w:rPr>
        <w:t xml:space="preserve"> (obec)</w:t>
      </w:r>
    </w:p>
  </w:footnote>
  <w:footnote w:id="5">
    <w:p w14:paraId="34E5B01E" w14:textId="77777777" w:rsidR="00C42A6A" w:rsidRPr="007927D8" w:rsidRDefault="00C42A6A" w:rsidP="00F80212">
      <w:pPr>
        <w:pStyle w:val="Textpoznpodarou"/>
        <w:ind w:left="142" w:hanging="142"/>
        <w:jc w:val="both"/>
        <w:rPr>
          <w:rFonts w:cs="Times New Roman"/>
        </w:rPr>
      </w:pPr>
      <w:r w:rsidRPr="00922E0C">
        <w:rPr>
          <w:rStyle w:val="Znakypropoznmkupodarou"/>
          <w:rFonts w:cs="Times New Roman"/>
        </w:rPr>
        <w:footnoteRef/>
      </w:r>
      <w:r w:rsidRPr="00922E0C">
        <w:rPr>
          <w:rFonts w:cs="Times New Roman"/>
          <w:vertAlign w:val="superscript"/>
        </w:rPr>
        <w:t>)</w:t>
      </w:r>
      <w:r w:rsidRPr="00922E0C">
        <w:rPr>
          <w:rFonts w:cs="Times New Roman"/>
        </w:rPr>
        <w:t xml:space="preserve"> jednalo by se o zdroje ve vlastnictví obce nebo jiných subjektů, se kterými by se obec dohodla o zařazení</w:t>
      </w:r>
      <w:r w:rsidRPr="007927D8">
        <w:rPr>
          <w:rFonts w:cs="Times New Roman"/>
        </w:rPr>
        <w:t xml:space="preserve"> mezi stanovené zdroje vody k hašení požárů </w:t>
      </w:r>
    </w:p>
  </w:footnote>
  <w:footnote w:id="6">
    <w:p w14:paraId="6AA236FA" w14:textId="77777777"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0EDAE3ED" w14:textId="77777777" w:rsidR="005565DA" w:rsidRDefault="005565DA" w:rsidP="005565DA">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3E580A"/>
    <w:multiLevelType w:val="hybridMultilevel"/>
    <w:tmpl w:val="39ECA1A4"/>
    <w:lvl w:ilvl="0" w:tplc="04050011">
      <w:start w:val="1"/>
      <w:numFmt w:val="decimal"/>
      <w:lvlText w:val="%1)"/>
      <w:lvlJc w:val="left"/>
      <w:pPr>
        <w:ind w:left="375" w:hanging="36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7"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607886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368144">
    <w:abstractNumId w:val="3"/>
    <w:lvlOverride w:ilvl="0">
      <w:startOverride w:val="1"/>
    </w:lvlOverride>
  </w:num>
  <w:num w:numId="3" w16cid:durableId="191099169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459688132">
    <w:abstractNumId w:val="2"/>
    <w:lvlOverride w:ilvl="0">
      <w:startOverride w:val="1"/>
    </w:lvlOverride>
  </w:num>
  <w:num w:numId="5" w16cid:durableId="1792437028">
    <w:abstractNumId w:val="1"/>
  </w:num>
  <w:num w:numId="6" w16cid:durableId="1265193534">
    <w:abstractNumId w:val="8"/>
  </w:num>
  <w:num w:numId="7" w16cid:durableId="1219779364">
    <w:abstractNumId w:val="10"/>
  </w:num>
  <w:num w:numId="8" w16cid:durableId="233392279">
    <w:abstractNumId w:val="12"/>
  </w:num>
  <w:num w:numId="9" w16cid:durableId="1293630475">
    <w:abstractNumId w:val="11"/>
  </w:num>
  <w:num w:numId="10" w16cid:durableId="934871988">
    <w:abstractNumId w:val="7"/>
  </w:num>
  <w:num w:numId="11" w16cid:durableId="1213074117">
    <w:abstractNumId w:val="4"/>
  </w:num>
  <w:num w:numId="12" w16cid:durableId="850609025">
    <w:abstractNumId w:val="14"/>
  </w:num>
  <w:num w:numId="13" w16cid:durableId="1131481517">
    <w:abstractNumId w:val="9"/>
  </w:num>
  <w:num w:numId="14" w16cid:durableId="979266336">
    <w:abstractNumId w:val="15"/>
  </w:num>
  <w:num w:numId="15" w16cid:durableId="1872188455">
    <w:abstractNumId w:val="13"/>
  </w:num>
  <w:num w:numId="16" w16cid:durableId="1359432557">
    <w:abstractNumId w:val="5"/>
  </w:num>
  <w:num w:numId="17" w16cid:durableId="167224748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1932158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107D5F"/>
    <w:rsid w:val="0013115D"/>
    <w:rsid w:val="00152DE3"/>
    <w:rsid w:val="00161F1B"/>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81E93"/>
    <w:rsid w:val="004E3085"/>
    <w:rsid w:val="00532352"/>
    <w:rsid w:val="00544D02"/>
    <w:rsid w:val="005565DA"/>
    <w:rsid w:val="005844EA"/>
    <w:rsid w:val="0059003A"/>
    <w:rsid w:val="005B23FA"/>
    <w:rsid w:val="005C4BDF"/>
    <w:rsid w:val="005D0A76"/>
    <w:rsid w:val="005D483B"/>
    <w:rsid w:val="005D753C"/>
    <w:rsid w:val="005E039D"/>
    <w:rsid w:val="00614103"/>
    <w:rsid w:val="00671771"/>
    <w:rsid w:val="006728B4"/>
    <w:rsid w:val="00682E1C"/>
    <w:rsid w:val="006A53F3"/>
    <w:rsid w:val="006E11FA"/>
    <w:rsid w:val="006E27C1"/>
    <w:rsid w:val="006E5D6C"/>
    <w:rsid w:val="006F7138"/>
    <w:rsid w:val="00702318"/>
    <w:rsid w:val="0072108C"/>
    <w:rsid w:val="00735ED0"/>
    <w:rsid w:val="00790B1B"/>
    <w:rsid w:val="007927D8"/>
    <w:rsid w:val="007949ED"/>
    <w:rsid w:val="007B45B5"/>
    <w:rsid w:val="007C4331"/>
    <w:rsid w:val="0080033E"/>
    <w:rsid w:val="0082333E"/>
    <w:rsid w:val="00856FA1"/>
    <w:rsid w:val="00893E1B"/>
    <w:rsid w:val="008B3260"/>
    <w:rsid w:val="008C3A01"/>
    <w:rsid w:val="008C6D20"/>
    <w:rsid w:val="008E24E6"/>
    <w:rsid w:val="00922E0C"/>
    <w:rsid w:val="0093632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A6F5E"/>
    <w:rsid w:val="00DC4059"/>
    <w:rsid w:val="00DF64BC"/>
    <w:rsid w:val="00E06EA4"/>
    <w:rsid w:val="00E135D4"/>
    <w:rsid w:val="00E216C3"/>
    <w:rsid w:val="00E3510E"/>
    <w:rsid w:val="00E40123"/>
    <w:rsid w:val="00E82372"/>
    <w:rsid w:val="00E961F5"/>
    <w:rsid w:val="00ED1A92"/>
    <w:rsid w:val="00ED6146"/>
    <w:rsid w:val="00EF6871"/>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274D"/>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4847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Lenka</cp:lastModifiedBy>
  <cp:revision>3</cp:revision>
  <cp:lastPrinted>2015-03-18T09:32:00Z</cp:lastPrinted>
  <dcterms:created xsi:type="dcterms:W3CDTF">2025-06-30T15:47:00Z</dcterms:created>
  <dcterms:modified xsi:type="dcterms:W3CDTF">2025-06-30T15:47:00Z</dcterms:modified>
</cp:coreProperties>
</file>