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3B" w:rsidRDefault="00F9248C">
      <w:pPr>
        <w:pStyle w:val="Textbody"/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Město Blansko</w:t>
      </w:r>
    </w:p>
    <w:p w:rsidR="00E46C3B" w:rsidRDefault="00CB7600">
      <w:pPr>
        <w:pStyle w:val="Textbody"/>
        <w:spacing w:after="0"/>
        <w:jc w:val="center"/>
        <w:rPr>
          <w:rFonts w:cs="Tahoma"/>
          <w:color w:val="000000"/>
          <w:sz w:val="22"/>
        </w:rPr>
      </w:pPr>
      <w:r>
        <w:rPr>
          <w:rFonts w:cs="Tahoma"/>
          <w:noProof/>
          <w:color w:val="000000"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20C2" wp14:editId="0AB87132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127667" cy="11875"/>
                <wp:effectExtent l="0" t="0" r="26035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667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D23CF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pt" to="48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46C3B" w:rsidRDefault="00E46C3B">
      <w:pPr>
        <w:pStyle w:val="Textbody"/>
        <w:spacing w:after="0"/>
        <w:rPr>
          <w:sz w:val="22"/>
          <w:szCs w:val="22"/>
        </w:rPr>
      </w:pPr>
    </w:p>
    <w:p w:rsidR="00E46C3B" w:rsidRDefault="00F9248C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Nařízení města Blansko č. 1/201</w:t>
      </w:r>
      <w:r w:rsidR="00CE2695">
        <w:rPr>
          <w:b/>
          <w:bCs/>
          <w:i/>
          <w:iCs/>
          <w:sz w:val="32"/>
          <w:szCs w:val="32"/>
        </w:rPr>
        <w:t>6</w:t>
      </w:r>
      <w:r>
        <w:rPr>
          <w:b/>
          <w:bCs/>
          <w:i/>
          <w:iCs/>
          <w:sz w:val="32"/>
          <w:szCs w:val="32"/>
        </w:rPr>
        <w:t>,</w:t>
      </w:r>
    </w:p>
    <w:p w:rsidR="00E46C3B" w:rsidRDefault="00E46C3B">
      <w:pPr>
        <w:pStyle w:val="Standard"/>
        <w:rPr>
          <w:sz w:val="22"/>
          <w:szCs w:val="22"/>
        </w:rPr>
      </w:pPr>
    </w:p>
    <w:p w:rsidR="00E46C3B" w:rsidRDefault="00F9248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kterým se vydává Tržní řád</w:t>
      </w:r>
    </w:p>
    <w:p w:rsidR="00E46C3B" w:rsidRDefault="00E46C3B">
      <w:pPr>
        <w:pStyle w:val="Standard"/>
        <w:jc w:val="center"/>
        <w:rPr>
          <w:b/>
          <w:bCs/>
          <w:sz w:val="22"/>
          <w:szCs w:val="22"/>
        </w:rPr>
      </w:pPr>
    </w:p>
    <w:p w:rsidR="00E46C3B" w:rsidRDefault="00CB7600">
      <w:pPr>
        <w:pStyle w:val="Standard"/>
        <w:jc w:val="center"/>
        <w:rPr>
          <w:sz w:val="22"/>
          <w:szCs w:val="22"/>
        </w:rPr>
      </w:pPr>
      <w:r>
        <w:rPr>
          <w:rFonts w:cs="Tahoma"/>
          <w:noProof/>
          <w:color w:val="000000"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0D7C9" wp14:editId="0CA2E841">
                <wp:simplePos x="0" y="0"/>
                <wp:positionH relativeFrom="margin">
                  <wp:align>left</wp:align>
                </wp:positionH>
                <wp:positionV relativeFrom="paragraph">
                  <wp:posOffset>13382</wp:posOffset>
                </wp:positionV>
                <wp:extent cx="6127667" cy="11875"/>
                <wp:effectExtent l="0" t="0" r="26035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667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2811F" id="Přímá spojnice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8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E2695" w:rsidRDefault="00CE2695" w:rsidP="00CE2695">
      <w:pPr>
        <w:pStyle w:val="Standard"/>
        <w:autoSpaceDE w:val="0"/>
        <w:jc w:val="both"/>
      </w:pPr>
      <w:r>
        <w:rPr>
          <w:rFonts w:eastAsia="Wingdings-Regular" w:cs="Wingdings-Regular"/>
          <w:sz w:val="22"/>
          <w:szCs w:val="22"/>
        </w:rPr>
        <w:t xml:space="preserve">Rada města Blansko se přijetím usnesení č. </w:t>
      </w:r>
      <w:r w:rsidR="0040114E">
        <w:rPr>
          <w:rFonts w:eastAsia="Wingdings-Regular" w:cs="Wingdings-Regular"/>
          <w:sz w:val="22"/>
          <w:szCs w:val="22"/>
        </w:rPr>
        <w:t>21</w:t>
      </w:r>
      <w:r>
        <w:rPr>
          <w:rFonts w:eastAsia="Wingdings-Regular" w:cs="Wingdings-Regular"/>
          <w:sz w:val="22"/>
          <w:szCs w:val="22"/>
        </w:rPr>
        <w:t xml:space="preserve"> na své 36. schůzi konané dne 24.05.2016 usnesla vydat na základě § 18 odst. 1 a 3 zákona č. 455/1991 Sb., o živnostenském podnikání (živnostenský zákon), ve znění pozdějších předpisů a v souladu s § 11 odst. 1 a § 102 odst. 2 písm. d) zákona č.</w:t>
      </w:r>
      <w:r w:rsidR="0067080C">
        <w:rPr>
          <w:rFonts w:eastAsia="Wingdings-Regular" w:cs="Wingdings-Regular"/>
          <w:sz w:val="22"/>
          <w:szCs w:val="22"/>
        </w:rPr>
        <w:t> </w:t>
      </w:r>
      <w:r>
        <w:rPr>
          <w:rFonts w:eastAsia="Wingdings-Regular" w:cs="Wingdings-Regular"/>
          <w:sz w:val="22"/>
          <w:szCs w:val="22"/>
        </w:rPr>
        <w:t>128/2000 Sb., o obcích (obecní zřízení), ve znění pozdějších předpisů a § 25 zákona č. 166/1999 Sb., o veterinární péči a o změně některých souvisejících zákonů (veterinární zákon), ve znění pozdějších předpisů, toto nařízení:</w:t>
      </w:r>
    </w:p>
    <w:p w:rsidR="00E46C3B" w:rsidRDefault="00E46C3B">
      <w:pPr>
        <w:pStyle w:val="Standard"/>
        <w:autoSpaceDE w:val="0"/>
        <w:jc w:val="both"/>
        <w:rPr>
          <w:rFonts w:eastAsia="Wingdings-Regular" w:cs="Wingdings-Regular"/>
          <w:sz w:val="22"/>
          <w:szCs w:val="22"/>
        </w:rPr>
      </w:pPr>
    </w:p>
    <w:p w:rsidR="00E46C3B" w:rsidRDefault="00F9248C" w:rsidP="00435CEE">
      <w:pPr>
        <w:pStyle w:val="Standard"/>
        <w:jc w:val="center"/>
      </w:pPr>
      <w:r>
        <w:rPr>
          <w:rStyle w:val="StrongEmphasis"/>
          <w:sz w:val="22"/>
          <w:szCs w:val="22"/>
        </w:rPr>
        <w:t>Článek 1</w:t>
      </w:r>
    </w:p>
    <w:p w:rsidR="00E46C3B" w:rsidRDefault="00F9248C" w:rsidP="000A7775">
      <w:pPr>
        <w:pStyle w:val="Standard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Úvodní ustanovení</w:t>
      </w:r>
    </w:p>
    <w:p w:rsidR="003D0C8E" w:rsidRPr="00CE2695" w:rsidRDefault="003D0C8E" w:rsidP="000A7775">
      <w:pPr>
        <w:pStyle w:val="Standard"/>
        <w:jc w:val="center"/>
        <w:rPr>
          <w:sz w:val="22"/>
          <w:szCs w:val="22"/>
        </w:rPr>
      </w:pPr>
    </w:p>
    <w:p w:rsidR="00435CEE" w:rsidRDefault="00435CEE" w:rsidP="0006057F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Toto nařízení stanoví podmínky nabídky, prodeje zboží a poskytování služeb (dále jen „prodej zboží“) mimo provozovnu určenou k tomuto účelu kolaudačním rozhodnutím podle zvláštního zákona</w:t>
      </w:r>
      <w:r w:rsidRPr="00110961">
        <w:rPr>
          <w:rStyle w:val="StrongEmphasis"/>
          <w:b w:val="0"/>
          <w:bCs w:val="0"/>
          <w:sz w:val="22"/>
          <w:szCs w:val="22"/>
          <w:vertAlign w:val="superscript"/>
        </w:rPr>
        <w:endnoteReference w:id="1"/>
      </w:r>
      <w:r w:rsidRPr="00110961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 xml:space="preserve"> (dále jen „provozovna“) na tržišti na území města Blansko a dále stanoví, které druhy prodeje zboží jsou na území města Blansko zakázány</w:t>
      </w:r>
      <w:r w:rsidRPr="00110961">
        <w:rPr>
          <w:rStyle w:val="StrongEmphasis"/>
          <w:b w:val="0"/>
          <w:bCs w:val="0"/>
          <w:sz w:val="22"/>
          <w:szCs w:val="22"/>
          <w:vertAlign w:val="superscript"/>
        </w:rPr>
        <w:endnoteReference w:id="2"/>
      </w:r>
      <w:r w:rsidRPr="00110961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.</w:t>
      </w:r>
    </w:p>
    <w:p w:rsidR="00435CEE" w:rsidRDefault="00435CEE" w:rsidP="00435CEE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Nedotčena zůstávají zejména ustanovení zvláštních právních předpisů, dle nichž je možné uskutečňovat prodej zboží pouze na základě správního aktu, zejména rozhodnutí správního orgánu</w:t>
      </w:r>
      <w:r w:rsidRPr="00110961">
        <w:rPr>
          <w:rStyle w:val="StrongEmphasis"/>
          <w:b w:val="0"/>
          <w:bCs w:val="0"/>
          <w:sz w:val="22"/>
          <w:szCs w:val="22"/>
          <w:vertAlign w:val="superscript"/>
        </w:rPr>
        <w:endnoteReference w:id="3"/>
      </w:r>
      <w:r w:rsidRPr="00110961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.</w:t>
      </w:r>
    </w:p>
    <w:p w:rsidR="00110961" w:rsidRPr="00CE2695" w:rsidRDefault="00110961">
      <w:pPr>
        <w:pStyle w:val="Standard"/>
        <w:jc w:val="center"/>
        <w:rPr>
          <w:sz w:val="22"/>
          <w:szCs w:val="22"/>
        </w:rPr>
      </w:pPr>
    </w:p>
    <w:p w:rsidR="00110961" w:rsidRDefault="00110961">
      <w:pPr>
        <w:pStyle w:val="Standard"/>
        <w:jc w:val="center"/>
      </w:pPr>
      <w:r>
        <w:rPr>
          <w:rStyle w:val="StrongEmphasis"/>
          <w:sz w:val="22"/>
          <w:szCs w:val="22"/>
        </w:rPr>
        <w:t>Článek 2</w:t>
      </w:r>
    </w:p>
    <w:p w:rsidR="00110961" w:rsidRDefault="00110961" w:rsidP="000A7775">
      <w:pPr>
        <w:pStyle w:val="Standard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Základní pojmy</w:t>
      </w:r>
    </w:p>
    <w:p w:rsidR="003D0C8E" w:rsidRDefault="003D0C8E" w:rsidP="000A7775">
      <w:pPr>
        <w:pStyle w:val="Standard"/>
        <w:jc w:val="center"/>
        <w:rPr>
          <w:sz w:val="22"/>
          <w:szCs w:val="22"/>
        </w:rPr>
      </w:pPr>
    </w:p>
    <w:p w:rsidR="00110961" w:rsidRDefault="00110961" w:rsidP="00B15824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Pro účely tohoto nařízení se rozumí: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tržištěm</w:t>
      </w:r>
      <w:r>
        <w:rPr>
          <w:sz w:val="22"/>
          <w:szCs w:val="22"/>
        </w:rPr>
        <w:t xml:space="preserve"> neuzavíratelný, uzavíratelný nebo částečně uzavíratelný nezastřešený prostor, kde je prodáváno zboží a ve kterém je umístěno více než jedno prodejní zařízení,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</w:pPr>
      <w:r>
        <w:rPr>
          <w:b/>
          <w:bCs/>
          <w:sz w:val="22"/>
          <w:szCs w:val="22"/>
        </w:rPr>
        <w:t>tržním místem</w:t>
      </w:r>
      <w:r>
        <w:rPr>
          <w:sz w:val="22"/>
          <w:szCs w:val="22"/>
        </w:rPr>
        <w:t xml:space="preserve"> vymezené místo </w:t>
      </w:r>
      <w:r>
        <w:rPr>
          <w:rStyle w:val="StrongEmphasis"/>
          <w:b w:val="0"/>
          <w:bCs w:val="0"/>
          <w:sz w:val="22"/>
          <w:szCs w:val="22"/>
        </w:rPr>
        <w:t>pro prodej zboží mimo provozovnu na prodejním zařízení,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prodejním zařízením</w:t>
      </w:r>
      <w:r>
        <w:rPr>
          <w:sz w:val="22"/>
          <w:szCs w:val="22"/>
        </w:rPr>
        <w:t xml:space="preserve"> jakékoliv zařízení sloužící k prodeji zboží, jehož umístěním dochází k záboru veřejného prostranství, zejména se jedná o stánek nebo pojízdnou prodejnu; prodejním zařízením nejsou zavazadla, z nichž je prodáváno zboží při drobném prodeji, nádoby, či krabice sloužící k přepravě zboží, dále jím nejsou běžné reklamní tabule umístěné bez současného vystavení nabízeného zboží,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stánkem</w:t>
      </w:r>
      <w:r>
        <w:rPr>
          <w:sz w:val="22"/>
          <w:szCs w:val="22"/>
        </w:rPr>
        <w:t xml:space="preserve"> prostory ohraničené pevnou nebo přenosnou konstrukcí, např. pulty, stolky nebo podobná zařízení, kde se prodává zboží,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pojízdnou prodejnou </w:t>
      </w:r>
      <w:r>
        <w:rPr>
          <w:sz w:val="22"/>
          <w:szCs w:val="22"/>
        </w:rPr>
        <w:t>mobilní zařízení určené k prodeji zboží schopné pohybu a samostatné funkce, které splňuje technické požadavky podle zvláštních právních předpisů</w:t>
      </w:r>
      <w:r>
        <w:rPr>
          <w:rStyle w:val="Odkaznavysvtlivky"/>
          <w:sz w:val="22"/>
          <w:szCs w:val="22"/>
        </w:rPr>
        <w:endnoteReference w:id="4"/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a zároveň odpovídá hygienickým předpisům</w:t>
      </w:r>
      <w:r>
        <w:rPr>
          <w:rStyle w:val="Odkaznavysvtlivky"/>
          <w:sz w:val="22"/>
          <w:szCs w:val="22"/>
        </w:rPr>
        <w:endnoteReference w:id="5"/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provozovatelem</w:t>
      </w:r>
      <w:r>
        <w:rPr>
          <w:sz w:val="22"/>
          <w:szCs w:val="22"/>
        </w:rPr>
        <w:t xml:space="preserve"> fyzická nebo právnická osoba oprávněná k provozování tržiště,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prodejcem</w:t>
      </w:r>
      <w:r>
        <w:rPr>
          <w:sz w:val="22"/>
          <w:szCs w:val="22"/>
        </w:rPr>
        <w:t xml:space="preserve"> fyzická nebo právnická osoba, která na základě příslušného oprávnění, je-li zvláštním právním předpisem požadováno</w:t>
      </w:r>
      <w:r>
        <w:rPr>
          <w:rStyle w:val="Odkaznavysvtlivky"/>
          <w:sz w:val="22"/>
          <w:szCs w:val="22"/>
        </w:rPr>
        <w:endnoteReference w:id="6"/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, uskutečňuje prodej zboží na jednotlivém tržním místě, svým jménem a na svůj účet nebo svým jménem na účet jiné osoby nebo jménem a</w:t>
      </w:r>
      <w:r w:rsidR="00DB6B98">
        <w:rPr>
          <w:sz w:val="22"/>
          <w:szCs w:val="22"/>
        </w:rPr>
        <w:t> </w:t>
      </w:r>
      <w:r>
        <w:rPr>
          <w:sz w:val="22"/>
          <w:szCs w:val="22"/>
        </w:rPr>
        <w:t>na účet jiné osoby; prodejcem je též fyzická osoba prodávající nezpracované rostlinné a</w:t>
      </w:r>
      <w:r w:rsidR="00DB6B98">
        <w:rPr>
          <w:sz w:val="22"/>
          <w:szCs w:val="22"/>
        </w:rPr>
        <w:t> </w:t>
      </w:r>
      <w:r>
        <w:rPr>
          <w:sz w:val="22"/>
          <w:szCs w:val="22"/>
        </w:rPr>
        <w:t>živočišné výrobky z vlastní drobné pěstitelské a chovatelské činnosti,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</w:pPr>
      <w:r>
        <w:rPr>
          <w:b/>
          <w:bCs/>
          <w:sz w:val="22"/>
          <w:szCs w:val="22"/>
        </w:rPr>
        <w:t xml:space="preserve">pochůzkovým prodejem zboží </w:t>
      </w:r>
      <w:r>
        <w:rPr>
          <w:sz w:val="22"/>
          <w:szCs w:val="22"/>
        </w:rPr>
        <w:t>prodej zboží bez prodejního zařízení uskutečňovaný mimo provozovnu, při němž je potenciální zákazník vyhledáván prodejcem z okruhu osob pohybujících se na veřejně přístupných místech</w:t>
      </w:r>
      <w:r>
        <w:rPr>
          <w:rStyle w:val="Odkaznavysvtlivky"/>
          <w:sz w:val="22"/>
          <w:szCs w:val="22"/>
        </w:rPr>
        <w:endnoteReference w:id="7"/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; za pochůzkový prodej zboží se pokládá</w:t>
      </w:r>
      <w:r>
        <w:rPr>
          <w:sz w:val="22"/>
          <w:szCs w:val="22"/>
        </w:rPr>
        <w:br/>
        <w:t>i prodej zboží s použitím přenosného nebo neseného zařízení (konstrukce, tyče, závěsný pult), ze zavazadel, tašek a podobných zařízení nebo přímo z ruky, přičemž není rozhodující, zda se ten, kdo prodává zboží, přemísťuje nebo postává na místě,</w:t>
      </w:r>
    </w:p>
    <w:p w:rsidR="00435CEE" w:rsidRDefault="00435CEE" w:rsidP="00B15824">
      <w:pPr>
        <w:pStyle w:val="Textbody"/>
        <w:numPr>
          <w:ilvl w:val="0"/>
          <w:numId w:val="3"/>
        </w:numPr>
        <w:spacing w:after="0"/>
        <w:jc w:val="both"/>
      </w:pPr>
      <w:r>
        <w:rPr>
          <w:b/>
          <w:bCs/>
          <w:sz w:val="22"/>
          <w:szCs w:val="22"/>
        </w:rPr>
        <w:t>podomním prodejem zboží</w:t>
      </w:r>
      <w:r>
        <w:rPr>
          <w:sz w:val="22"/>
          <w:szCs w:val="22"/>
        </w:rPr>
        <w:t xml:space="preserve"> prodej zboží bez prodejního zařízení mimo provozovnu, kdy je </w:t>
      </w:r>
      <w:r>
        <w:rPr>
          <w:sz w:val="22"/>
          <w:szCs w:val="22"/>
        </w:rPr>
        <w:lastRenderedPageBreak/>
        <w:t>prodejcem bez předchozí objednávky prodáváno zboží uživatelům nacházejícím se mimo veřejně přístupná místa, zejména v různých obytných prostorech, například domech, bytech, apod.</w:t>
      </w:r>
    </w:p>
    <w:p w:rsidR="00110961" w:rsidRPr="00CE2695" w:rsidRDefault="00110961">
      <w:pPr>
        <w:pStyle w:val="Textbody"/>
        <w:spacing w:after="0"/>
        <w:jc w:val="both"/>
        <w:rPr>
          <w:sz w:val="22"/>
          <w:szCs w:val="22"/>
        </w:rPr>
      </w:pPr>
    </w:p>
    <w:p w:rsidR="00110961" w:rsidRDefault="00110961">
      <w:pPr>
        <w:pStyle w:val="Standard"/>
        <w:jc w:val="center"/>
      </w:pPr>
      <w:r>
        <w:rPr>
          <w:rStyle w:val="StrongEmphasis"/>
          <w:sz w:val="22"/>
          <w:szCs w:val="22"/>
        </w:rPr>
        <w:t>Článek 3</w:t>
      </w:r>
    </w:p>
    <w:p w:rsidR="00110961" w:rsidRDefault="00110961" w:rsidP="000A7775">
      <w:pPr>
        <w:pStyle w:val="Standard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Vymezení tržiště a druhy trhů</w:t>
      </w:r>
    </w:p>
    <w:p w:rsidR="003D0C8E" w:rsidRDefault="003D0C8E" w:rsidP="000A7775">
      <w:pPr>
        <w:pStyle w:val="Standard"/>
        <w:jc w:val="center"/>
        <w:rPr>
          <w:sz w:val="22"/>
          <w:szCs w:val="22"/>
        </w:rPr>
      </w:pPr>
    </w:p>
    <w:p w:rsidR="00435CEE" w:rsidRPr="00B15824" w:rsidRDefault="00435CEE" w:rsidP="00B15824">
      <w:pPr>
        <w:pStyle w:val="Textbod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B15824">
        <w:rPr>
          <w:rStyle w:val="StrongEmphasis"/>
          <w:b w:val="0"/>
          <w:bCs w:val="0"/>
          <w:sz w:val="22"/>
          <w:szCs w:val="22"/>
        </w:rPr>
        <w:t>Na území města Blansko se vymezuje tržiště na části náměstí Republiky. Situační zákres tržiště tvoří přílohu tohoto nařízení.</w:t>
      </w:r>
    </w:p>
    <w:p w:rsidR="00435CEE" w:rsidRPr="00B15824" w:rsidRDefault="00435CEE" w:rsidP="00B15824">
      <w:pPr>
        <w:pStyle w:val="Textbod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B15824">
        <w:rPr>
          <w:rStyle w:val="StrongEmphasis"/>
          <w:b w:val="0"/>
          <w:bCs w:val="0"/>
          <w:sz w:val="22"/>
          <w:szCs w:val="22"/>
        </w:rPr>
        <w:t>Na tržišti se konají Blanenské farmářské trhy.</w:t>
      </w:r>
    </w:p>
    <w:p w:rsidR="00435CEE" w:rsidRPr="00B15824" w:rsidRDefault="00435CEE" w:rsidP="00B15824">
      <w:pPr>
        <w:pStyle w:val="Textbod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B15824">
        <w:rPr>
          <w:sz w:val="22"/>
          <w:szCs w:val="22"/>
        </w:rPr>
        <w:t>Na Blanenských farmářských trzích je možno prodávat výhradně čerstvou zeleninu, ovoce, rostliny, potraviny i sezónní přebytky zahrad, řemeslné a jiné produkty, zejména pokud nesou značku regionálního produktu z Moravského krasu a okolí.</w:t>
      </w:r>
    </w:p>
    <w:p w:rsidR="00435CEE" w:rsidRPr="00B15824" w:rsidRDefault="00435CEE" w:rsidP="00B15824">
      <w:pPr>
        <w:pStyle w:val="Textbod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B15824">
        <w:rPr>
          <w:sz w:val="22"/>
          <w:szCs w:val="22"/>
        </w:rPr>
        <w:t>Na Blanenských farmářských trzích je vyloučen prodej importovaných produktů a dále spotřebního a průmyslového zboží, textilních, kožedělných a obdobných výrobků (vyjma tuzemské řemeslné výroby).</w:t>
      </w:r>
    </w:p>
    <w:p w:rsidR="00110961" w:rsidRDefault="00110961">
      <w:pPr>
        <w:pStyle w:val="Textbody"/>
        <w:jc w:val="both"/>
        <w:rPr>
          <w:sz w:val="22"/>
          <w:szCs w:val="22"/>
        </w:rPr>
      </w:pPr>
    </w:p>
    <w:p w:rsidR="00110961" w:rsidRDefault="00110961">
      <w:pPr>
        <w:pStyle w:val="Standard"/>
        <w:jc w:val="center"/>
      </w:pPr>
      <w:r>
        <w:rPr>
          <w:rStyle w:val="StrongEmphasis"/>
          <w:sz w:val="22"/>
          <w:szCs w:val="22"/>
        </w:rPr>
        <w:t>Článek 4</w:t>
      </w:r>
    </w:p>
    <w:p w:rsidR="00110961" w:rsidRDefault="00435CEE" w:rsidP="000A7775">
      <w:pPr>
        <w:pStyle w:val="Standard"/>
        <w:jc w:val="center"/>
        <w:rPr>
          <w:b/>
          <w:bCs/>
          <w:sz w:val="22"/>
          <w:szCs w:val="22"/>
        </w:rPr>
      </w:pPr>
      <w:r w:rsidRPr="00C05AE8">
        <w:rPr>
          <w:b/>
          <w:bCs/>
          <w:sz w:val="22"/>
          <w:szCs w:val="22"/>
        </w:rPr>
        <w:t>Stanovení provozovatele, kapacity, přiměřené vybavenosti tržiště a doby prodeje zboží</w:t>
      </w:r>
    </w:p>
    <w:p w:rsidR="003D0C8E" w:rsidRDefault="003D0C8E" w:rsidP="000A7775">
      <w:pPr>
        <w:pStyle w:val="Standard"/>
        <w:jc w:val="center"/>
        <w:rPr>
          <w:sz w:val="22"/>
          <w:szCs w:val="22"/>
        </w:rPr>
      </w:pPr>
    </w:p>
    <w:p w:rsidR="00435CEE" w:rsidRDefault="00435CEE" w:rsidP="00B15824">
      <w:pPr>
        <w:pStyle w:val="Textbody"/>
        <w:numPr>
          <w:ilvl w:val="0"/>
          <w:numId w:val="6"/>
        </w:numPr>
        <w:spacing w:after="0"/>
        <w:jc w:val="both"/>
      </w:pPr>
      <w:r>
        <w:rPr>
          <w:sz w:val="22"/>
          <w:szCs w:val="22"/>
        </w:rPr>
        <w:t xml:space="preserve">Provozovatelem Blanenských farmářských trhů je příspěvková organizace Kulturní středisko města Blanska, se sídlem </w:t>
      </w:r>
      <w:r>
        <w:rPr>
          <w:sz w:val="22"/>
        </w:rPr>
        <w:t>Hybešova 240/1, 678 01 Blansko, IČ: 00163848</w:t>
      </w:r>
      <w:r>
        <w:rPr>
          <w:sz w:val="22"/>
          <w:szCs w:val="22"/>
        </w:rPr>
        <w:t>.</w:t>
      </w:r>
    </w:p>
    <w:p w:rsidR="00435CEE" w:rsidRDefault="00435CEE" w:rsidP="00B15824">
      <w:pPr>
        <w:pStyle w:val="Textbod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Maximální počet tržních míst na Blanenských farmářských trzích je 40. Konkrétní umístění jednotlivých prodejních zařízení na vymezené ploše určuje oprávněný zástupce provozovatele, a to přímo v místě prodeje zboží v době konání Blanenských farmářských trhů.</w:t>
      </w:r>
    </w:p>
    <w:p w:rsidR="00435CEE" w:rsidRDefault="00435CEE" w:rsidP="00B15824">
      <w:pPr>
        <w:pStyle w:val="Textbody"/>
        <w:numPr>
          <w:ilvl w:val="0"/>
          <w:numId w:val="6"/>
        </w:numPr>
        <w:spacing w:after="0"/>
        <w:jc w:val="both"/>
      </w:pPr>
      <w:r>
        <w:rPr>
          <w:rFonts w:eastAsia="TimesNewRomanPSMT" w:cs="TimesNewRomanPSMT"/>
          <w:sz w:val="22"/>
          <w:szCs w:val="22"/>
        </w:rPr>
        <w:t xml:space="preserve">Prodej zboží je na Blanenských farmářských trzích možno uskutečnit </w:t>
      </w:r>
      <w:r>
        <w:rPr>
          <w:sz w:val="22"/>
          <w:szCs w:val="22"/>
        </w:rPr>
        <w:t>ze stánků pronajatých</w:t>
      </w:r>
      <w:r>
        <w:rPr>
          <w:sz w:val="22"/>
          <w:szCs w:val="22"/>
        </w:rPr>
        <w:br/>
        <w:t xml:space="preserve">k tomuto účelu provozovatelem nebo </w:t>
      </w:r>
      <w:r>
        <w:rPr>
          <w:rFonts w:eastAsia="Tahoma" w:cs="Tahoma"/>
          <w:sz w:val="22"/>
          <w:szCs w:val="22"/>
        </w:rPr>
        <w:t>z vlastního</w:t>
      </w:r>
      <w:r>
        <w:rPr>
          <w:rFonts w:eastAsia="TimesNewRomanPSMT" w:cs="TimesNewRomanPSMT"/>
          <w:sz w:val="22"/>
          <w:szCs w:val="22"/>
        </w:rPr>
        <w:t xml:space="preserve"> prodejního zařízení.</w:t>
      </w:r>
    </w:p>
    <w:p w:rsidR="00435CEE" w:rsidRDefault="00435CEE" w:rsidP="00B15824">
      <w:pPr>
        <w:pStyle w:val="Textbody"/>
        <w:numPr>
          <w:ilvl w:val="0"/>
          <w:numId w:val="6"/>
        </w:numPr>
        <w:spacing w:after="0"/>
        <w:jc w:val="both"/>
      </w:pPr>
      <w:r>
        <w:rPr>
          <w:sz w:val="22"/>
          <w:szCs w:val="22"/>
        </w:rPr>
        <w:t>V případě zájmu zajistí provozovatel připojení ke zdroji elektrické energie. Při konání Blanenských farmářských trhů v době od 8:00 do 15:30 hodin je prodejce oprávněn použít zdroj pitné vody v budově Městského úřadu Blansko, nám. Republiky 1316/1.</w:t>
      </w:r>
    </w:p>
    <w:p w:rsidR="00435CEE" w:rsidRDefault="00435CEE" w:rsidP="00B15824">
      <w:pPr>
        <w:pStyle w:val="Textbody"/>
        <w:numPr>
          <w:ilvl w:val="0"/>
          <w:numId w:val="6"/>
        </w:numPr>
        <w:spacing w:after="0"/>
        <w:jc w:val="both"/>
      </w:pPr>
      <w:r>
        <w:rPr>
          <w:sz w:val="22"/>
          <w:szCs w:val="22"/>
        </w:rPr>
        <w:t>Blanenské farmářské trhy se konají pravidelně ve čtrnáctidenních cyklech ve čtvrtek v době od 07:00 do 17:00 hodin.</w:t>
      </w:r>
    </w:p>
    <w:p w:rsidR="00110961" w:rsidRPr="00CE2695" w:rsidRDefault="00110961">
      <w:pPr>
        <w:pStyle w:val="Standard"/>
        <w:jc w:val="center"/>
        <w:rPr>
          <w:sz w:val="22"/>
          <w:szCs w:val="22"/>
        </w:rPr>
      </w:pPr>
    </w:p>
    <w:p w:rsidR="00110961" w:rsidRDefault="00110961">
      <w:pPr>
        <w:pStyle w:val="Standard"/>
        <w:jc w:val="center"/>
      </w:pPr>
      <w:r>
        <w:rPr>
          <w:rStyle w:val="StrongEmphasis"/>
          <w:sz w:val="22"/>
          <w:szCs w:val="22"/>
        </w:rPr>
        <w:t>Článek 5</w:t>
      </w:r>
    </w:p>
    <w:p w:rsidR="00110961" w:rsidRDefault="00435CEE" w:rsidP="000A7775">
      <w:pPr>
        <w:pStyle w:val="Standard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Zakázané druhy prodeje zboží</w:t>
      </w:r>
    </w:p>
    <w:p w:rsidR="003D0C8E" w:rsidRDefault="003D0C8E" w:rsidP="000A7775">
      <w:pPr>
        <w:pStyle w:val="Standard"/>
        <w:jc w:val="center"/>
        <w:rPr>
          <w:sz w:val="22"/>
          <w:szCs w:val="22"/>
        </w:rPr>
      </w:pPr>
    </w:p>
    <w:p w:rsidR="00435CEE" w:rsidRDefault="00435CEE" w:rsidP="00B15824">
      <w:pPr>
        <w:pStyle w:val="Textbody"/>
        <w:numPr>
          <w:ilvl w:val="0"/>
          <w:numId w:val="7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Z důvodu ochrany bezpečnosti občanů, zejména seniorů, je na území města Blansko zakázán podomní prodej zboží a pochůzkový prodej zboží.</w:t>
      </w:r>
    </w:p>
    <w:p w:rsidR="00435CEE" w:rsidRDefault="00435CEE" w:rsidP="00B15824">
      <w:pPr>
        <w:pStyle w:val="Textbody"/>
        <w:numPr>
          <w:ilvl w:val="0"/>
          <w:numId w:val="7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Zákaz podomního prodeje zboží a pochůzkového prodeje zboží se netýká prodeje zboží, který je realizován podle zvláštního právního předpisu</w:t>
      </w:r>
      <w:r w:rsidRPr="00C24E22">
        <w:rPr>
          <w:rStyle w:val="StrongEmphasis"/>
          <w:b w:val="0"/>
          <w:bCs w:val="0"/>
          <w:sz w:val="22"/>
          <w:szCs w:val="22"/>
          <w:vertAlign w:val="superscript"/>
        </w:rPr>
        <w:endnoteReference w:id="8"/>
      </w:r>
      <w:r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.</w:t>
      </w:r>
    </w:p>
    <w:p w:rsidR="00435CEE" w:rsidRDefault="00435CEE" w:rsidP="00B15824">
      <w:pPr>
        <w:pStyle w:val="Textbody"/>
        <w:numPr>
          <w:ilvl w:val="0"/>
          <w:numId w:val="7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Nedotčeny zůstávají zákazy nebo omezení sortimentu podle zvláštních předpisů</w:t>
      </w:r>
      <w:r w:rsidRPr="00C24E22">
        <w:rPr>
          <w:rStyle w:val="StrongEmphasis"/>
          <w:b w:val="0"/>
          <w:bCs w:val="0"/>
          <w:sz w:val="22"/>
          <w:szCs w:val="22"/>
          <w:vertAlign w:val="superscript"/>
        </w:rPr>
        <w:endnoteReference w:id="9"/>
      </w:r>
      <w:r w:rsidRPr="00C24E22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.</w:t>
      </w:r>
    </w:p>
    <w:p w:rsidR="00110961" w:rsidRPr="00CE2695" w:rsidRDefault="00110961" w:rsidP="00CE2695">
      <w:pPr>
        <w:pStyle w:val="Textbody"/>
        <w:tabs>
          <w:tab w:val="left" w:pos="338"/>
        </w:tabs>
        <w:spacing w:after="0"/>
        <w:jc w:val="both"/>
        <w:rPr>
          <w:sz w:val="22"/>
          <w:szCs w:val="22"/>
        </w:rPr>
      </w:pPr>
    </w:p>
    <w:p w:rsidR="00110961" w:rsidRDefault="00110961">
      <w:pPr>
        <w:pStyle w:val="Standard"/>
        <w:jc w:val="center"/>
      </w:pPr>
      <w:r>
        <w:rPr>
          <w:rStyle w:val="StrongEmphasis"/>
          <w:sz w:val="22"/>
          <w:szCs w:val="22"/>
        </w:rPr>
        <w:t>Článek 6</w:t>
      </w:r>
    </w:p>
    <w:p w:rsidR="00110961" w:rsidRDefault="00435CEE" w:rsidP="000A7775">
      <w:pPr>
        <w:pStyle w:val="Standard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Pravidla pro zajištění řádného provozu tržiště</w:t>
      </w:r>
    </w:p>
    <w:p w:rsidR="003D0C8E" w:rsidRPr="00CE2695" w:rsidRDefault="003D0C8E" w:rsidP="000A7775">
      <w:pPr>
        <w:pStyle w:val="Standard"/>
        <w:jc w:val="center"/>
        <w:rPr>
          <w:sz w:val="22"/>
          <w:szCs w:val="22"/>
        </w:rPr>
      </w:pPr>
    </w:p>
    <w:p w:rsidR="00435CEE" w:rsidRDefault="00435CEE" w:rsidP="00B15824">
      <w:pPr>
        <w:pStyle w:val="Textbody"/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Provozovatel tržiště je povinen:</w:t>
      </w:r>
    </w:p>
    <w:p w:rsidR="00435CEE" w:rsidRPr="007B4E1A" w:rsidRDefault="00435CEE" w:rsidP="00B15824">
      <w:pPr>
        <w:pStyle w:val="Textbody"/>
        <w:numPr>
          <w:ilvl w:val="0"/>
          <w:numId w:val="17"/>
        </w:numPr>
        <w:spacing w:after="0"/>
        <w:jc w:val="both"/>
        <w:rPr>
          <w:rStyle w:val="StrongEmphasis"/>
          <w:rFonts w:eastAsia="TimesNewRomanPSMT" w:cs="TimesNewRomanPSMT"/>
        </w:rPr>
      </w:pP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přidělit konkrétní tržní místa prodejcům,</w:t>
      </w:r>
    </w:p>
    <w:p w:rsidR="00435CEE" w:rsidRPr="007B4E1A" w:rsidRDefault="00435CEE" w:rsidP="00B15824">
      <w:pPr>
        <w:pStyle w:val="Textbody"/>
        <w:numPr>
          <w:ilvl w:val="0"/>
          <w:numId w:val="17"/>
        </w:numPr>
        <w:spacing w:after="0"/>
        <w:jc w:val="both"/>
        <w:rPr>
          <w:rStyle w:val="StrongEmphasis"/>
          <w:rFonts w:eastAsia="TimesNewRomanPSMT" w:cs="TimesNewRomanPSMT"/>
        </w:rPr>
      </w:pP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 xml:space="preserve">zveřejnit tržní řád, seznámit prodejce s tržním řádem a </w:t>
      </w:r>
      <w:r w:rsidRPr="00435CEE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s</w:t>
      </w: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 </w:t>
      </w:r>
      <w:r w:rsidRPr="00435CEE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Desaterem Státní veterinární správy k prodeji na farmářských trzích</w:t>
      </w: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,</w:t>
      </w:r>
    </w:p>
    <w:p w:rsidR="00435CEE" w:rsidRPr="007B4E1A" w:rsidRDefault="00435CEE" w:rsidP="00B15824">
      <w:pPr>
        <w:pStyle w:val="Textbody"/>
        <w:numPr>
          <w:ilvl w:val="0"/>
          <w:numId w:val="17"/>
        </w:numPr>
        <w:spacing w:after="0"/>
        <w:jc w:val="both"/>
        <w:rPr>
          <w:rStyle w:val="StrongEmphasis"/>
          <w:rFonts w:eastAsia="TimesNewRomanPSMT" w:cs="TimesNewRomanPSMT"/>
        </w:rPr>
      </w:pP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dohlížet na řádný provoz tržiště, např. aby k prodeji zboží bylo užíváno jednotlivými prodejci jen přidělené tržní místo,</w:t>
      </w:r>
    </w:p>
    <w:p w:rsidR="00435CEE" w:rsidRPr="007B4E1A" w:rsidRDefault="00435CEE" w:rsidP="00B15824">
      <w:pPr>
        <w:pStyle w:val="Textbody"/>
        <w:numPr>
          <w:ilvl w:val="0"/>
          <w:numId w:val="17"/>
        </w:numPr>
        <w:spacing w:after="0"/>
        <w:jc w:val="both"/>
        <w:rPr>
          <w:rStyle w:val="StrongEmphasis"/>
          <w:rFonts w:eastAsia="TimesNewRomanPSMT" w:cs="TimesNewRomanPSMT"/>
        </w:rPr>
      </w:pP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zabezpečit řádný úklid,</w:t>
      </w:r>
    </w:p>
    <w:p w:rsidR="00435CEE" w:rsidRPr="007B4E1A" w:rsidRDefault="00435CEE" w:rsidP="00B15824">
      <w:pPr>
        <w:pStyle w:val="Textbody"/>
        <w:numPr>
          <w:ilvl w:val="0"/>
          <w:numId w:val="17"/>
        </w:numPr>
        <w:spacing w:after="0"/>
        <w:jc w:val="both"/>
        <w:rPr>
          <w:rStyle w:val="StrongEmphasis"/>
          <w:rFonts w:eastAsia="TimesNewRomanPSMT" w:cs="TimesNewRomanPSMT"/>
        </w:rPr>
      </w:pP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vést evidenci prodejců, která musí obsahovat údaje v rozsahu uvedeném zvláštním právním předpisem a předložit ji na žádost dozorovému orgánu; evidenci je povinen uchovávat po dobu jednoho roku ode dne provedení evidenčního záznamu</w:t>
      </w:r>
      <w:r w:rsidRPr="00DB6B98">
        <w:rPr>
          <w:rStyle w:val="StrongEmphasis"/>
          <w:rFonts w:eastAsia="TimesNewRomanPSMT" w:cs="TimesNewRomanPSMT"/>
          <w:b w:val="0"/>
          <w:bCs w:val="0"/>
          <w:sz w:val="22"/>
          <w:szCs w:val="22"/>
          <w:vertAlign w:val="superscript"/>
        </w:rPr>
        <w:endnoteReference w:id="10"/>
      </w:r>
      <w:r w:rsidRPr="00DB6B98">
        <w:rPr>
          <w:rStyle w:val="StrongEmphasis"/>
          <w:rFonts w:eastAsia="TimesNewRomanPSMT" w:cs="TimesNewRomanPSMT"/>
          <w:b w:val="0"/>
          <w:bCs w:val="0"/>
          <w:sz w:val="22"/>
          <w:szCs w:val="22"/>
          <w:vertAlign w:val="superscript"/>
        </w:rPr>
        <w:t>)</w:t>
      </w: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,</w:t>
      </w:r>
    </w:p>
    <w:p w:rsidR="00435CEE" w:rsidRPr="007B4E1A" w:rsidRDefault="00435CEE" w:rsidP="00B15824">
      <w:pPr>
        <w:pStyle w:val="Textbody"/>
        <w:numPr>
          <w:ilvl w:val="0"/>
          <w:numId w:val="17"/>
        </w:numPr>
        <w:spacing w:after="0"/>
        <w:jc w:val="both"/>
        <w:rPr>
          <w:rStyle w:val="StrongEmphasis"/>
          <w:rFonts w:eastAsia="TimesNewRomanPSMT" w:cs="TimesNewRomanPSMT"/>
        </w:rPr>
      </w:pP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zajistit dodržování stanovené doby prodeje zboží, kapacity tržiště, druhů prodávaného zboží a vybavenosti tržiště,</w:t>
      </w:r>
    </w:p>
    <w:p w:rsidR="00435CEE" w:rsidRPr="007B4E1A" w:rsidRDefault="00435CEE" w:rsidP="00B15824">
      <w:pPr>
        <w:pStyle w:val="Textbody"/>
        <w:numPr>
          <w:ilvl w:val="0"/>
          <w:numId w:val="17"/>
        </w:numPr>
        <w:spacing w:after="0"/>
        <w:jc w:val="both"/>
        <w:rPr>
          <w:rStyle w:val="StrongEmphasis"/>
          <w:rFonts w:eastAsia="TimesNewRomanPSMT" w:cs="TimesNewRomanPSMT"/>
        </w:rPr>
      </w:pPr>
      <w:r w:rsidRPr="007B4E1A"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lastRenderedPageBreak/>
        <w:t>v případě umístění tržních míst ve dvou a více řadách zajistit dostatečný odstup mezi řadami, včetně vystaveného zboží, beden apod.</w:t>
      </w:r>
    </w:p>
    <w:p w:rsidR="00110961" w:rsidRDefault="00110961">
      <w:pPr>
        <w:pStyle w:val="Standard"/>
        <w:jc w:val="center"/>
      </w:pPr>
    </w:p>
    <w:p w:rsidR="00110961" w:rsidRDefault="00110961">
      <w:pPr>
        <w:pStyle w:val="Standard"/>
        <w:jc w:val="center"/>
      </w:pPr>
      <w:r>
        <w:rPr>
          <w:rStyle w:val="StrongEmphasis"/>
          <w:sz w:val="22"/>
          <w:szCs w:val="22"/>
        </w:rPr>
        <w:t>Článek 7</w:t>
      </w:r>
    </w:p>
    <w:p w:rsidR="00110961" w:rsidRDefault="00435CEE" w:rsidP="000A7775">
      <w:pPr>
        <w:pStyle w:val="Standard"/>
        <w:jc w:val="center"/>
        <w:rPr>
          <w:rStyle w:val="StrongEmphasis"/>
          <w:rFonts w:eastAsia="TimesNewRomanPSMT" w:cs="TimesNewRomanPSMT"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t>Povinnosti prodejců, pravidla pro udržování čistoty a bezpečnosti</w:t>
      </w:r>
    </w:p>
    <w:p w:rsidR="003D0C8E" w:rsidRDefault="003D0C8E" w:rsidP="000A7775">
      <w:pPr>
        <w:pStyle w:val="Standard"/>
        <w:jc w:val="center"/>
      </w:pPr>
    </w:p>
    <w:p w:rsidR="00435CEE" w:rsidRPr="005E22FE" w:rsidRDefault="00435CEE" w:rsidP="00B15824">
      <w:pPr>
        <w:pStyle w:val="Textbody"/>
        <w:numPr>
          <w:ilvl w:val="0"/>
          <w:numId w:val="9"/>
        </w:numPr>
        <w:spacing w:after="0"/>
        <w:jc w:val="both"/>
        <w:rPr>
          <w:rStyle w:val="StrongEmphasis"/>
          <w:b w:val="0"/>
          <w:bCs w:val="0"/>
        </w:rPr>
      </w:pPr>
      <w:r>
        <w:rPr>
          <w:rStyle w:val="StrongEmphasis"/>
          <w:rFonts w:eastAsia="Wingdings-Regular" w:cs="Wingdings-Regular"/>
          <w:b w:val="0"/>
          <w:bCs w:val="0"/>
          <w:sz w:val="22"/>
          <w:szCs w:val="22"/>
        </w:rPr>
        <w:t>Každý p</w:t>
      </w: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rodejce je povinen:</w:t>
      </w:r>
    </w:p>
    <w:p w:rsidR="00435CEE" w:rsidRDefault="00435CEE" w:rsidP="00B15824">
      <w:pPr>
        <w:pStyle w:val="Textbody"/>
        <w:numPr>
          <w:ilvl w:val="0"/>
          <w:numId w:val="22"/>
        </w:numPr>
        <w:spacing w:after="0"/>
        <w:jc w:val="both"/>
      </w:pP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prodávat zboží v souladu s příslušnými právními předpisy</w:t>
      </w:r>
      <w:r w:rsidRPr="00C24E22">
        <w:rPr>
          <w:rStyle w:val="StrongEmphasis"/>
          <w:rFonts w:eastAsia="TimesNewRomanPSMT" w:cs="TimesNewRomanPSMT"/>
          <w:b w:val="0"/>
          <w:bCs w:val="0"/>
          <w:sz w:val="22"/>
          <w:szCs w:val="22"/>
          <w:vertAlign w:val="superscript"/>
        </w:rPr>
        <w:endnoteReference w:id="11"/>
      </w:r>
      <w:r w:rsidRPr="00C24E22">
        <w:rPr>
          <w:rStyle w:val="StrongEmphasis"/>
          <w:rFonts w:eastAsia="TimesNewRomanPSMT" w:cs="TimesNewRomanPSMT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,</w:t>
      </w:r>
    </w:p>
    <w:p w:rsidR="00435CEE" w:rsidRDefault="00435CEE" w:rsidP="00B15824">
      <w:pPr>
        <w:pStyle w:val="Textbody"/>
        <w:numPr>
          <w:ilvl w:val="0"/>
          <w:numId w:val="22"/>
        </w:numPr>
        <w:spacing w:after="0"/>
        <w:jc w:val="both"/>
      </w:pP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obsadit takové tržní místo, které mu bylo přiděleno,</w:t>
      </w:r>
    </w:p>
    <w:p w:rsidR="00435CEE" w:rsidRDefault="00435CEE" w:rsidP="00B15824">
      <w:pPr>
        <w:pStyle w:val="Textbody"/>
        <w:numPr>
          <w:ilvl w:val="0"/>
          <w:numId w:val="22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parkovat motorovými vozidly, případně jinými vozidly včetně přívěsů, jimiž bylo dopravováno zboží na místo prodeje, pouze v prostoru vymezeném provozovatelem,</w:t>
      </w:r>
    </w:p>
    <w:p w:rsidR="00435CEE" w:rsidRDefault="00435CEE" w:rsidP="00B15824">
      <w:pPr>
        <w:pStyle w:val="Textbody"/>
        <w:numPr>
          <w:ilvl w:val="0"/>
          <w:numId w:val="22"/>
        </w:numPr>
        <w:spacing w:after="0"/>
        <w:jc w:val="both"/>
      </w:pP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 xml:space="preserve">udržovat přidělené tržní místo v čistotě, </w:t>
      </w:r>
      <w:r>
        <w:rPr>
          <w:rStyle w:val="StrongEmphasis"/>
          <w:rFonts w:eastAsia="ArialMT" w:cs="ArialMT"/>
          <w:b w:val="0"/>
          <w:bCs w:val="0"/>
          <w:sz w:val="22"/>
          <w:szCs w:val="22"/>
        </w:rPr>
        <w:t>ovoce a zeleninu dovážet již očištěné a zbavené zavadlých částí</w:t>
      </w: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,</w:t>
      </w:r>
    </w:p>
    <w:p w:rsidR="00435CEE" w:rsidRDefault="00435CEE" w:rsidP="00B15824">
      <w:pPr>
        <w:pStyle w:val="Textbody"/>
        <w:numPr>
          <w:ilvl w:val="0"/>
          <w:numId w:val="22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zajistit, aby v době stanovené k ukončení prodeje zboží byl prodej zboží ukončen</w:t>
      </w:r>
      <w:r>
        <w:rPr>
          <w:rStyle w:val="StrongEmphasis"/>
          <w:b w:val="0"/>
          <w:bCs w:val="0"/>
          <w:sz w:val="22"/>
          <w:szCs w:val="22"/>
        </w:rPr>
        <w:br/>
        <w:t>a proveden řádný úklid takovým způsobem, aby nebyl patrný předchozí způsob využití tržního místa; s odpady vzniklými v souvislosti s prodejem je prodejce povinen nakládat</w:t>
      </w:r>
      <w:r>
        <w:rPr>
          <w:rStyle w:val="StrongEmphasis"/>
          <w:b w:val="0"/>
          <w:bCs w:val="0"/>
          <w:sz w:val="22"/>
          <w:szCs w:val="22"/>
        </w:rPr>
        <w:br/>
        <w:t>v souladu se zvláštními předpisy</w:t>
      </w:r>
      <w:r w:rsidRPr="00C24E22">
        <w:rPr>
          <w:rStyle w:val="StrongEmphasis"/>
          <w:b w:val="0"/>
          <w:bCs w:val="0"/>
          <w:sz w:val="22"/>
          <w:szCs w:val="22"/>
          <w:vertAlign w:val="superscript"/>
        </w:rPr>
        <w:endnoteReference w:id="12"/>
      </w:r>
      <w:r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.</w:t>
      </w:r>
    </w:p>
    <w:p w:rsidR="00435CEE" w:rsidRDefault="00435CEE" w:rsidP="00B15824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Prodejce na Blanenských farmářských trzích je dále povinen dodržovat ustanovení Desatera Státní veterinární správy k prodeji na farmářských trzích, je rovněž osobně odpovědný za to, že při produkci, sklizni, skladování, zpracování, výrobě a značení podávaného zboží dodržel všechny platné hygienické, příp. veterinární předpisy.</w:t>
      </w:r>
    </w:p>
    <w:p w:rsidR="00435CEE" w:rsidRDefault="00435CEE" w:rsidP="00B15824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 xml:space="preserve">Prodejce na Blanenských farmářských trzích, který si pronajal prodejní stánek od provozovatele, je povinen jej </w:t>
      </w:r>
      <w:r>
        <w:rPr>
          <w:rStyle w:val="StrongEmphasis"/>
          <w:b w:val="0"/>
          <w:bCs w:val="0"/>
          <w:sz w:val="22"/>
          <w:szCs w:val="22"/>
        </w:rPr>
        <w:t xml:space="preserve">po skončení prodeje zboží </w:t>
      </w: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předat zpět provozovateli v nepoškozeném stavu.</w:t>
      </w:r>
    </w:p>
    <w:p w:rsidR="00435CEE" w:rsidRDefault="00435CEE" w:rsidP="00B15824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 xml:space="preserve">Každý prodejce musí dbát, aby při prodeji zboží nedocházelo ke znečišťování a poškozování veřejného prostranství a jeho okolí. </w:t>
      </w:r>
      <w:r>
        <w:rPr>
          <w:rStyle w:val="StrongEmphasis"/>
          <w:rFonts w:eastAsia="ArialMT" w:cs="ArialMT"/>
          <w:b w:val="0"/>
          <w:bCs w:val="0"/>
          <w:sz w:val="22"/>
          <w:szCs w:val="22"/>
        </w:rPr>
        <w:t>Potravinářské a jiné odpady musí být z prostor, kde se nacházejí potraviny, co nejrychleji odstraňovány, aby nedocházelo k jejich hromadění a aby nepředstavovaly přímý ani nepřímý zdroj kontaminace.</w:t>
      </w:r>
    </w:p>
    <w:p w:rsidR="00435CEE" w:rsidRDefault="00435CEE" w:rsidP="00B15824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StrongEmphasis"/>
          <w:rFonts w:eastAsia="Symbol" w:cs="Symbol"/>
          <w:b w:val="0"/>
          <w:bCs w:val="0"/>
          <w:sz w:val="22"/>
          <w:szCs w:val="22"/>
        </w:rPr>
        <w:t>P</w:t>
      </w: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>rodejce potravin je povinen prodej zboží organizovat tak, aby se jednotlivé druhy zboží navzájem nevhodně neovlivňovaly a byly chráněny před nepříznivými vlivy, např. slunečními paprsky, prachem, vlhkem a kouřem. P</w:t>
      </w:r>
      <w:r>
        <w:rPr>
          <w:rStyle w:val="StrongEmphasis"/>
          <w:rFonts w:eastAsia="ArialMT" w:cs="ArialMT"/>
          <w:b w:val="0"/>
          <w:bCs w:val="0"/>
          <w:sz w:val="22"/>
          <w:szCs w:val="22"/>
        </w:rPr>
        <w:t>rodejce potravin a surovin živočišného původu musí zajistit, aby jím prodávané potraviny a suroviny byly získány ve schváleném a registrovaném, popřípadě jen registrovaném podniku. Prodejce musí být vždy schopen na místě doložit původ prodávaného zboží</w:t>
      </w:r>
      <w:r>
        <w:rPr>
          <w:rStyle w:val="StrongEmphasis"/>
          <w:rFonts w:cs="ArialMT"/>
          <w:b w:val="0"/>
          <w:bCs w:val="0"/>
          <w:sz w:val="22"/>
          <w:szCs w:val="22"/>
        </w:rPr>
        <w:t>.</w:t>
      </w:r>
    </w:p>
    <w:p w:rsidR="00435CEE" w:rsidRDefault="00435CEE" w:rsidP="00B15824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 xml:space="preserve">U potravin vyžadujících chlazení je prodejce povinen uchovávat zboží ve vhodném zařízení za odpovídajících teplotních podmínek. </w:t>
      </w:r>
      <w:r>
        <w:rPr>
          <w:rStyle w:val="StrongEmphasis"/>
          <w:rFonts w:eastAsia="TimesNewRomanPS-BoldMT" w:cs="ArialMT"/>
          <w:b w:val="0"/>
          <w:bCs w:val="0"/>
          <w:sz w:val="22"/>
          <w:szCs w:val="22"/>
        </w:rPr>
        <w:t>Prodejce je povinen tuto teplotu kontrolovat.</w:t>
      </w:r>
    </w:p>
    <w:p w:rsidR="00435CEE" w:rsidRDefault="00435CEE" w:rsidP="00B15824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StrongEmphasis"/>
          <w:rFonts w:eastAsia="Symbol" w:cs="Symbol"/>
          <w:b w:val="0"/>
          <w:bCs w:val="0"/>
          <w:sz w:val="22"/>
          <w:szCs w:val="22"/>
        </w:rPr>
        <w:t>P</w:t>
      </w:r>
      <w:r>
        <w:rPr>
          <w:rStyle w:val="StrongEmphasis"/>
          <w:rFonts w:eastAsia="TimesNewRomanPSMT" w:cs="TimesNewRomanPSMT"/>
          <w:b w:val="0"/>
          <w:bCs w:val="0"/>
          <w:sz w:val="22"/>
          <w:szCs w:val="22"/>
        </w:rPr>
        <w:t xml:space="preserve">ři prodeji nebalených potravin a těch, které se krájí (např. koláče, masné výrobky, sýry) si prodejce zajistí pitnou vodu na umývání náčiní a rukou, či jiný způsob očisty. </w:t>
      </w:r>
      <w:r>
        <w:rPr>
          <w:rStyle w:val="StrongEmphasis"/>
          <w:rFonts w:eastAsia="ArialMT" w:cs="ArialMT"/>
          <w:b w:val="0"/>
          <w:bCs w:val="0"/>
          <w:sz w:val="22"/>
          <w:szCs w:val="22"/>
        </w:rPr>
        <w:t>Všechny předměty a zařízení, které přicházejí přímo do styku s potravinami, musí být čisté a nesmí představovat nebezpečí kontaminace, dopravní prostředky a nádoby používané pro přepravu potravin musí být udržovány v čistotě a v dobrém stavu.</w:t>
      </w:r>
    </w:p>
    <w:p w:rsidR="00435CEE" w:rsidRDefault="00435CEE" w:rsidP="00B15824">
      <w:pPr>
        <w:pStyle w:val="Textbody"/>
        <w:numPr>
          <w:ilvl w:val="0"/>
          <w:numId w:val="11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Nestanoví-li zvláštní předpis jinak, musí být tržní místo na vhodném, trvale viditelném místě označeno alespoň:</w:t>
      </w:r>
    </w:p>
    <w:p w:rsidR="00435CEE" w:rsidRPr="00435CEE" w:rsidRDefault="00435CEE" w:rsidP="00B15824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35CEE">
        <w:rPr>
          <w:sz w:val="22"/>
          <w:szCs w:val="22"/>
        </w:rPr>
        <w:t>obchodní firmou, jménem a příjmením fyzické osoby nebo názvem právnické osoby – prodejce,</w:t>
      </w:r>
    </w:p>
    <w:p w:rsidR="00435CEE" w:rsidRPr="00435CEE" w:rsidRDefault="00435CEE" w:rsidP="00B15824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35CEE">
        <w:rPr>
          <w:sz w:val="22"/>
          <w:szCs w:val="22"/>
        </w:rPr>
        <w:t>identifikačním číslem prodejce, bylo-li přiděleno,</w:t>
      </w:r>
    </w:p>
    <w:p w:rsidR="00435CEE" w:rsidRPr="00435CEE" w:rsidRDefault="00435CEE" w:rsidP="00B15824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35CEE">
        <w:rPr>
          <w:sz w:val="22"/>
          <w:szCs w:val="22"/>
        </w:rPr>
        <w:t>údajem o sídle nebo místě podnikání prodejce; nemá-li prodejce sídlo nebo místo podnikání, údajem o místě obdobném,</w:t>
      </w:r>
    </w:p>
    <w:p w:rsidR="00435CEE" w:rsidRPr="00435CEE" w:rsidRDefault="00435CEE" w:rsidP="00B15824">
      <w:pPr>
        <w:pStyle w:val="Odstavecseseznamem"/>
        <w:numPr>
          <w:ilvl w:val="0"/>
          <w:numId w:val="16"/>
        </w:numPr>
        <w:ind w:left="867" w:hanging="357"/>
        <w:jc w:val="both"/>
        <w:rPr>
          <w:sz w:val="22"/>
          <w:szCs w:val="22"/>
        </w:rPr>
      </w:pPr>
      <w:r w:rsidRPr="00435CEE">
        <w:rPr>
          <w:sz w:val="22"/>
          <w:szCs w:val="22"/>
        </w:rPr>
        <w:t>jménem a příjmením osoby odpovědné za činnost na jednotlivém tržním místě.</w:t>
      </w:r>
    </w:p>
    <w:p w:rsidR="00435CEE" w:rsidRDefault="00435CEE" w:rsidP="00B15824">
      <w:pPr>
        <w:pStyle w:val="Textbody"/>
        <w:numPr>
          <w:ilvl w:val="0"/>
          <w:numId w:val="13"/>
        </w:numPr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Prodejci biopotravin či bioproduktů zajistí označení výrobků na obalu logem „zelené zebry“ nebo budou mít viditelně umístěno oprávnění (certifikaci) k používání značky „bio“.</w:t>
      </w:r>
    </w:p>
    <w:p w:rsidR="00435CEE" w:rsidRDefault="00435CEE" w:rsidP="00B15824">
      <w:pPr>
        <w:pStyle w:val="Textbody"/>
        <w:numPr>
          <w:ilvl w:val="0"/>
          <w:numId w:val="13"/>
        </w:numPr>
        <w:spacing w:after="0"/>
        <w:jc w:val="both"/>
      </w:pPr>
      <w:r>
        <w:rPr>
          <w:rStyle w:val="StrongEmphasis"/>
          <w:rFonts w:eastAsia="TimesNewRomanPS-BoldMT" w:cs="TimesNewRomanPS-BoldMT"/>
          <w:b w:val="0"/>
          <w:bCs w:val="0"/>
          <w:sz w:val="22"/>
          <w:szCs w:val="22"/>
        </w:rPr>
        <w:t>Prodejní zařízení musí být na tržišti v době prodeje zboží umístěna na tržních místech</w:t>
      </w:r>
      <w:r>
        <w:rPr>
          <w:rStyle w:val="StrongEmphasis"/>
          <w:rFonts w:eastAsia="TimesNewRomanPS-BoldMT" w:cs="TimesNewRomanPS-BoldMT"/>
          <w:b w:val="0"/>
          <w:bCs w:val="0"/>
          <w:sz w:val="22"/>
          <w:szCs w:val="22"/>
        </w:rPr>
        <w:br/>
        <w:t>a musí být mezi nimi vytvořen prostor pro volný pohyb zákazníků.</w:t>
      </w:r>
    </w:p>
    <w:p w:rsidR="00110961" w:rsidRDefault="00110961" w:rsidP="00CE2695">
      <w:pPr>
        <w:pStyle w:val="Textbody"/>
        <w:spacing w:after="0"/>
        <w:jc w:val="both"/>
        <w:rPr>
          <w:sz w:val="22"/>
          <w:szCs w:val="22"/>
        </w:rPr>
      </w:pPr>
    </w:p>
    <w:p w:rsidR="00EC008C" w:rsidRDefault="00EC008C" w:rsidP="00CE2695">
      <w:pPr>
        <w:pStyle w:val="Textbody"/>
        <w:spacing w:after="0"/>
        <w:jc w:val="both"/>
        <w:rPr>
          <w:sz w:val="22"/>
          <w:szCs w:val="22"/>
        </w:rPr>
      </w:pPr>
    </w:p>
    <w:p w:rsidR="00EC008C" w:rsidRDefault="00EC008C" w:rsidP="00CE2695">
      <w:pPr>
        <w:pStyle w:val="Textbody"/>
        <w:spacing w:after="0"/>
        <w:jc w:val="both"/>
        <w:rPr>
          <w:sz w:val="22"/>
          <w:szCs w:val="22"/>
        </w:rPr>
      </w:pPr>
    </w:p>
    <w:p w:rsidR="00EC008C" w:rsidRPr="00CE2695" w:rsidRDefault="00EC008C" w:rsidP="00CE2695">
      <w:pPr>
        <w:pStyle w:val="Textbody"/>
        <w:spacing w:after="0"/>
        <w:jc w:val="both"/>
        <w:rPr>
          <w:sz w:val="22"/>
          <w:szCs w:val="22"/>
        </w:rPr>
      </w:pPr>
      <w:bookmarkStart w:id="0" w:name="_GoBack"/>
      <w:bookmarkEnd w:id="0"/>
    </w:p>
    <w:p w:rsidR="00110961" w:rsidRDefault="00110961">
      <w:pPr>
        <w:pStyle w:val="Standard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lastRenderedPageBreak/>
        <w:t>Článek 8</w:t>
      </w:r>
    </w:p>
    <w:p w:rsidR="00110961" w:rsidRDefault="00435CEE" w:rsidP="000A7775">
      <w:pPr>
        <w:pStyle w:val="Standard"/>
        <w:jc w:val="center"/>
        <w:rPr>
          <w:rStyle w:val="StrongEmphasis"/>
          <w:rFonts w:eastAsia="TimesNewRomanPSMT" w:cs="TimesNewRomanPSMT"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t>Sankce</w:t>
      </w:r>
    </w:p>
    <w:p w:rsidR="003D0C8E" w:rsidRDefault="003D0C8E" w:rsidP="000A7775">
      <w:pPr>
        <w:pStyle w:val="Standard"/>
        <w:jc w:val="center"/>
        <w:rPr>
          <w:rFonts w:eastAsia="TimesNewRomanPS-BoldMT" w:cs="TimesNewRomanPS-BoldMT"/>
          <w:sz w:val="22"/>
          <w:szCs w:val="22"/>
        </w:rPr>
      </w:pPr>
    </w:p>
    <w:p w:rsidR="00435CEE" w:rsidRDefault="00435CEE" w:rsidP="00435CEE">
      <w:pPr>
        <w:pStyle w:val="Textbody"/>
        <w:spacing w:after="0"/>
        <w:jc w:val="both"/>
      </w:pPr>
      <w:r>
        <w:rPr>
          <w:rStyle w:val="StrongEmphasis"/>
          <w:b w:val="0"/>
          <w:bCs w:val="0"/>
          <w:sz w:val="22"/>
          <w:szCs w:val="22"/>
        </w:rPr>
        <w:t>Porušení povinností stanovených tímto nařízením se postihuje podle zvláštních předpisů</w:t>
      </w:r>
      <w:r w:rsidRPr="00C24E22">
        <w:rPr>
          <w:rStyle w:val="StrongEmphasis"/>
          <w:b w:val="0"/>
          <w:bCs w:val="0"/>
          <w:sz w:val="22"/>
          <w:szCs w:val="22"/>
          <w:vertAlign w:val="superscript"/>
        </w:rPr>
        <w:endnoteReference w:id="13"/>
      </w:r>
      <w:r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.</w:t>
      </w:r>
    </w:p>
    <w:p w:rsidR="00110961" w:rsidRDefault="00110961">
      <w:pPr>
        <w:pStyle w:val="Standard"/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110961" w:rsidRDefault="00110961">
      <w:pPr>
        <w:pStyle w:val="Standard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Článek 9</w:t>
      </w:r>
    </w:p>
    <w:p w:rsidR="00110961" w:rsidRDefault="00435CEE">
      <w:pPr>
        <w:pStyle w:val="Standard"/>
        <w:jc w:val="center"/>
        <w:rPr>
          <w:rStyle w:val="StrongEmphasis"/>
          <w:rFonts w:eastAsia="TimesNewRomanPSMT" w:cs="TimesNewRomanPSMT"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t>Společná a závěrečná ustanovení</w:t>
      </w:r>
    </w:p>
    <w:p w:rsidR="003D0C8E" w:rsidRPr="00CE2695" w:rsidRDefault="003D0C8E">
      <w:pPr>
        <w:pStyle w:val="Standard"/>
        <w:jc w:val="center"/>
        <w:rPr>
          <w:sz w:val="22"/>
          <w:szCs w:val="22"/>
        </w:rPr>
      </w:pPr>
    </w:p>
    <w:p w:rsidR="00435CEE" w:rsidRDefault="00435CEE" w:rsidP="00B15824">
      <w:pPr>
        <w:pStyle w:val="Textbody"/>
        <w:numPr>
          <w:ilvl w:val="0"/>
          <w:numId w:val="14"/>
        </w:numPr>
        <w:spacing w:after="0"/>
        <w:jc w:val="both"/>
      </w:pPr>
      <w:r>
        <w:rPr>
          <w:rStyle w:val="StrongEmphasis"/>
          <w:rFonts w:eastAsia="TimesNewRomanPS-BoldMT" w:cs="TimesNewRomanPS-BoldMT"/>
          <w:b w:val="0"/>
          <w:bCs w:val="0"/>
          <w:sz w:val="22"/>
          <w:szCs w:val="22"/>
        </w:rPr>
        <w:t>Práva a povinnosti prodejců a provozovatelů stanovená zvláštními právními předpisy nejsou tímto nařízením dotčena.</w:t>
      </w:r>
    </w:p>
    <w:p w:rsidR="00435CEE" w:rsidRDefault="00435CEE" w:rsidP="00B15824">
      <w:pPr>
        <w:pStyle w:val="Textbody"/>
        <w:numPr>
          <w:ilvl w:val="0"/>
          <w:numId w:val="14"/>
        </w:numPr>
        <w:spacing w:after="0"/>
        <w:jc w:val="both"/>
      </w:pPr>
      <w:r>
        <w:rPr>
          <w:rStyle w:val="StrongEmphasis"/>
          <w:rFonts w:eastAsia="TimesNewRomanPS-BoldMT" w:cs="TimesNewRomanPS-BoldMT"/>
          <w:b w:val="0"/>
          <w:bCs w:val="0"/>
          <w:sz w:val="22"/>
          <w:szCs w:val="22"/>
        </w:rPr>
        <w:t>Provozovatel nepřebírá žádnou záruku za zboží prodané na tržišti.</w:t>
      </w:r>
    </w:p>
    <w:p w:rsidR="00435CEE" w:rsidRDefault="00435CEE" w:rsidP="00B15824">
      <w:pPr>
        <w:pStyle w:val="Textbody"/>
        <w:numPr>
          <w:ilvl w:val="0"/>
          <w:numId w:val="14"/>
        </w:numPr>
        <w:spacing w:after="0"/>
        <w:jc w:val="both"/>
      </w:pPr>
      <w:r>
        <w:rPr>
          <w:rStyle w:val="StrongEmphasis"/>
          <w:rFonts w:eastAsia="TimesNewRomanPS-BoldMT" w:cs="TimesNewRomanPS-BoldMT"/>
          <w:b w:val="0"/>
          <w:bCs w:val="0"/>
          <w:sz w:val="22"/>
          <w:szCs w:val="22"/>
        </w:rPr>
        <w:t>Do doby konání trhů vymezené v čl. 4 tohoto nařízení se započítává také čas nutný k přípravě a úklidu tržního místa.</w:t>
      </w:r>
    </w:p>
    <w:p w:rsidR="00435CEE" w:rsidRDefault="00435CEE" w:rsidP="00B15824">
      <w:pPr>
        <w:pStyle w:val="Textbody"/>
        <w:numPr>
          <w:ilvl w:val="0"/>
          <w:numId w:val="14"/>
        </w:numPr>
        <w:spacing w:after="0"/>
        <w:jc w:val="both"/>
      </w:pPr>
      <w:r>
        <w:rPr>
          <w:rStyle w:val="StrongEmphasis"/>
          <w:rFonts w:eastAsia="TimesNewRomanPS-BoldMT" w:cs="TimesNewRomanPS-BoldMT"/>
          <w:b w:val="0"/>
          <w:bCs w:val="0"/>
          <w:sz w:val="22"/>
          <w:szCs w:val="22"/>
        </w:rPr>
        <w:t>Nedílnou součástí tohoto nařízení je příloha - Situační zákres tržiště.</w:t>
      </w:r>
    </w:p>
    <w:p w:rsidR="00E46C3B" w:rsidRPr="00CE2695" w:rsidRDefault="00E46C3B">
      <w:pPr>
        <w:pStyle w:val="Textbody"/>
        <w:spacing w:after="0"/>
        <w:rPr>
          <w:sz w:val="22"/>
          <w:szCs w:val="22"/>
        </w:rPr>
      </w:pPr>
    </w:p>
    <w:p w:rsidR="00E46C3B" w:rsidRDefault="00F9248C">
      <w:pPr>
        <w:pStyle w:val="Standard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Článek 10</w:t>
      </w:r>
    </w:p>
    <w:p w:rsidR="00E46C3B" w:rsidRDefault="00435CEE" w:rsidP="000A7775">
      <w:pPr>
        <w:pStyle w:val="Standard"/>
        <w:ind w:left="357" w:hanging="357"/>
        <w:jc w:val="center"/>
        <w:rPr>
          <w:rStyle w:val="StrongEmphasis"/>
          <w:rFonts w:eastAsia="TimesNewRomanPSMT" w:cs="TimesNewRomanPSMT"/>
          <w:sz w:val="22"/>
          <w:szCs w:val="22"/>
        </w:rPr>
      </w:pPr>
      <w:r w:rsidRPr="00FC6A4A">
        <w:rPr>
          <w:rStyle w:val="StrongEmphasis"/>
          <w:rFonts w:eastAsia="TimesNewRomanPSMT" w:cs="TimesNewRomanPSMT"/>
          <w:sz w:val="22"/>
          <w:szCs w:val="22"/>
        </w:rPr>
        <w:t>Zrušovací ustanovení</w:t>
      </w:r>
    </w:p>
    <w:p w:rsidR="003D0C8E" w:rsidRDefault="003D0C8E" w:rsidP="000A7775">
      <w:pPr>
        <w:pStyle w:val="Standard"/>
        <w:ind w:left="357" w:hanging="357"/>
        <w:jc w:val="center"/>
        <w:rPr>
          <w:rFonts w:eastAsia="TimesNewRomanPSMT" w:cs="TimesNewRomanPSMT"/>
          <w:sz w:val="22"/>
          <w:szCs w:val="22"/>
        </w:rPr>
      </w:pPr>
    </w:p>
    <w:p w:rsidR="00435CEE" w:rsidRDefault="00435CEE" w:rsidP="00435CEE">
      <w:pPr>
        <w:pStyle w:val="Standard"/>
        <w:autoSpaceDE w:val="0"/>
        <w:jc w:val="both"/>
      </w:pPr>
      <w:r>
        <w:rPr>
          <w:sz w:val="22"/>
          <w:szCs w:val="22"/>
        </w:rPr>
        <w:t xml:space="preserve">Zrušuje se Nařízení města Blansko č. 1/2014, kterým se vydává Tržní řád, ve znění Nařízení města Blansko č. </w:t>
      </w:r>
      <w:r w:rsidRPr="008F1A44">
        <w:rPr>
          <w:bCs/>
          <w:sz w:val="22"/>
          <w:szCs w:val="22"/>
        </w:rPr>
        <w:t>2/2014</w:t>
      </w:r>
      <w:r w:rsidRPr="008F1A44">
        <w:rPr>
          <w:sz w:val="22"/>
          <w:szCs w:val="22"/>
        </w:rPr>
        <w:t>, kterým se mění Nařízení města Blansko č. 1/2014, kterým se vydává Tržní řád</w:t>
      </w:r>
      <w:r>
        <w:rPr>
          <w:sz w:val="22"/>
          <w:szCs w:val="22"/>
        </w:rPr>
        <w:t>.</w:t>
      </w:r>
    </w:p>
    <w:p w:rsidR="00E46C3B" w:rsidRDefault="00E46C3B">
      <w:pPr>
        <w:pStyle w:val="Standard"/>
        <w:autoSpaceDE w:val="0"/>
        <w:jc w:val="both"/>
        <w:rPr>
          <w:sz w:val="22"/>
          <w:szCs w:val="22"/>
        </w:rPr>
      </w:pPr>
    </w:p>
    <w:p w:rsidR="00E46C3B" w:rsidRDefault="00F9248C" w:rsidP="00435CEE">
      <w:pPr>
        <w:pStyle w:val="Standard"/>
        <w:ind w:left="357" w:hanging="357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Článek 11</w:t>
      </w:r>
    </w:p>
    <w:p w:rsidR="00E46C3B" w:rsidRDefault="00435CEE" w:rsidP="000A7775">
      <w:pPr>
        <w:pStyle w:val="Standard"/>
        <w:ind w:left="357" w:hanging="357"/>
        <w:jc w:val="center"/>
        <w:rPr>
          <w:rStyle w:val="StrongEmphasis"/>
          <w:rFonts w:eastAsia="TimesNewRomanPSMT" w:cs="TimesNewRomanPSMT"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t>Účinnost</w:t>
      </w:r>
    </w:p>
    <w:p w:rsidR="003D0C8E" w:rsidRDefault="003D0C8E" w:rsidP="000A7775">
      <w:pPr>
        <w:pStyle w:val="Standard"/>
        <w:ind w:left="357" w:hanging="357"/>
        <w:jc w:val="center"/>
        <w:rPr>
          <w:sz w:val="22"/>
          <w:szCs w:val="22"/>
        </w:rPr>
      </w:pPr>
    </w:p>
    <w:p w:rsidR="00435CEE" w:rsidRDefault="00435CEE" w:rsidP="00435CEE">
      <w:pPr>
        <w:pStyle w:val="Standard"/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Toto nařízení nabývá účinnosti dnem 15.06.2016.</w:t>
      </w:r>
    </w:p>
    <w:p w:rsidR="00E46C3B" w:rsidRDefault="00E46C3B">
      <w:pPr>
        <w:pStyle w:val="PreformattedText"/>
        <w:rPr>
          <w:sz w:val="22"/>
          <w:szCs w:val="22"/>
        </w:rPr>
      </w:pPr>
    </w:p>
    <w:p w:rsidR="005A4585" w:rsidRDefault="005A4585">
      <w:pPr>
        <w:pStyle w:val="PreformattedText"/>
        <w:rPr>
          <w:sz w:val="22"/>
          <w:szCs w:val="22"/>
        </w:rPr>
      </w:pPr>
    </w:p>
    <w:p w:rsidR="005A4585" w:rsidRDefault="005A4585">
      <w:pPr>
        <w:pStyle w:val="PreformattedText"/>
        <w:rPr>
          <w:sz w:val="22"/>
          <w:szCs w:val="22"/>
        </w:rPr>
      </w:pPr>
    </w:p>
    <w:p w:rsidR="005A4585" w:rsidRDefault="005A4585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F9248C">
      <w:pPr>
        <w:pStyle w:val="PreformattedText"/>
        <w:ind w:left="13" w:hanging="13"/>
        <w:jc w:val="center"/>
        <w:rPr>
          <w:sz w:val="22"/>
          <w:szCs w:val="22"/>
        </w:rPr>
      </w:pPr>
      <w:r>
        <w:rPr>
          <w:sz w:val="22"/>
          <w:szCs w:val="22"/>
        </w:rPr>
        <w:t>Mgr. Ivo Polák</w:t>
      </w:r>
    </w:p>
    <w:p w:rsidR="00E46C3B" w:rsidRDefault="005A4585">
      <w:pPr>
        <w:pStyle w:val="PreformattedText"/>
        <w:tabs>
          <w:tab w:val="left" w:pos="-363"/>
        </w:tabs>
        <w:ind w:firstLine="13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F9248C">
        <w:rPr>
          <w:sz w:val="22"/>
          <w:szCs w:val="22"/>
        </w:rPr>
        <w:t>tarosta</w:t>
      </w:r>
    </w:p>
    <w:p w:rsidR="005A4585" w:rsidRDefault="005A4585">
      <w:pPr>
        <w:pStyle w:val="PreformattedText"/>
        <w:tabs>
          <w:tab w:val="left" w:pos="-363"/>
        </w:tabs>
        <w:ind w:firstLine="13"/>
        <w:jc w:val="center"/>
        <w:rPr>
          <w:sz w:val="22"/>
          <w:szCs w:val="22"/>
        </w:rPr>
      </w:pPr>
    </w:p>
    <w:p w:rsidR="005A4585" w:rsidRDefault="005A4585">
      <w:pPr>
        <w:pStyle w:val="PreformattedText"/>
        <w:tabs>
          <w:tab w:val="left" w:pos="-363"/>
        </w:tabs>
        <w:ind w:firstLine="13"/>
        <w:jc w:val="center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F9248C">
      <w:pPr>
        <w:pStyle w:val="PreformattedText"/>
        <w:tabs>
          <w:tab w:val="center" w:pos="1680"/>
          <w:tab w:val="center" w:pos="7335"/>
        </w:tabs>
        <w:ind w:firstLine="13"/>
        <w:rPr>
          <w:sz w:val="22"/>
          <w:szCs w:val="22"/>
        </w:rPr>
      </w:pPr>
      <w:r>
        <w:rPr>
          <w:sz w:val="22"/>
          <w:szCs w:val="22"/>
        </w:rPr>
        <w:tab/>
        <w:t>Ing. Jiří Crha</w:t>
      </w:r>
      <w:r>
        <w:rPr>
          <w:sz w:val="22"/>
          <w:szCs w:val="22"/>
        </w:rPr>
        <w:tab/>
        <w:t>doc. Ing. Jaromír Roučka, CSc.</w:t>
      </w:r>
    </w:p>
    <w:p w:rsidR="00E46C3B" w:rsidRDefault="00F9248C">
      <w:pPr>
        <w:pStyle w:val="PreformattedText"/>
        <w:tabs>
          <w:tab w:val="center" w:pos="1667"/>
          <w:tab w:val="center" w:pos="7322"/>
        </w:tabs>
        <w:ind w:left="-13" w:hanging="13"/>
        <w:rPr>
          <w:sz w:val="22"/>
          <w:szCs w:val="22"/>
        </w:rPr>
      </w:pPr>
      <w:r>
        <w:rPr>
          <w:sz w:val="22"/>
          <w:szCs w:val="22"/>
        </w:rPr>
        <w:tab/>
      </w:r>
      <w:r w:rsidR="00C24E22">
        <w:rPr>
          <w:sz w:val="22"/>
          <w:szCs w:val="22"/>
        </w:rPr>
        <w:tab/>
      </w:r>
      <w:r>
        <w:rPr>
          <w:sz w:val="22"/>
          <w:szCs w:val="22"/>
        </w:rPr>
        <w:t>místostarosta</w:t>
      </w:r>
      <w:r>
        <w:rPr>
          <w:sz w:val="22"/>
          <w:szCs w:val="22"/>
        </w:rPr>
        <w:tab/>
        <w:t>místostarosta</w:t>
      </w:r>
    </w:p>
    <w:p w:rsidR="00E46C3B" w:rsidRDefault="00E46C3B">
      <w:pPr>
        <w:pStyle w:val="PreformattedText"/>
      </w:pPr>
    </w:p>
    <w:p w:rsidR="005A4585" w:rsidRDefault="005A4585">
      <w:pPr>
        <w:pStyle w:val="PreformattedText"/>
      </w:pPr>
    </w:p>
    <w:p w:rsidR="005A4585" w:rsidRDefault="005A4585">
      <w:pPr>
        <w:pStyle w:val="PreformattedText"/>
      </w:pPr>
    </w:p>
    <w:p w:rsidR="005A4585" w:rsidRDefault="005A4585">
      <w:pPr>
        <w:pStyle w:val="PreformattedText"/>
      </w:pPr>
    </w:p>
    <w:p w:rsidR="005A4585" w:rsidRDefault="005A4585">
      <w:pPr>
        <w:pStyle w:val="PreformattedText"/>
      </w:pPr>
    </w:p>
    <w:p w:rsidR="00E46C3B" w:rsidRDefault="00DB6B9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</w:t>
      </w:r>
      <w:r w:rsidR="00F9248C">
        <w:rPr>
          <w:sz w:val="22"/>
          <w:szCs w:val="22"/>
        </w:rPr>
        <w:t>yvěšeno na úřední desce dne:</w:t>
      </w:r>
    </w:p>
    <w:p w:rsidR="00E46C3B" w:rsidRDefault="00F924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Sejmuto z úřední desky dne:</w:t>
      </w:r>
    </w:p>
    <w:p w:rsidR="005A4585" w:rsidRDefault="005A4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sectPr w:rsidR="005A4585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D3" w:rsidRDefault="00F9248C">
      <w:r>
        <w:separator/>
      </w:r>
    </w:p>
  </w:endnote>
  <w:endnote w:type="continuationSeparator" w:id="0">
    <w:p w:rsidR="00F832D3" w:rsidRDefault="00F9248C">
      <w:r>
        <w:continuationSeparator/>
      </w:r>
    </w:p>
  </w:endnote>
  <w:endnote w:id="1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 w:rsidRPr="00162440">
        <w:rPr>
          <w:rFonts w:eastAsia="Tahoma" w:cs="Arial"/>
          <w:sz w:val="20"/>
          <w:szCs w:val="20"/>
        </w:rPr>
        <w:t xml:space="preserve">) </w:t>
      </w:r>
      <w:r>
        <w:rPr>
          <w:rFonts w:eastAsia="Tahoma" w:cs="Arial"/>
          <w:sz w:val="20"/>
          <w:szCs w:val="20"/>
        </w:rPr>
        <w:t>Z</w:t>
      </w:r>
      <w:r w:rsidRPr="00162440">
        <w:rPr>
          <w:rFonts w:eastAsia="Tahoma" w:cs="Arial"/>
          <w:sz w:val="20"/>
          <w:szCs w:val="20"/>
        </w:rPr>
        <w:t>ákon č. 183/2006 Sb., o územním plánování a stavebním řádu (stavební zákon), ve znění pozdějších předpisů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</w:p>
  </w:endnote>
  <w:endnote w:id="2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 w:rsidRPr="00162440">
        <w:rPr>
          <w:rFonts w:eastAsia="Tahoma" w:cs="Arial"/>
          <w:sz w:val="20"/>
          <w:szCs w:val="20"/>
        </w:rPr>
        <w:t>) § 18 odst. 3 zákona č. 455/1991 Sb., o živnostenském podnikání (živnostenský zákon), ve znění pozdějších předpisů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</w:p>
  </w:endnote>
  <w:endnote w:id="3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color w:val="000000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 w:rsidRPr="00162440">
        <w:rPr>
          <w:rFonts w:eastAsia="Tahoma" w:cs="Arial"/>
          <w:color w:val="000000"/>
          <w:sz w:val="20"/>
          <w:szCs w:val="20"/>
        </w:rPr>
        <w:t xml:space="preserve">) </w:t>
      </w:r>
      <w:r>
        <w:rPr>
          <w:rFonts w:eastAsia="Tahoma" w:cs="Arial"/>
          <w:color w:val="000000"/>
          <w:sz w:val="20"/>
          <w:szCs w:val="20"/>
        </w:rPr>
        <w:t>N</w:t>
      </w:r>
      <w:r w:rsidRPr="00162440">
        <w:rPr>
          <w:rFonts w:eastAsia="Tahoma" w:cs="Arial"/>
          <w:color w:val="000000"/>
          <w:sz w:val="20"/>
          <w:szCs w:val="20"/>
        </w:rPr>
        <w:t>apř</w:t>
      </w:r>
      <w:r>
        <w:rPr>
          <w:rFonts w:eastAsia="Tahoma" w:cs="Arial"/>
          <w:color w:val="000000"/>
          <w:sz w:val="20"/>
          <w:szCs w:val="20"/>
        </w:rPr>
        <w:t>íklad</w:t>
      </w:r>
      <w:r w:rsidRPr="00162440">
        <w:rPr>
          <w:rFonts w:eastAsia="Tahoma" w:cs="Arial"/>
          <w:color w:val="000000"/>
          <w:sz w:val="20"/>
          <w:szCs w:val="20"/>
        </w:rPr>
        <w:t xml:space="preserve"> § 25 zákona č. 13/1997 Sb., o pozemních komunikacích, ve znění pozdějších předpisů</w:t>
      </w:r>
      <w:r>
        <w:rPr>
          <w:rFonts w:eastAsia="Tahoma" w:cs="Arial"/>
          <w:color w:val="000000"/>
          <w:sz w:val="20"/>
          <w:szCs w:val="20"/>
        </w:rPr>
        <w:t>.</w:t>
      </w:r>
    </w:p>
    <w:p w:rsidR="00435CEE" w:rsidRPr="00162440" w:rsidRDefault="00435CEE" w:rsidP="00435CEE">
      <w:pPr>
        <w:pStyle w:val="Footnote"/>
        <w:rPr>
          <w:rFonts w:cs="Arial"/>
        </w:rPr>
      </w:pPr>
    </w:p>
  </w:endnote>
  <w:endnote w:id="4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>
        <w:rPr>
          <w:rFonts w:eastAsia="Tahoma" w:cs="Arial"/>
          <w:sz w:val="20"/>
          <w:szCs w:val="20"/>
        </w:rPr>
        <w:t xml:space="preserve">) </w:t>
      </w:r>
      <w:r>
        <w:rPr>
          <w:rFonts w:eastAsia="Tahoma" w:cs="Arial"/>
          <w:color w:val="000000"/>
          <w:sz w:val="20"/>
          <w:szCs w:val="20"/>
        </w:rPr>
        <w:t>N</w:t>
      </w:r>
      <w:r w:rsidRPr="00162440">
        <w:rPr>
          <w:rFonts w:eastAsia="Tahoma" w:cs="Arial"/>
          <w:color w:val="000000"/>
          <w:sz w:val="20"/>
          <w:szCs w:val="20"/>
        </w:rPr>
        <w:t>apř</w:t>
      </w:r>
      <w:r>
        <w:rPr>
          <w:rFonts w:eastAsia="Tahoma" w:cs="Arial"/>
          <w:color w:val="000000"/>
          <w:sz w:val="20"/>
          <w:szCs w:val="20"/>
        </w:rPr>
        <w:t>íklad</w:t>
      </w:r>
      <w:r w:rsidRPr="00162440">
        <w:rPr>
          <w:rFonts w:eastAsia="Tahoma" w:cs="Arial"/>
          <w:sz w:val="20"/>
          <w:szCs w:val="20"/>
        </w:rPr>
        <w:t xml:space="preserve">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 307/1999 Sb., ve znění pozdějších předpisů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Footnote"/>
        <w:jc w:val="both"/>
        <w:rPr>
          <w:rFonts w:cs="Arial"/>
        </w:rPr>
      </w:pPr>
    </w:p>
  </w:endnote>
  <w:endnote w:id="5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>
        <w:rPr>
          <w:rFonts w:eastAsia="Tahoma" w:cs="Arial"/>
          <w:sz w:val="20"/>
          <w:szCs w:val="20"/>
        </w:rPr>
        <w:t xml:space="preserve">) </w:t>
      </w:r>
      <w:r>
        <w:rPr>
          <w:rFonts w:eastAsia="Tahoma" w:cs="Arial"/>
          <w:color w:val="000000"/>
          <w:sz w:val="20"/>
          <w:szCs w:val="20"/>
        </w:rPr>
        <w:t>N</w:t>
      </w:r>
      <w:r w:rsidRPr="00162440">
        <w:rPr>
          <w:rFonts w:eastAsia="Tahoma" w:cs="Arial"/>
          <w:color w:val="000000"/>
          <w:sz w:val="20"/>
          <w:szCs w:val="20"/>
        </w:rPr>
        <w:t>apř</w:t>
      </w:r>
      <w:r>
        <w:rPr>
          <w:rFonts w:eastAsia="Tahoma" w:cs="Arial"/>
          <w:color w:val="000000"/>
          <w:sz w:val="20"/>
          <w:szCs w:val="20"/>
        </w:rPr>
        <w:t>íklad</w:t>
      </w:r>
      <w:r>
        <w:rPr>
          <w:rFonts w:eastAsia="Tahoma" w:cs="Arial"/>
          <w:sz w:val="20"/>
          <w:szCs w:val="20"/>
        </w:rPr>
        <w:t xml:space="preserve"> zákon č. 110/1997 Sb., </w:t>
      </w:r>
      <w:r w:rsidRPr="00162440">
        <w:rPr>
          <w:rFonts w:eastAsia="Tahoma" w:cs="Arial"/>
          <w:sz w:val="20"/>
          <w:szCs w:val="20"/>
        </w:rPr>
        <w:t>o potravinách a tabákových výrobcích a o změně a doplnění některých souvisejících zákonů, ve znění pozdějších předpisů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Footnote"/>
        <w:jc w:val="both"/>
        <w:rPr>
          <w:rFonts w:cs="Arial"/>
        </w:rPr>
      </w:pPr>
    </w:p>
  </w:endnote>
  <w:endnote w:id="6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>
        <w:rPr>
          <w:rFonts w:eastAsia="Tahoma" w:cs="Arial"/>
          <w:sz w:val="20"/>
          <w:szCs w:val="20"/>
        </w:rPr>
        <w:t xml:space="preserve">) </w:t>
      </w:r>
      <w:r>
        <w:rPr>
          <w:rFonts w:eastAsia="Tahoma" w:cs="Arial"/>
          <w:color w:val="000000"/>
          <w:sz w:val="20"/>
          <w:szCs w:val="20"/>
        </w:rPr>
        <w:t>N</w:t>
      </w:r>
      <w:r w:rsidRPr="00162440">
        <w:rPr>
          <w:rFonts w:eastAsia="Tahoma" w:cs="Arial"/>
          <w:color w:val="000000"/>
          <w:sz w:val="20"/>
          <w:szCs w:val="20"/>
        </w:rPr>
        <w:t>apř</w:t>
      </w:r>
      <w:r>
        <w:rPr>
          <w:rFonts w:eastAsia="Tahoma" w:cs="Arial"/>
          <w:color w:val="000000"/>
          <w:sz w:val="20"/>
          <w:szCs w:val="20"/>
        </w:rPr>
        <w:t>íklad</w:t>
      </w:r>
      <w:r w:rsidRPr="00162440">
        <w:rPr>
          <w:rFonts w:eastAsia="Tahoma" w:cs="Arial"/>
          <w:sz w:val="20"/>
          <w:szCs w:val="20"/>
        </w:rPr>
        <w:t xml:space="preserve"> zákon č. 455/1991 Sb., o živnostenském podnikání (živnostenský zákon), ve znění pozdějších předpisů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Footnote"/>
        <w:rPr>
          <w:rFonts w:cs="Arial"/>
        </w:rPr>
      </w:pPr>
    </w:p>
  </w:endnote>
  <w:endnote w:id="7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>
        <w:rPr>
          <w:rFonts w:eastAsia="Tahoma" w:cs="Arial"/>
          <w:sz w:val="20"/>
          <w:szCs w:val="20"/>
        </w:rPr>
        <w:t>) V</w:t>
      </w:r>
      <w:r w:rsidRPr="00162440">
        <w:rPr>
          <w:rFonts w:eastAsia="Tahoma" w:cs="Arial"/>
          <w:sz w:val="20"/>
          <w:szCs w:val="20"/>
        </w:rPr>
        <w:t>eřejně přístupná místa jsou veřejná prostranství (§ 34 zákona č. 128/2000 Sb., o obcích (obecní zřízení), ve znění pozdějších předpisů) a další místa veřejně přístupná i s</w:t>
      </w:r>
      <w:r>
        <w:rPr>
          <w:rFonts w:eastAsia="Tahoma" w:cs="Arial"/>
          <w:sz w:val="20"/>
          <w:szCs w:val="20"/>
        </w:rPr>
        <w:t> </w:t>
      </w:r>
      <w:r w:rsidRPr="00162440">
        <w:rPr>
          <w:rFonts w:eastAsia="Tahoma" w:cs="Arial"/>
          <w:sz w:val="20"/>
          <w:szCs w:val="20"/>
        </w:rPr>
        <w:t>omezením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Footnote"/>
        <w:rPr>
          <w:rFonts w:cs="Arial"/>
        </w:rPr>
      </w:pPr>
    </w:p>
  </w:endnote>
  <w:endnote w:id="8">
    <w:p w:rsidR="00435CEE" w:rsidRPr="00162440" w:rsidRDefault="00435CEE" w:rsidP="00435CEE">
      <w:pPr>
        <w:pStyle w:val="Standard"/>
        <w:autoSpaceDE w:val="0"/>
        <w:jc w:val="both"/>
        <w:rPr>
          <w:rFonts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 w:rsidRPr="00162440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Z</w:t>
      </w:r>
      <w:r w:rsidRPr="00162440">
        <w:rPr>
          <w:rFonts w:eastAsia="Tahoma" w:cs="Arial"/>
          <w:sz w:val="20"/>
          <w:szCs w:val="20"/>
        </w:rPr>
        <w:t>ákon č. 117/2001 Sb., o veřejných sbírkách a o změně některých zákonů (zákon o veřejných sbírkách), ve znění pozdějších předpisů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Footnote"/>
        <w:ind w:left="0" w:firstLine="0"/>
        <w:rPr>
          <w:rFonts w:cs="Arial"/>
        </w:rPr>
      </w:pPr>
    </w:p>
  </w:endnote>
  <w:endnote w:id="9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>
        <w:rPr>
          <w:rFonts w:eastAsia="Tahoma" w:cs="Arial"/>
          <w:sz w:val="20"/>
          <w:szCs w:val="20"/>
        </w:rPr>
        <w:t xml:space="preserve">) </w:t>
      </w:r>
      <w:r>
        <w:rPr>
          <w:rFonts w:eastAsia="Tahoma" w:cs="Arial"/>
          <w:color w:val="000000"/>
          <w:sz w:val="20"/>
          <w:szCs w:val="20"/>
        </w:rPr>
        <w:t>N</w:t>
      </w:r>
      <w:r w:rsidRPr="00162440">
        <w:rPr>
          <w:rFonts w:eastAsia="Tahoma" w:cs="Arial"/>
          <w:color w:val="000000"/>
          <w:sz w:val="20"/>
          <w:szCs w:val="20"/>
        </w:rPr>
        <w:t>apř</w:t>
      </w:r>
      <w:r>
        <w:rPr>
          <w:rFonts w:eastAsia="Tahoma" w:cs="Arial"/>
          <w:color w:val="000000"/>
          <w:sz w:val="20"/>
          <w:szCs w:val="20"/>
        </w:rPr>
        <w:t>íklad</w:t>
      </w:r>
      <w:r w:rsidRPr="00162440">
        <w:rPr>
          <w:rFonts w:eastAsia="Tahoma" w:cs="Arial"/>
          <w:sz w:val="20"/>
          <w:szCs w:val="20"/>
        </w:rPr>
        <w:t xml:space="preserve"> </w:t>
      </w:r>
      <w:r>
        <w:rPr>
          <w:rFonts w:eastAsia="Tahoma" w:cs="Arial"/>
          <w:sz w:val="20"/>
          <w:szCs w:val="20"/>
        </w:rPr>
        <w:t xml:space="preserve">zákon č. </w:t>
      </w:r>
      <w:r w:rsidRPr="008F1A44">
        <w:rPr>
          <w:rFonts w:eastAsia="Tahoma" w:cs="Arial"/>
          <w:sz w:val="20"/>
          <w:szCs w:val="20"/>
        </w:rPr>
        <w:t>206/2015 Sb.</w:t>
      </w:r>
      <w:r>
        <w:rPr>
          <w:rFonts w:eastAsia="Tahoma" w:cs="Arial"/>
          <w:sz w:val="20"/>
          <w:szCs w:val="20"/>
        </w:rPr>
        <w:t>, o</w:t>
      </w:r>
      <w:r w:rsidRPr="008F1A44">
        <w:rPr>
          <w:rFonts w:eastAsia="Tahoma" w:cs="Arial"/>
          <w:sz w:val="20"/>
          <w:szCs w:val="20"/>
        </w:rPr>
        <w:t xml:space="preserve"> pyrotechnických výrobcích a zacházení s nimi a o změně některých zákonů (zákon o pyrotechnice)</w:t>
      </w:r>
      <w:r>
        <w:rPr>
          <w:rFonts w:eastAsia="Tahoma" w:cs="Arial"/>
          <w:sz w:val="20"/>
          <w:szCs w:val="20"/>
        </w:rPr>
        <w:t xml:space="preserve">, </w:t>
      </w:r>
      <w:r w:rsidRPr="00162440">
        <w:rPr>
          <w:rFonts w:eastAsia="Tahoma" w:cs="Arial"/>
          <w:sz w:val="20"/>
          <w:szCs w:val="20"/>
        </w:rPr>
        <w:t>vyhláška č. 99/1995 Sb., o skladování výbušnin, ve znění pozdějších předpisů, § 25 zákona č. 166/1999 Sb., o veterinární péči a o změně některých souvisejících zákonů (veterinární zákon), ve znění pozdějších předpisů, vyhláška č. 289/2007 Sb., o veterinárních a hygienických požadavcích na živočišné produkty, které nejsou upraveny přímo použitelnými předpisy Evropských společenství, ve znění pozdějších předpisů, zákon č. 258/2000 Sb., o ochraně veřejného zdraví a o změně některých souvisejících zákonů, ve znění pozdějších předpisů</w:t>
      </w:r>
      <w:r>
        <w:rPr>
          <w:rFonts w:eastAsia="Tahoma" w:cs="Arial"/>
          <w:sz w:val="20"/>
          <w:szCs w:val="20"/>
        </w:rPr>
        <w:t>.</w:t>
      </w:r>
    </w:p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</w:p>
  </w:endnote>
  <w:endnote w:id="10">
    <w:p w:rsidR="00435CEE" w:rsidRPr="00162440" w:rsidRDefault="00435CEE" w:rsidP="00435CEE">
      <w:pPr>
        <w:pStyle w:val="Standard"/>
        <w:autoSpaceDE w:val="0"/>
        <w:jc w:val="both"/>
        <w:rPr>
          <w:rFonts w:eastAsia="Tahoma" w:cs="Arial"/>
          <w:color w:val="000000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 w:rsidRPr="00162440">
        <w:rPr>
          <w:rFonts w:eastAsia="Tahoma" w:cs="Arial"/>
          <w:color w:val="000000"/>
          <w:sz w:val="20"/>
          <w:szCs w:val="20"/>
        </w:rPr>
        <w:t>) § 14a zákona č. 634/1992 Sb., o ochraně spotřebitele, ve znění pozdějších předpisů, § 17 odst. 7 zákona č. 455/1991 Sb., o živnostenském podnikání (živnostenský zákon), ve znění pozdějších předpisů, § 25 odst. 2 písm. b) zákona č. 166/1999 Sb., o veterinární péči a o změně některých souvisejících zákonů (veterinární zákon), ve znění pozdějších předpisů</w:t>
      </w:r>
      <w:r>
        <w:rPr>
          <w:rFonts w:eastAsia="Tahoma" w:cs="Arial"/>
          <w:color w:val="000000"/>
          <w:sz w:val="20"/>
          <w:szCs w:val="20"/>
        </w:rPr>
        <w:t>.</w:t>
      </w:r>
    </w:p>
    <w:p w:rsidR="00435CEE" w:rsidRPr="00162440" w:rsidRDefault="00435CEE" w:rsidP="00435CEE">
      <w:pPr>
        <w:pStyle w:val="Footnote"/>
        <w:ind w:left="0" w:firstLine="0"/>
        <w:rPr>
          <w:rFonts w:cs="Arial"/>
        </w:rPr>
      </w:pPr>
    </w:p>
  </w:endnote>
  <w:endnote w:id="11">
    <w:p w:rsidR="00435CEE" w:rsidRPr="00162440" w:rsidRDefault="00435CEE" w:rsidP="00435CEE">
      <w:pPr>
        <w:pStyle w:val="Standard"/>
        <w:tabs>
          <w:tab w:val="left" w:pos="709"/>
        </w:tabs>
        <w:autoSpaceDE w:val="0"/>
        <w:jc w:val="both"/>
        <w:rPr>
          <w:rFonts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 w:rsidRPr="00162440">
        <w:rPr>
          <w:rFonts w:eastAsia="Tahoma" w:cs="Arial"/>
          <w:sz w:val="20"/>
          <w:szCs w:val="20"/>
        </w:rPr>
        <w:t xml:space="preserve">) </w:t>
      </w:r>
      <w:r>
        <w:rPr>
          <w:rFonts w:eastAsia="Tahoma" w:cs="Arial"/>
          <w:color w:val="000000"/>
          <w:sz w:val="20"/>
          <w:szCs w:val="20"/>
        </w:rPr>
        <w:t>N</w:t>
      </w:r>
      <w:r w:rsidRPr="00162440">
        <w:rPr>
          <w:rFonts w:eastAsia="Tahoma" w:cs="Arial"/>
          <w:color w:val="000000"/>
          <w:sz w:val="20"/>
          <w:szCs w:val="20"/>
        </w:rPr>
        <w:t>apř</w:t>
      </w:r>
      <w:r>
        <w:rPr>
          <w:rFonts w:eastAsia="Tahoma" w:cs="Arial"/>
          <w:color w:val="000000"/>
          <w:sz w:val="20"/>
          <w:szCs w:val="20"/>
        </w:rPr>
        <w:t>íklad</w:t>
      </w:r>
      <w:r w:rsidRPr="00162440">
        <w:rPr>
          <w:rFonts w:eastAsia="Tahoma" w:cs="Arial"/>
          <w:color w:val="000000"/>
          <w:sz w:val="20"/>
          <w:szCs w:val="20"/>
        </w:rPr>
        <w:t xml:space="preserve"> </w:t>
      </w:r>
      <w:r w:rsidRPr="00162440">
        <w:rPr>
          <w:rFonts w:eastAsia="Tahoma" w:cs="Arial"/>
          <w:sz w:val="20"/>
          <w:szCs w:val="20"/>
        </w:rPr>
        <w:t xml:space="preserve">zákon č. 455/1991 Sb., o živnostenském podnikání (živnostenský zákon), ve znění pozdějších předpisů, zákon č. </w:t>
      </w:r>
      <w:r w:rsidRPr="00162440">
        <w:rPr>
          <w:rFonts w:eastAsia="Tahoma" w:cs="Arial"/>
          <w:color w:val="000000"/>
          <w:sz w:val="20"/>
          <w:szCs w:val="20"/>
        </w:rPr>
        <w:t xml:space="preserve">634/1992 Sb., o ochraně spotřebitele, </w:t>
      </w:r>
      <w:r w:rsidRPr="00162440">
        <w:rPr>
          <w:rFonts w:eastAsia="Tahoma" w:cs="Arial"/>
          <w:sz w:val="20"/>
          <w:szCs w:val="20"/>
        </w:rPr>
        <w:t xml:space="preserve">ve znění pozdějších předpisů, zákon č. </w:t>
      </w:r>
      <w:r w:rsidRPr="00162440">
        <w:rPr>
          <w:rFonts w:eastAsia="Tahoma" w:cs="Arial"/>
          <w:color w:val="000000"/>
          <w:sz w:val="20"/>
          <w:szCs w:val="20"/>
        </w:rPr>
        <w:t xml:space="preserve">252/1997 Sb., o  zemědělství, </w:t>
      </w:r>
      <w:r w:rsidRPr="00162440">
        <w:rPr>
          <w:rFonts w:eastAsia="Tahoma" w:cs="Arial"/>
          <w:sz w:val="20"/>
          <w:szCs w:val="20"/>
        </w:rPr>
        <w:t xml:space="preserve">ve znění pozdějších předpisů, </w:t>
      </w:r>
      <w:r w:rsidRPr="00162440">
        <w:rPr>
          <w:rFonts w:eastAsia="Tahoma" w:cs="Arial"/>
          <w:color w:val="000000"/>
          <w:sz w:val="20"/>
          <w:szCs w:val="20"/>
        </w:rPr>
        <w:t>zákon č. 110/1997 Sb., o potravinách a tabákových výrobcích a o změně a doplnění některých souvisejících zákonů, ve znění pozdějších předpisů, zákon č. 166/1999 Sb., o veterinární péči a o změně některých souvisejících zákonů (veterinární zákon), ve znění pozdějších předpisů, zákon č. 258/2000 Sb., o ochraně veřejného zdraví a o změně některých souvisejících zákonů, ve znění pozdějších předpisů, na</w:t>
      </w:r>
      <w:r>
        <w:rPr>
          <w:rFonts w:eastAsia="Tahoma" w:cs="Arial"/>
          <w:color w:val="000000"/>
          <w:sz w:val="20"/>
          <w:szCs w:val="20"/>
        </w:rPr>
        <w:t>řízení Evropského parlamentu a R</w:t>
      </w:r>
      <w:r w:rsidRPr="00162440">
        <w:rPr>
          <w:rFonts w:eastAsia="Tahoma" w:cs="Arial"/>
          <w:color w:val="000000"/>
          <w:sz w:val="20"/>
          <w:szCs w:val="20"/>
        </w:rPr>
        <w:t>ady (ES) č. 852/2004 o hygieně potravin</w:t>
      </w:r>
      <w:r>
        <w:rPr>
          <w:rFonts w:eastAsia="Tahoma" w:cs="Arial"/>
          <w:color w:val="000000"/>
          <w:sz w:val="20"/>
          <w:szCs w:val="20"/>
        </w:rPr>
        <w:t>.</w:t>
      </w:r>
    </w:p>
    <w:p w:rsidR="00435CEE" w:rsidRPr="00162440" w:rsidRDefault="00435CEE" w:rsidP="00435CEE">
      <w:pPr>
        <w:pStyle w:val="Standard"/>
        <w:autoSpaceDE w:val="0"/>
        <w:rPr>
          <w:rFonts w:cs="Arial"/>
          <w:sz w:val="20"/>
          <w:szCs w:val="20"/>
        </w:rPr>
      </w:pPr>
    </w:p>
  </w:endnote>
  <w:endnote w:id="12">
    <w:p w:rsidR="00435CEE" w:rsidRPr="00162440" w:rsidRDefault="00435CEE" w:rsidP="00435CEE">
      <w:pPr>
        <w:pStyle w:val="Standard"/>
        <w:tabs>
          <w:tab w:val="left" w:pos="709"/>
        </w:tabs>
        <w:autoSpaceDE w:val="0"/>
        <w:jc w:val="both"/>
        <w:rPr>
          <w:rFonts w:cs="Arial"/>
          <w:sz w:val="20"/>
          <w:szCs w:val="20"/>
        </w:rPr>
      </w:pPr>
      <w:r w:rsidRPr="00162440">
        <w:rPr>
          <w:rStyle w:val="Odkaznavysvtlivky"/>
          <w:rFonts w:cs="Arial"/>
          <w:sz w:val="20"/>
          <w:szCs w:val="20"/>
        </w:rPr>
        <w:endnoteRef/>
      </w:r>
      <w:r w:rsidRPr="00162440">
        <w:rPr>
          <w:rFonts w:cs="Arial"/>
          <w:sz w:val="20"/>
          <w:szCs w:val="20"/>
        </w:rPr>
        <w:t xml:space="preserve">) </w:t>
      </w:r>
      <w:r>
        <w:rPr>
          <w:rFonts w:eastAsia="Tahoma" w:cs="Arial"/>
          <w:color w:val="000000"/>
          <w:sz w:val="20"/>
          <w:szCs w:val="20"/>
        </w:rPr>
        <w:t>N</w:t>
      </w:r>
      <w:r w:rsidRPr="00162440">
        <w:rPr>
          <w:rFonts w:eastAsia="Tahoma" w:cs="Arial"/>
          <w:color w:val="000000"/>
          <w:sz w:val="20"/>
          <w:szCs w:val="20"/>
        </w:rPr>
        <w:t>apř</w:t>
      </w:r>
      <w:r>
        <w:rPr>
          <w:rFonts w:eastAsia="Tahoma" w:cs="Arial"/>
          <w:color w:val="000000"/>
          <w:sz w:val="20"/>
          <w:szCs w:val="20"/>
        </w:rPr>
        <w:t>íklad</w:t>
      </w:r>
      <w:r w:rsidRPr="00162440">
        <w:rPr>
          <w:rFonts w:eastAsia="Tahoma" w:cs="Arial"/>
          <w:color w:val="000000"/>
          <w:sz w:val="20"/>
          <w:szCs w:val="20"/>
        </w:rPr>
        <w:t xml:space="preserve"> zákon č. 185/2001 Sb., o odpadech a o změně některých dalších zákonů, ve znění pozdějších předpisů</w:t>
      </w:r>
      <w:r>
        <w:rPr>
          <w:rFonts w:eastAsia="Tahoma" w:cs="Arial"/>
          <w:color w:val="000000"/>
          <w:sz w:val="20"/>
          <w:szCs w:val="20"/>
        </w:rPr>
        <w:t>.</w:t>
      </w:r>
    </w:p>
    <w:p w:rsidR="00435CEE" w:rsidRPr="00162440" w:rsidRDefault="00435CEE" w:rsidP="00435CEE">
      <w:pPr>
        <w:pStyle w:val="Standard"/>
        <w:tabs>
          <w:tab w:val="left" w:pos="709"/>
        </w:tabs>
        <w:autoSpaceDE w:val="0"/>
        <w:jc w:val="both"/>
        <w:rPr>
          <w:rFonts w:eastAsia="Tahoma" w:cs="Arial"/>
          <w:color w:val="000000"/>
          <w:sz w:val="20"/>
          <w:szCs w:val="20"/>
        </w:rPr>
      </w:pPr>
    </w:p>
  </w:endnote>
  <w:endnote w:id="13">
    <w:p w:rsidR="00435CEE" w:rsidRPr="00162440" w:rsidRDefault="00435CEE" w:rsidP="00435CEE">
      <w:pPr>
        <w:pStyle w:val="Footnote"/>
        <w:ind w:left="0" w:firstLine="0"/>
        <w:jc w:val="both"/>
        <w:rPr>
          <w:rFonts w:cs="Arial"/>
        </w:rPr>
      </w:pPr>
      <w:r w:rsidRPr="00162440">
        <w:rPr>
          <w:rStyle w:val="Odkaznavysvtlivky"/>
          <w:rFonts w:cs="Arial"/>
        </w:rPr>
        <w:endnoteRef/>
      </w:r>
      <w:r>
        <w:rPr>
          <w:rFonts w:cs="Arial"/>
        </w:rPr>
        <w:t>) Z</w:t>
      </w:r>
      <w:r w:rsidRPr="00162440">
        <w:rPr>
          <w:rFonts w:cs="Arial"/>
        </w:rPr>
        <w:t>ákon č. 128/2000 Sb., o obcích (obecní zřízení), ve znění pozdějších předpisů</w:t>
      </w:r>
      <w:r>
        <w:rPr>
          <w:rFonts w:cs="Arial"/>
        </w:rPr>
        <w:t>, z</w:t>
      </w:r>
      <w:r w:rsidRPr="00162440">
        <w:rPr>
          <w:rFonts w:cs="Arial"/>
        </w:rPr>
        <w:t>ákon č. 200/1990 Sb., o přestupcích, ve znění pozdějších předpisů</w:t>
      </w:r>
      <w:r>
        <w:rPr>
          <w:rFonts w:cs="Arial"/>
        </w:rPr>
        <w:t>.</w:t>
      </w:r>
    </w:p>
    <w:p w:rsidR="00435CEE" w:rsidRDefault="00435CEE" w:rsidP="00435CEE">
      <w:pPr>
        <w:pStyle w:val="Standard"/>
      </w:pPr>
    </w:p>
    <w:p w:rsidR="00435CEE" w:rsidRDefault="00435CEE" w:rsidP="00435CEE">
      <w:pPr>
        <w:pStyle w:val="Standard"/>
      </w:pPr>
    </w:p>
    <w:p w:rsidR="00435CEE" w:rsidRDefault="00435CEE" w:rsidP="00435CEE">
      <w:pPr>
        <w:pStyle w:val="Standard"/>
        <w:rPr>
          <w:sz w:val="22"/>
          <w:szCs w:val="22"/>
        </w:rPr>
      </w:pPr>
    </w:p>
    <w:p w:rsidR="00435CEE" w:rsidRPr="00162440" w:rsidRDefault="00435CEE" w:rsidP="00435CEE">
      <w:pPr>
        <w:jc w:val="both"/>
        <w:rPr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charset w:val="00"/>
    <w:family w:val="auto"/>
    <w:pitch w:val="default"/>
  </w:font>
  <w:font w:name="TimesNewRomanPSMT">
    <w:charset w:val="00"/>
    <w:family w:val="roman"/>
    <w:pitch w:val="default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20" w:rsidRPr="00B15824" w:rsidRDefault="00F9248C">
    <w:pPr>
      <w:pStyle w:val="Zpat"/>
      <w:jc w:val="center"/>
      <w:rPr>
        <w:sz w:val="22"/>
        <w:szCs w:val="22"/>
      </w:rPr>
    </w:pPr>
    <w:r w:rsidRPr="00B15824">
      <w:rPr>
        <w:sz w:val="22"/>
        <w:szCs w:val="22"/>
      </w:rPr>
      <w:fldChar w:fldCharType="begin"/>
    </w:r>
    <w:r w:rsidRPr="00B15824">
      <w:rPr>
        <w:sz w:val="22"/>
        <w:szCs w:val="22"/>
      </w:rPr>
      <w:instrText xml:space="preserve"> PAGE </w:instrText>
    </w:r>
    <w:r w:rsidRPr="00B15824">
      <w:rPr>
        <w:sz w:val="22"/>
        <w:szCs w:val="22"/>
      </w:rPr>
      <w:fldChar w:fldCharType="separate"/>
    </w:r>
    <w:r w:rsidR="00EC008C">
      <w:rPr>
        <w:noProof/>
        <w:sz w:val="22"/>
        <w:szCs w:val="22"/>
      </w:rPr>
      <w:t>5</w:t>
    </w:r>
    <w:r w:rsidRPr="00B15824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D3" w:rsidRDefault="00F9248C">
      <w:r>
        <w:rPr>
          <w:color w:val="000000"/>
        </w:rPr>
        <w:separator/>
      </w:r>
    </w:p>
  </w:footnote>
  <w:footnote w:type="continuationSeparator" w:id="0">
    <w:p w:rsidR="00F832D3" w:rsidRDefault="00F9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154"/>
    <w:multiLevelType w:val="multilevel"/>
    <w:tmpl w:val="01CEA95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" w15:restartNumberingAfterBreak="0">
    <w:nsid w:val="10DB609A"/>
    <w:multiLevelType w:val="multilevel"/>
    <w:tmpl w:val="A4F03E08"/>
    <w:lvl w:ilvl="0">
      <w:start w:val="1"/>
      <w:numFmt w:val="decimal"/>
      <w:lvlText w:val="(%1)"/>
      <w:lvlJc w:val="left"/>
      <w:pPr>
        <w:ind w:left="340" w:hanging="34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17194665"/>
    <w:multiLevelType w:val="multilevel"/>
    <w:tmpl w:val="B2CEF940"/>
    <w:lvl w:ilvl="0">
      <w:start w:val="1"/>
      <w:numFmt w:val="lowerLetter"/>
      <w:lvlText w:val="%1)"/>
      <w:lvlJc w:val="left"/>
      <w:pPr>
        <w:ind w:left="680" w:hanging="340"/>
      </w:pPr>
    </w:lvl>
    <w:lvl w:ilvl="1">
      <w:start w:val="1"/>
      <w:numFmt w:val="lowerLetter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lowerLetter"/>
      <w:lvlText w:val="%4)"/>
      <w:lvlJc w:val="left"/>
      <w:pPr>
        <w:ind w:left="680" w:hanging="340"/>
      </w:pPr>
    </w:lvl>
    <w:lvl w:ilvl="4">
      <w:start w:val="1"/>
      <w:numFmt w:val="lowerLetter"/>
      <w:lvlText w:val="%5)"/>
      <w:lvlJc w:val="left"/>
      <w:pPr>
        <w:ind w:left="680" w:hanging="340"/>
      </w:pPr>
    </w:lvl>
    <w:lvl w:ilvl="5">
      <w:start w:val="1"/>
      <w:numFmt w:val="lowerLetter"/>
      <w:lvlText w:val="%6)"/>
      <w:lvlJc w:val="left"/>
      <w:pPr>
        <w:ind w:left="680" w:hanging="340"/>
      </w:pPr>
    </w:lvl>
    <w:lvl w:ilvl="6">
      <w:start w:val="1"/>
      <w:numFmt w:val="lowerLetter"/>
      <w:lvlText w:val="%7)"/>
      <w:lvlJc w:val="left"/>
      <w:pPr>
        <w:ind w:left="680" w:hanging="340"/>
      </w:pPr>
    </w:lvl>
    <w:lvl w:ilvl="7">
      <w:start w:val="1"/>
      <w:numFmt w:val="lowerLetter"/>
      <w:lvlText w:val="%8)"/>
      <w:lvlJc w:val="left"/>
      <w:pPr>
        <w:ind w:left="680" w:hanging="340"/>
      </w:pPr>
    </w:lvl>
    <w:lvl w:ilvl="8">
      <w:start w:val="1"/>
      <w:numFmt w:val="lowerLetter"/>
      <w:lvlText w:val="%9)"/>
      <w:lvlJc w:val="left"/>
      <w:pPr>
        <w:ind w:left="680" w:hanging="340"/>
      </w:pPr>
    </w:lvl>
  </w:abstractNum>
  <w:abstractNum w:abstractNumId="3" w15:restartNumberingAfterBreak="0">
    <w:nsid w:val="17194C1B"/>
    <w:multiLevelType w:val="multilevel"/>
    <w:tmpl w:val="093A79DE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88428CA"/>
    <w:multiLevelType w:val="multilevel"/>
    <w:tmpl w:val="A1907822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5" w15:restartNumberingAfterBreak="0">
    <w:nsid w:val="246875B5"/>
    <w:multiLevelType w:val="multilevel"/>
    <w:tmpl w:val="810C12E6"/>
    <w:lvl w:ilvl="0">
      <w:start w:val="1"/>
      <w:numFmt w:val="lowerLetter"/>
      <w:lvlText w:val="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340" w:hanging="340"/>
      </w:pPr>
    </w:lvl>
    <w:lvl w:ilvl="3">
      <w:start w:val="1"/>
      <w:numFmt w:val="lowerLetter"/>
      <w:lvlText w:val="%4)"/>
      <w:lvlJc w:val="left"/>
      <w:pPr>
        <w:ind w:left="340" w:hanging="340"/>
      </w:pPr>
    </w:lvl>
    <w:lvl w:ilvl="4">
      <w:start w:val="1"/>
      <w:numFmt w:val="lowerLetter"/>
      <w:lvlText w:val="%5)"/>
      <w:lvlJc w:val="left"/>
      <w:pPr>
        <w:ind w:left="340" w:hanging="340"/>
      </w:pPr>
    </w:lvl>
    <w:lvl w:ilvl="5">
      <w:start w:val="1"/>
      <w:numFmt w:val="lowerLetter"/>
      <w:lvlText w:val="%6)"/>
      <w:lvlJc w:val="left"/>
      <w:pPr>
        <w:ind w:left="340" w:hanging="340"/>
      </w:pPr>
    </w:lvl>
    <w:lvl w:ilvl="6">
      <w:start w:val="1"/>
      <w:numFmt w:val="lowerLetter"/>
      <w:lvlText w:val="%7)"/>
      <w:lvlJc w:val="left"/>
      <w:pPr>
        <w:ind w:left="340" w:hanging="340"/>
      </w:pPr>
    </w:lvl>
    <w:lvl w:ilvl="7">
      <w:start w:val="1"/>
      <w:numFmt w:val="lowerLetter"/>
      <w:lvlText w:val="%8)"/>
      <w:lvlJc w:val="left"/>
      <w:pPr>
        <w:ind w:left="340" w:hanging="340"/>
      </w:pPr>
    </w:lvl>
    <w:lvl w:ilvl="8">
      <w:start w:val="1"/>
      <w:numFmt w:val="lowerLetter"/>
      <w:lvlText w:val="%9)"/>
      <w:lvlJc w:val="left"/>
      <w:pPr>
        <w:ind w:left="340" w:hanging="340"/>
      </w:pPr>
    </w:lvl>
  </w:abstractNum>
  <w:abstractNum w:abstractNumId="6" w15:restartNumberingAfterBreak="0">
    <w:nsid w:val="2DEE334C"/>
    <w:multiLevelType w:val="multilevel"/>
    <w:tmpl w:val="1D664522"/>
    <w:lvl w:ilvl="0">
      <w:start w:val="9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7" w15:restartNumberingAfterBreak="0">
    <w:nsid w:val="307E1F2F"/>
    <w:multiLevelType w:val="hybridMultilevel"/>
    <w:tmpl w:val="0FD26062"/>
    <w:lvl w:ilvl="0" w:tplc="446EB3B0">
      <w:start w:val="1"/>
      <w:numFmt w:val="lowerLetter"/>
      <w:lvlText w:val="%1)"/>
      <w:lvlJc w:val="left"/>
      <w:pPr>
        <w:ind w:left="112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 w15:restartNumberingAfterBreak="0">
    <w:nsid w:val="31B94CCA"/>
    <w:multiLevelType w:val="hybridMultilevel"/>
    <w:tmpl w:val="5EDEF354"/>
    <w:lvl w:ilvl="0" w:tplc="446EB3B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4C4385"/>
    <w:multiLevelType w:val="multilevel"/>
    <w:tmpl w:val="9E3E5908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0" w15:restartNumberingAfterBreak="0">
    <w:nsid w:val="36884333"/>
    <w:multiLevelType w:val="hybridMultilevel"/>
    <w:tmpl w:val="7618D3FE"/>
    <w:lvl w:ilvl="0" w:tplc="446EB3B0">
      <w:start w:val="1"/>
      <w:numFmt w:val="lowerLetter"/>
      <w:lvlText w:val="%1)"/>
      <w:lvlJc w:val="left"/>
      <w:pPr>
        <w:ind w:left="87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79F5F3E"/>
    <w:multiLevelType w:val="multilevel"/>
    <w:tmpl w:val="F8349A62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EA85877"/>
    <w:multiLevelType w:val="hybridMultilevel"/>
    <w:tmpl w:val="5D001D50"/>
    <w:lvl w:ilvl="0" w:tplc="01DE10FA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537A4210"/>
    <w:multiLevelType w:val="multilevel"/>
    <w:tmpl w:val="5C00E8D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588E1727"/>
    <w:multiLevelType w:val="hybridMultilevel"/>
    <w:tmpl w:val="B76C4AB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D1566C"/>
    <w:multiLevelType w:val="multilevel"/>
    <w:tmpl w:val="C130C504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6" w15:restartNumberingAfterBreak="0">
    <w:nsid w:val="637B3165"/>
    <w:multiLevelType w:val="hybridMultilevel"/>
    <w:tmpl w:val="FD1A9A9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A20DFA"/>
    <w:multiLevelType w:val="hybridMultilevel"/>
    <w:tmpl w:val="C9D69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451"/>
    <w:multiLevelType w:val="multilevel"/>
    <w:tmpl w:val="087CF3D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9" w15:restartNumberingAfterBreak="0">
    <w:nsid w:val="73BF40E3"/>
    <w:multiLevelType w:val="multilevel"/>
    <w:tmpl w:val="1E923AF4"/>
    <w:lvl w:ilvl="0">
      <w:start w:val="2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2"/>
      <w:numFmt w:val="decimal"/>
      <w:lvlText w:val="(%2)"/>
      <w:lvlJc w:val="left"/>
      <w:pPr>
        <w:ind w:left="340" w:hanging="340"/>
      </w:pPr>
    </w:lvl>
    <w:lvl w:ilvl="2">
      <w:start w:val="2"/>
      <w:numFmt w:val="decimal"/>
      <w:lvlText w:val="(%3)"/>
      <w:lvlJc w:val="left"/>
      <w:pPr>
        <w:ind w:left="340" w:hanging="340"/>
      </w:pPr>
    </w:lvl>
    <w:lvl w:ilvl="3">
      <w:start w:val="2"/>
      <w:numFmt w:val="decimal"/>
      <w:lvlText w:val="(%4)"/>
      <w:lvlJc w:val="left"/>
      <w:pPr>
        <w:ind w:left="340" w:hanging="340"/>
      </w:pPr>
    </w:lvl>
    <w:lvl w:ilvl="4">
      <w:start w:val="2"/>
      <w:numFmt w:val="decimal"/>
      <w:lvlText w:val="(%5)"/>
      <w:lvlJc w:val="left"/>
      <w:pPr>
        <w:ind w:left="340" w:hanging="340"/>
      </w:pPr>
    </w:lvl>
    <w:lvl w:ilvl="5">
      <w:start w:val="2"/>
      <w:numFmt w:val="decimal"/>
      <w:lvlText w:val="(%6)"/>
      <w:lvlJc w:val="left"/>
      <w:pPr>
        <w:ind w:left="340" w:hanging="340"/>
      </w:pPr>
    </w:lvl>
    <w:lvl w:ilvl="6">
      <w:start w:val="2"/>
      <w:numFmt w:val="decimal"/>
      <w:lvlText w:val="(%7)"/>
      <w:lvlJc w:val="left"/>
      <w:pPr>
        <w:ind w:left="340" w:hanging="340"/>
      </w:pPr>
    </w:lvl>
    <w:lvl w:ilvl="7">
      <w:start w:val="2"/>
      <w:numFmt w:val="decimal"/>
      <w:lvlText w:val="(%8)"/>
      <w:lvlJc w:val="left"/>
      <w:pPr>
        <w:ind w:left="340" w:hanging="340"/>
      </w:pPr>
    </w:lvl>
    <w:lvl w:ilvl="8">
      <w:start w:val="2"/>
      <w:numFmt w:val="decimal"/>
      <w:lvlText w:val="(%9)"/>
      <w:lvlJc w:val="left"/>
      <w:pPr>
        <w:ind w:left="340" w:hanging="340"/>
      </w:pPr>
    </w:lvl>
  </w:abstractNum>
  <w:abstractNum w:abstractNumId="20" w15:restartNumberingAfterBreak="0">
    <w:nsid w:val="78F240B0"/>
    <w:multiLevelType w:val="hybridMultilevel"/>
    <w:tmpl w:val="E96C8B4E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7F5C53E8"/>
    <w:multiLevelType w:val="multilevel"/>
    <w:tmpl w:val="E2904F3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21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19"/>
  </w:num>
  <w:num w:numId="12">
    <w:abstractNumId w:val="11"/>
  </w:num>
  <w:num w:numId="13">
    <w:abstractNumId w:val="6"/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B"/>
    <w:rsid w:val="0006057F"/>
    <w:rsid w:val="000A7775"/>
    <w:rsid w:val="00110961"/>
    <w:rsid w:val="001570D9"/>
    <w:rsid w:val="00162440"/>
    <w:rsid w:val="00341BDE"/>
    <w:rsid w:val="00386A6F"/>
    <w:rsid w:val="003D0C8E"/>
    <w:rsid w:val="0040114E"/>
    <w:rsid w:val="00435CEE"/>
    <w:rsid w:val="0046232E"/>
    <w:rsid w:val="005046F5"/>
    <w:rsid w:val="005A4585"/>
    <w:rsid w:val="0064010B"/>
    <w:rsid w:val="0067080C"/>
    <w:rsid w:val="006858C3"/>
    <w:rsid w:val="007B4E1A"/>
    <w:rsid w:val="007C6D25"/>
    <w:rsid w:val="00834E77"/>
    <w:rsid w:val="008B21F0"/>
    <w:rsid w:val="00AE4CCD"/>
    <w:rsid w:val="00B15824"/>
    <w:rsid w:val="00BF08DC"/>
    <w:rsid w:val="00C24E22"/>
    <w:rsid w:val="00CB2CF7"/>
    <w:rsid w:val="00CB7600"/>
    <w:rsid w:val="00CE2695"/>
    <w:rsid w:val="00DB6B98"/>
    <w:rsid w:val="00E46C3B"/>
    <w:rsid w:val="00EC008C"/>
    <w:rsid w:val="00F832D3"/>
    <w:rsid w:val="00F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A73"/>
  <w15:docId w15:val="{D18D1570-A475-4953-B175-4C111DB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paragraph" w:styleId="Nadpis6">
    <w:name w:val="heading 6"/>
    <w:basedOn w:val="Standard"/>
    <w:next w:val="Standard"/>
    <w:pPr>
      <w:keepNext/>
      <w:jc w:val="both"/>
      <w:outlineLvl w:val="5"/>
    </w:pPr>
    <w:rPr>
      <w:b/>
      <w:bCs/>
      <w:sz w:val="36"/>
      <w:u w:val="single"/>
    </w:rPr>
  </w:style>
  <w:style w:type="paragraph" w:styleId="Nadpis9">
    <w:name w:val="heading 9"/>
    <w:basedOn w:val="Standard"/>
    <w:next w:val="Standard"/>
    <w:pPr>
      <w:keepNext/>
      <w:jc w:val="center"/>
      <w:outlineLvl w:val="8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Arial" w:cs="Arial"/>
      <w:sz w:val="20"/>
      <w:szCs w:val="20"/>
    </w:rPr>
  </w:style>
  <w:style w:type="paragraph" w:styleId="Zkladntext2">
    <w:name w:val="Body Text 2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096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0961"/>
    <w:rPr>
      <w:sz w:val="20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0961"/>
    <w:rPr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0961"/>
    <w:rPr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11096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5CEE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8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8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6E23-2536-4F99-8E91-5E8013FE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1572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Knotková Michaela</dc:creator>
  <cp:lastModifiedBy>Knotková Michaela</cp:lastModifiedBy>
  <cp:revision>16</cp:revision>
  <cp:lastPrinted>2016-05-25T14:30:00Z</cp:lastPrinted>
  <dcterms:created xsi:type="dcterms:W3CDTF">2016-05-19T09:20:00Z</dcterms:created>
  <dcterms:modified xsi:type="dcterms:W3CDTF">2016-05-25T14:32:00Z</dcterms:modified>
</cp:coreProperties>
</file>