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 BOHDALOVICE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Zastupitelstvo obce Bohdalovice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ška obce Bohdalovice,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-BoldMT" w:hAnsi="Arial-BoldMT" w:cs="Arial-BoldMT" w:eastAsia="Arial-BoldMT"/>
          <w:b/>
          <w:color w:val="auto"/>
          <w:spacing w:val="0"/>
          <w:position w:val="0"/>
          <w:sz w:val="24"/>
          <w:shd w:fill="auto" w:val="clear"/>
        </w:rPr>
        <w:t xml:space="preserve">kterou se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Arial-BoldMT" w:hAnsi="Arial-BoldMT" w:cs="Arial-BoldMT" w:eastAsia="Arial-BoldMT"/>
          <w:b/>
          <w:color w:val="auto"/>
          <w:spacing w:val="0"/>
          <w:position w:val="0"/>
          <w:sz w:val="24"/>
          <w:shd w:fill="auto" w:val="clear"/>
        </w:rPr>
        <w:t xml:space="preserve">í 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-BoldMT" w:hAnsi="Arial-BoldMT" w:cs="Arial-BoldMT" w:eastAsia="Arial-BoldMT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ška obce Bohdalovice č. 1/2020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, 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 místním poplatku ze ps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ů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Zastupitelstvo obce Bohdalovice se na svém zasedání dne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18. 6. 2025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usneslo vydat podle ustanovení § 84 odst. 2 písm. h)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 128/2000 Sb., o obc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(obecní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ízení),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a ustanoven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§ 14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 565/1990 Sb., o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ístních poplatcích,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tuto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ávaznou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šku: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1</w:t>
      </w:r>
    </w:p>
    <w:p>
      <w:pPr>
        <w:keepNext w:val="true"/>
        <w:keepLine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Úvodní ustanovení</w:t>
      </w:r>
    </w:p>
    <w:p>
      <w:pPr>
        <w:keepNext w:val="true"/>
        <w:keepLine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Obecn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obce Bohdalovice č. 1/2020, o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ístním poplatku ze ps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ů, ze dne 27. 12. 2019, se měn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následovn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ě:</w:t>
      </w:r>
    </w:p>
    <w:p>
      <w:pPr>
        <w:keepNext w:val="true"/>
        <w:keepLine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 7 se text odst. 1 a odst. 2 bez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áhrady ru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 celém 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 8 odst. 2 se v prvn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ětě nahrazuje pojem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vym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ěř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í“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pojmem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stanov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í“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dále se za stávající text odst. 2 dopl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ňuje druh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ěta ve zněn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í: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ávní moc dosavadních rozhodnutí o stanovení poplatku poplatníkovi není jeho stanovení zákonnému zástupci nebo opatrovníkovi poplatníka na p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řek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žku.“.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Ostatní ustanovení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ávají beze 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ěn.</w:t>
      </w:r>
    </w:p>
    <w:p>
      <w:pPr>
        <w:keepNext w:val="true"/>
        <w:keepLines w:val="true"/>
        <w:spacing w:before="480" w:after="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2</w:t>
      </w:r>
    </w:p>
    <w:p>
      <w:pPr>
        <w:keepNext w:val="true"/>
        <w:keepLines w:val="true"/>
        <w:spacing w:before="60" w:after="1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činnost</w:t>
      </w:r>
    </w:p>
    <w:p>
      <w:pPr>
        <w:spacing w:before="120" w:after="0" w:line="288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Tato obecn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nab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ývá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poč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átkem patnáctého dne následujícího po dni jejího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Ing. Richard Valek v.r.                                                 Josef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Šejda, v.r.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     místostarosta obce                                                       starosta obce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440" w:leader="none"/>
          <w:tab w:val="left" w:pos="7020" w:leader="none"/>
        </w:tabs>
        <w:spacing w:before="0" w:after="0" w:line="312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9">
    <w:abstractNumId w:val="6"/>
  </w: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