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D75F" w14:textId="54D74903" w:rsidR="001F7324" w:rsidRDefault="00473D6F">
      <w:pPr>
        <w:jc w:val="center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Obecn</w:t>
      </w:r>
      <w:r w:rsidR="00F0400F">
        <w:rPr>
          <w:rFonts w:ascii="Times New Roman" w:hAnsi="Times New Roman"/>
          <w:b/>
          <w:color w:val="000000"/>
          <w:spacing w:val="4"/>
          <w:sz w:val="27"/>
          <w:lang w:val="cs-CZ"/>
        </w:rPr>
        <w:t>ě</w:t>
      </w: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 xml:space="preserve"> závazná vyhláška č. 6/2004, </w:t>
      </w: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br/>
        <w:t>o znaku a vlajce obce Rohovládova Bělá a jejich užívání</w:t>
      </w:r>
    </w:p>
    <w:p w14:paraId="47A42AAF" w14:textId="6218DFDD" w:rsidR="001F7324" w:rsidRDefault="00473D6F" w:rsidP="00F0400F">
      <w:pPr>
        <w:spacing w:before="612"/>
        <w:ind w:right="72" w:firstLine="648"/>
        <w:jc w:val="both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Obec Rohovládova Bělá, po schválení obecním zastupitelstvem dne 29.3.2004,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vydává podle § 16 odst. 1 zákona č. 410/92 Sb., a v souladu s rozhodnutím předsedy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Poslanecké sněmovny Parlamentu České republiky č. j. 12424/04 ze dne 3.prosince 2004 tuto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obecně závaznou vyhlášku</w:t>
      </w:r>
    </w:p>
    <w:p w14:paraId="000646E2" w14:textId="77777777" w:rsidR="001F7324" w:rsidRDefault="00473D6F">
      <w:pPr>
        <w:spacing w:before="324"/>
        <w:ind w:left="72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ČI. 1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Znak, vlajka a barvy obce Rohovládova Bělá</w:t>
      </w:r>
    </w:p>
    <w:p w14:paraId="0BD9EE46" w14:textId="77777777" w:rsidR="001F7324" w:rsidRDefault="00473D6F" w:rsidP="0024386F">
      <w:pPr>
        <w:numPr>
          <w:ilvl w:val="0"/>
          <w:numId w:val="1"/>
        </w:numPr>
        <w:tabs>
          <w:tab w:val="clear" w:pos="216"/>
          <w:tab w:val="decimal" w:pos="288"/>
        </w:tabs>
        <w:spacing w:before="324"/>
        <w:ind w:left="0" w:right="68" w:firstLine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Znakem obce Rohovládova Bělá je na stříbrném štítě zelený drak s rozevřenými křídly, na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pravém křídle zlatý meč se stříbrným ostřím, na levém křídle zlatý klíč, kolem krku draka </w:t>
      </w:r>
      <w:r>
        <w:rPr>
          <w:rFonts w:ascii="Times New Roman" w:hAnsi="Times New Roman"/>
          <w:color w:val="000000"/>
          <w:sz w:val="23"/>
          <w:lang w:val="cs-CZ"/>
        </w:rPr>
        <w:t>zlatá klička.</w:t>
      </w:r>
    </w:p>
    <w:p w14:paraId="4296A050" w14:textId="77777777" w:rsidR="001F7324" w:rsidRDefault="00473D6F" w:rsidP="0024386F">
      <w:pPr>
        <w:numPr>
          <w:ilvl w:val="0"/>
          <w:numId w:val="1"/>
        </w:numPr>
        <w:tabs>
          <w:tab w:val="clear" w:pos="216"/>
          <w:tab w:val="decimal" w:pos="288"/>
        </w:tabs>
        <w:spacing w:before="36"/>
        <w:ind w:left="0" w:right="68" w:firstLine="72"/>
        <w:jc w:val="both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Vlajku obce tvoří na bílém listu zelený drak s rozevřenými křídly, na pravém křídle žlutý </w:t>
      </w:r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meč s bílým ostřím, na levém křídle žlutý klíč, kolem krku draka žlutá klička. Poměr šířky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k délce listu je 2:3.</w:t>
      </w:r>
    </w:p>
    <w:p w14:paraId="2790FCFE" w14:textId="39478B0A" w:rsidR="001F7324" w:rsidRDefault="00473D6F" w:rsidP="0024386F">
      <w:pPr>
        <w:numPr>
          <w:ilvl w:val="0"/>
          <w:numId w:val="1"/>
        </w:numPr>
        <w:tabs>
          <w:tab w:val="clear" w:pos="216"/>
          <w:tab w:val="decimal" w:pos="288"/>
        </w:tabs>
        <w:spacing w:before="36"/>
        <w:ind w:left="0" w:right="68" w:firstLine="72"/>
        <w:jc w:val="both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Barvy obce jsou: bílá</w:t>
      </w:r>
      <w:r w:rsidR="00F0400F">
        <w:rPr>
          <w:rFonts w:ascii="Times New Roman" w:hAnsi="Times New Roman"/>
          <w:color w:val="000000"/>
          <w:spacing w:val="7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>(= stříbrná), žlutá</w:t>
      </w:r>
      <w:r w:rsidR="00F0400F">
        <w:rPr>
          <w:rFonts w:ascii="Times New Roman" w:hAnsi="Times New Roman"/>
          <w:color w:val="000000"/>
          <w:spacing w:val="7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>(= zlatá), zelená, červená</w:t>
      </w:r>
    </w:p>
    <w:p w14:paraId="00465B11" w14:textId="77777777" w:rsidR="001F7324" w:rsidRDefault="00473D6F" w:rsidP="0024386F">
      <w:pPr>
        <w:numPr>
          <w:ilvl w:val="0"/>
          <w:numId w:val="1"/>
        </w:numPr>
        <w:tabs>
          <w:tab w:val="clear" w:pos="216"/>
          <w:tab w:val="decimal" w:pos="288"/>
        </w:tabs>
        <w:ind w:left="0" w:right="68" w:firstLine="72"/>
        <w:jc w:val="both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Vyobrazení znaku a vlajky obce jsou přílohou této vyhlášky a jsou v originále uchovány na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Obecní úřadě v Rohovládově Bělé.</w:t>
      </w:r>
    </w:p>
    <w:p w14:paraId="262056E5" w14:textId="3253D06E" w:rsidR="001F7324" w:rsidRDefault="003618ED">
      <w:pPr>
        <w:spacing w:before="324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Č</w:t>
      </w:r>
      <w:r w:rsidR="00473D6F">
        <w:rPr>
          <w:rFonts w:ascii="Times New Roman" w:hAnsi="Times New Roman"/>
          <w:b/>
          <w:color w:val="000000"/>
          <w:sz w:val="23"/>
          <w:lang w:val="cs-CZ"/>
        </w:rPr>
        <w:t xml:space="preserve">1.2 </w:t>
      </w:r>
      <w:r w:rsidR="00473D6F">
        <w:rPr>
          <w:rFonts w:ascii="Times New Roman" w:hAnsi="Times New Roman"/>
          <w:b/>
          <w:color w:val="000000"/>
          <w:sz w:val="23"/>
          <w:lang w:val="cs-CZ"/>
        </w:rPr>
        <w:br/>
      </w:r>
      <w:r w:rsidR="00473D6F">
        <w:rPr>
          <w:rFonts w:ascii="Times New Roman" w:hAnsi="Times New Roman"/>
          <w:b/>
          <w:color w:val="000000"/>
          <w:spacing w:val="2"/>
          <w:sz w:val="23"/>
          <w:lang w:val="cs-CZ"/>
        </w:rPr>
        <w:t>Užívání znaku obce</w:t>
      </w:r>
    </w:p>
    <w:p w14:paraId="41B2601E" w14:textId="784C1B72" w:rsidR="001F7324" w:rsidRDefault="00473D6F" w:rsidP="0024386F">
      <w:pPr>
        <w:numPr>
          <w:ilvl w:val="0"/>
          <w:numId w:val="2"/>
        </w:numPr>
        <w:tabs>
          <w:tab w:val="clear" w:pos="216"/>
          <w:tab w:val="left" w:pos="0"/>
          <w:tab w:val="decimal" w:pos="288"/>
        </w:tabs>
        <w:spacing w:before="288"/>
        <w:ind w:left="0" w:right="68" w:firstLine="72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Pokud není předepsáno užívání státního znaku, může Obecní úřad v Rohovládově Bělé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podle § 5 zák.</w:t>
      </w:r>
      <w:r w:rsidR="00F0400F">
        <w:rPr>
          <w:rFonts w:ascii="Times New Roman" w:hAnsi="Times New Roman"/>
          <w:color w:val="000000"/>
          <w:spacing w:val="1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č. 410/92 Sb., o obcích, ve znění pozdějších předpisů, v úp</w:t>
      </w:r>
      <w:r w:rsidR="003618ED">
        <w:rPr>
          <w:rFonts w:ascii="Times New Roman" w:hAnsi="Times New Roman"/>
          <w:color w:val="000000"/>
          <w:spacing w:val="1"/>
          <w:sz w:val="23"/>
          <w:lang w:val="cs-CZ"/>
        </w:rPr>
        <w:t>l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ném znění zák.</w:t>
      </w:r>
      <w:r w:rsidR="003618ED">
        <w:rPr>
          <w:rFonts w:ascii="Times New Roman" w:hAnsi="Times New Roman"/>
          <w:color w:val="000000"/>
          <w:spacing w:val="1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č. 410/92 Sb., jakož i organizace obcí založené, řízené nebo spravované, užívat znaku obce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Rohovládova Bělá (dále jen obecního znaku).</w:t>
      </w:r>
    </w:p>
    <w:p w14:paraId="731E275A" w14:textId="77777777" w:rsidR="001F7324" w:rsidRDefault="00473D6F" w:rsidP="0024386F">
      <w:pPr>
        <w:numPr>
          <w:ilvl w:val="0"/>
          <w:numId w:val="2"/>
        </w:numPr>
        <w:tabs>
          <w:tab w:val="clear" w:pos="216"/>
          <w:tab w:val="left" w:pos="0"/>
          <w:tab w:val="decimal" w:pos="288"/>
        </w:tabs>
        <w:spacing w:before="324"/>
        <w:ind w:left="0" w:right="68" w:firstLine="72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Jiné orgány, organizace a zařízení, právnické a fyzické osoby mohou užívat obecní znak jen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se souhlasem obecního zastupitelstva.</w:t>
      </w:r>
    </w:p>
    <w:p w14:paraId="66D89A55" w14:textId="77777777" w:rsidR="001F7324" w:rsidRDefault="00473D6F" w:rsidP="0024386F">
      <w:pPr>
        <w:numPr>
          <w:ilvl w:val="0"/>
          <w:numId w:val="2"/>
        </w:numPr>
        <w:tabs>
          <w:tab w:val="clear" w:pos="216"/>
          <w:tab w:val="left" w:pos="0"/>
          <w:tab w:val="decimal" w:pos="288"/>
        </w:tabs>
        <w:spacing w:before="324"/>
        <w:ind w:left="0" w:right="68" w:firstLine="72"/>
        <w:jc w:val="both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Svolení k užívání obecního znaku vydává na základě odůvodněné žádosti obsahující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barevný nákres a způsob umístění znaku obecní zastupitelstvo po předchozím schválení.</w:t>
      </w:r>
    </w:p>
    <w:p w14:paraId="1EA5ABC9" w14:textId="77777777" w:rsidR="001F7324" w:rsidRDefault="00473D6F" w:rsidP="0024386F">
      <w:pPr>
        <w:numPr>
          <w:ilvl w:val="0"/>
          <w:numId w:val="2"/>
        </w:numPr>
        <w:tabs>
          <w:tab w:val="clear" w:pos="216"/>
          <w:tab w:val="left" w:pos="0"/>
          <w:tab w:val="decimal" w:pos="288"/>
        </w:tabs>
        <w:spacing w:before="288"/>
        <w:ind w:left="0" w:right="68" w:firstLine="72"/>
        <w:jc w:val="both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Obecního znaku lze užívat zpravidla:</w:t>
      </w:r>
    </w:p>
    <w:p w14:paraId="54BC0FFD" w14:textId="77777777" w:rsidR="001F7324" w:rsidRDefault="00473D6F" w:rsidP="0024386F">
      <w:pPr>
        <w:numPr>
          <w:ilvl w:val="0"/>
          <w:numId w:val="3"/>
        </w:numPr>
        <w:tabs>
          <w:tab w:val="clear" w:pos="216"/>
          <w:tab w:val="left" w:pos="0"/>
          <w:tab w:val="decimal" w:pos="288"/>
        </w:tabs>
        <w:spacing w:before="36"/>
        <w:ind w:left="0" w:right="68" w:firstLine="72"/>
        <w:jc w:val="both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v záhlaví významných listin a písemných dokumentů</w:t>
      </w:r>
    </w:p>
    <w:p w14:paraId="4DBE522C" w14:textId="77777777" w:rsidR="001F7324" w:rsidRDefault="00473D6F" w:rsidP="0024386F">
      <w:pPr>
        <w:numPr>
          <w:ilvl w:val="0"/>
          <w:numId w:val="3"/>
        </w:numPr>
        <w:tabs>
          <w:tab w:val="clear" w:pos="216"/>
          <w:tab w:val="left" w:pos="0"/>
          <w:tab w:val="decimal" w:pos="288"/>
        </w:tabs>
        <w:ind w:left="72" w:right="68"/>
        <w:jc w:val="both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>k vnějšímu označování budov (místností), pokud není předepsáno užívání státního znaku</w:t>
      </w:r>
    </w:p>
    <w:p w14:paraId="19634617" w14:textId="77777777" w:rsidR="001F7324" w:rsidRDefault="00473D6F" w:rsidP="0024386F">
      <w:pPr>
        <w:numPr>
          <w:ilvl w:val="0"/>
          <w:numId w:val="3"/>
        </w:numPr>
        <w:tabs>
          <w:tab w:val="clear" w:pos="216"/>
          <w:tab w:val="left" w:pos="0"/>
          <w:tab w:val="decimal" w:pos="288"/>
        </w:tabs>
        <w:spacing w:before="36"/>
        <w:ind w:left="72" w:right="68"/>
        <w:jc w:val="both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na orientačních a propagačních tabulích</w:t>
      </w:r>
    </w:p>
    <w:p w14:paraId="1084AD9C" w14:textId="77777777" w:rsidR="001F7324" w:rsidRDefault="00473D6F" w:rsidP="0024386F">
      <w:pPr>
        <w:numPr>
          <w:ilvl w:val="0"/>
          <w:numId w:val="3"/>
        </w:numPr>
        <w:tabs>
          <w:tab w:val="clear" w:pos="216"/>
          <w:tab w:val="left" w:pos="0"/>
          <w:tab w:val="decimal" w:pos="288"/>
        </w:tabs>
        <w:ind w:left="0" w:right="68" w:firstLine="72"/>
        <w:jc w:val="both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na některých předmětech a jiném majetku obce nebo organizací jí založených, řízených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nebo spravovaných</w:t>
      </w:r>
    </w:p>
    <w:p w14:paraId="4D04F790" w14:textId="77777777" w:rsidR="001F7324" w:rsidRDefault="00473D6F" w:rsidP="0024386F">
      <w:pPr>
        <w:numPr>
          <w:ilvl w:val="0"/>
          <w:numId w:val="3"/>
        </w:numPr>
        <w:tabs>
          <w:tab w:val="clear" w:pos="216"/>
          <w:tab w:val="left" w:pos="0"/>
          <w:tab w:val="decimal" w:pos="288"/>
        </w:tabs>
        <w:spacing w:before="36"/>
        <w:ind w:left="0" w:right="68" w:firstLine="72"/>
        <w:jc w:val="both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na propagačních tiscích a publikacích obecního charakteru</w:t>
      </w:r>
    </w:p>
    <w:p w14:paraId="529A2A80" w14:textId="77777777" w:rsidR="001F7324" w:rsidRDefault="00473D6F" w:rsidP="0024386F">
      <w:pPr>
        <w:numPr>
          <w:ilvl w:val="0"/>
          <w:numId w:val="3"/>
        </w:numPr>
        <w:tabs>
          <w:tab w:val="clear" w:pos="216"/>
          <w:tab w:val="left" w:pos="0"/>
          <w:tab w:val="decimal" w:pos="288"/>
        </w:tabs>
        <w:ind w:left="0" w:right="68" w:firstLine="72"/>
        <w:jc w:val="both"/>
        <w:rPr>
          <w:rFonts w:ascii="Times New Roman" w:hAnsi="Times New Roman"/>
          <w:color w:val="000000"/>
          <w:spacing w:val="12"/>
          <w:sz w:val="23"/>
          <w:lang w:val="cs-CZ"/>
        </w:rPr>
      </w:pPr>
      <w:r>
        <w:rPr>
          <w:rFonts w:ascii="Times New Roman" w:hAnsi="Times New Roman"/>
          <w:color w:val="000000"/>
          <w:spacing w:val="12"/>
          <w:sz w:val="23"/>
          <w:lang w:val="cs-CZ"/>
        </w:rPr>
        <w:t>na upomínkových předmětech</w:t>
      </w:r>
    </w:p>
    <w:p w14:paraId="7F5D4C82" w14:textId="61CE93B5" w:rsidR="001F7324" w:rsidRDefault="0024386F">
      <w:pPr>
        <w:spacing w:before="864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Č</w:t>
      </w:r>
      <w:r w:rsidR="00473D6F">
        <w:rPr>
          <w:rFonts w:ascii="Times New Roman" w:hAnsi="Times New Roman"/>
          <w:b/>
          <w:color w:val="000000"/>
          <w:sz w:val="23"/>
          <w:lang w:val="cs-CZ"/>
        </w:rPr>
        <w:t xml:space="preserve">l. 3 </w:t>
      </w:r>
      <w:r w:rsidR="00473D6F">
        <w:rPr>
          <w:rFonts w:ascii="Times New Roman" w:hAnsi="Times New Roman"/>
          <w:b/>
          <w:color w:val="000000"/>
          <w:sz w:val="23"/>
          <w:lang w:val="cs-CZ"/>
        </w:rPr>
        <w:br/>
      </w:r>
      <w:r w:rsidR="00473D6F">
        <w:rPr>
          <w:rFonts w:ascii="Times New Roman" w:hAnsi="Times New Roman"/>
          <w:b/>
          <w:color w:val="000000"/>
          <w:spacing w:val="4"/>
          <w:sz w:val="23"/>
          <w:lang w:val="cs-CZ"/>
        </w:rPr>
        <w:t>Užívání praporu obce</w:t>
      </w:r>
    </w:p>
    <w:p w14:paraId="394D1987" w14:textId="77777777" w:rsidR="001F7324" w:rsidRDefault="00473D6F" w:rsidP="0024386F">
      <w:pPr>
        <w:spacing w:before="252"/>
        <w:ind w:right="68"/>
        <w:jc w:val="both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1. Pokud není předepsáno užívání státní vlajky, vlajku obce užívá obec, její orgány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>a organizace</w:t>
      </w:r>
    </w:p>
    <w:p w14:paraId="5DD92516" w14:textId="77777777" w:rsidR="001F7324" w:rsidRDefault="001F7324">
      <w:pPr>
        <w:sectPr w:rsidR="001F7324">
          <w:pgSz w:w="11918" w:h="16854"/>
          <w:pgMar w:top="1534" w:right="1355" w:bottom="430" w:left="1423" w:header="720" w:footer="720" w:gutter="0"/>
          <w:cols w:space="708"/>
        </w:sectPr>
      </w:pPr>
    </w:p>
    <w:p w14:paraId="6E709D0C" w14:textId="0A31657A" w:rsidR="001F7324" w:rsidRDefault="00473D6F" w:rsidP="00514D23">
      <w:pPr>
        <w:numPr>
          <w:ilvl w:val="0"/>
          <w:numId w:val="4"/>
        </w:numPr>
        <w:tabs>
          <w:tab w:val="clear" w:pos="216"/>
          <w:tab w:val="decimal" w:pos="288"/>
        </w:tabs>
        <w:ind w:left="0" w:right="11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 wp14:anchorId="7B4DA1CD" wp14:editId="240EB0C5">
            <wp:simplePos x="0" y="0"/>
            <wp:positionH relativeFrom="margin">
              <wp:posOffset>340360</wp:posOffset>
            </wp:positionH>
            <wp:positionV relativeFrom="paragraph">
              <wp:posOffset>6370955</wp:posOffset>
            </wp:positionV>
            <wp:extent cx="452755" cy="1024255"/>
            <wp:effectExtent l="0" t="0" r="0" b="0"/>
            <wp:wrapThrough wrapText="bothSides">
              <wp:wrapPolygon edited="0">
                <wp:start x="0" y="0"/>
                <wp:lineTo x="0" y="21602"/>
                <wp:lineTo x="11121" y="21602"/>
                <wp:lineTo x="11121" y="17879"/>
                <wp:lineTo x="21606" y="17879"/>
                <wp:lineTo x="21606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87DB41" wp14:editId="152B7580">
                <wp:simplePos x="0" y="0"/>
                <wp:positionH relativeFrom="column">
                  <wp:posOffset>573405</wp:posOffset>
                </wp:positionH>
                <wp:positionV relativeFrom="paragraph">
                  <wp:posOffset>7222490</wp:posOffset>
                </wp:positionV>
                <wp:extent cx="1153795" cy="352425"/>
                <wp:effectExtent l="0" t="635" r="635" b="0"/>
                <wp:wrapSquare wrapText="bothSides"/>
                <wp:docPr id="9801467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4AC3" w14:textId="4F728520" w:rsidR="001F7324" w:rsidRDefault="000109AD">
                            <w:pPr>
                              <w:spacing w:after="216" w:line="229" w:lineRule="exact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>a</w:t>
                            </w:r>
                            <w:r w:rsidR="00473D6F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>rosta</w:t>
                            </w:r>
                            <w:proofErr w:type="spellEnd"/>
                            <w:r w:rsidR="00473D6F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7DB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.15pt;margin-top:568.7pt;width:90.85pt;height:27.7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" filled="f" stroked="f">
                <v:textbox inset="0,0,0,0">
                  <w:txbxContent>
                    <w:p w14:paraId="235C4AC3" w14:textId="4F728520" w:rsidR="001F7324" w:rsidRDefault="000109AD">
                      <w:pPr>
                        <w:spacing w:after="216" w:line="229" w:lineRule="exact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cs-CZ"/>
                        </w:rPr>
                        <w:t>a</w:t>
                      </w:r>
                      <w:r w:rsidR="00473D6F"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cs-CZ"/>
                        </w:rPr>
                        <w:t>rosta</w:t>
                      </w:r>
                      <w:proofErr w:type="spellEnd"/>
                      <w:r w:rsidR="00473D6F"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F3112D" wp14:editId="61B7DFEF">
                <wp:simplePos x="0" y="0"/>
                <wp:positionH relativeFrom="column">
                  <wp:posOffset>0</wp:posOffset>
                </wp:positionH>
                <wp:positionV relativeFrom="paragraph">
                  <wp:posOffset>7574915</wp:posOffset>
                </wp:positionV>
                <wp:extent cx="1727200" cy="440055"/>
                <wp:effectExtent l="0" t="635" r="635" b="0"/>
                <wp:wrapSquare wrapText="bothSides"/>
                <wp:docPr id="4656172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2244D" w14:textId="77777777" w:rsidR="001F7324" w:rsidRDefault="00473D6F">
                            <w:pPr>
                              <w:spacing w:after="72" w:line="351" w:lineRule="exact"/>
                              <w:ind w:right="504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0"/>
                                <w:lang w:val="cs-CZ"/>
                              </w:rPr>
                              <w:t xml:space="preserve">Vyvěšeno: 31.12.2004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>Sejmuto: 17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4"/>
                                <w:lang w:val="cs-CZ"/>
                              </w:rPr>
                              <w:t xml:space="preserve">. 1.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3"/>
                                <w:lang w:val="cs-CZ"/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112D" id="Text Box 5" o:spid="_x0000_s1028" type="#_x0000_t202" style="position:absolute;left:0;text-align:left;margin-left:0;margin-top:596.45pt;width:136pt;height:34.6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" filled="f" stroked="f">
                <v:textbox inset="0,0,0,0">
                  <w:txbxContent>
                    <w:p w14:paraId="51D2244D" w14:textId="77777777" w:rsidR="001F7324" w:rsidRDefault="00473D6F">
                      <w:pPr>
                        <w:spacing w:after="72" w:line="351" w:lineRule="exact"/>
                        <w:ind w:right="504"/>
                        <w:rPr>
                          <w:rFonts w:ascii="Times New Roman" w:hAnsi="Times New Roman"/>
                          <w:color w:val="000000"/>
                          <w:spacing w:val="-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0"/>
                          <w:lang w:val="cs-CZ"/>
                        </w:rPr>
                        <w:t xml:space="preserve">Vyvěšeno: 31.12.2004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  <w:lang w:val="cs-CZ"/>
                        </w:rPr>
                        <w:t>Sejmuto: 17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4"/>
                          <w:lang w:val="cs-CZ"/>
                        </w:rPr>
                        <w:t xml:space="preserve">. 1.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3"/>
                          <w:lang w:val="cs-CZ"/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BE6A68A" wp14:editId="17E6D626">
                <wp:simplePos x="0" y="0"/>
                <wp:positionH relativeFrom="column">
                  <wp:posOffset>2210435</wp:posOffset>
                </wp:positionH>
                <wp:positionV relativeFrom="paragraph">
                  <wp:posOffset>6200775</wp:posOffset>
                </wp:positionV>
                <wp:extent cx="3593465" cy="1261745"/>
                <wp:effectExtent l="0" t="0" r="635" b="0"/>
                <wp:wrapSquare wrapText="bothSides"/>
                <wp:docPr id="1431835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59"/>
                              <w:gridCol w:w="2415"/>
                              <w:gridCol w:w="285"/>
                            </w:tblGrid>
                            <w:tr w:rsidR="001F7324" w14:paraId="52BB2C7E" w14:textId="77777777">
                              <w:trPr>
                                <w:trHeight w:hRule="exact" w:val="1476"/>
                              </w:trPr>
                              <w:tc>
                                <w:tcPr>
                                  <w:tcW w:w="2959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EED8803" w14:textId="0C238D05" w:rsidR="001F7324" w:rsidRDefault="0088677B">
                                  <w:pPr>
                                    <w:ind w:right="943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E5A33A" wp14:editId="2015AC20">
                                        <wp:extent cx="1280160" cy="1261745"/>
                                        <wp:effectExtent l="0" t="0" r="0" b="0"/>
                                        <wp:docPr id="136434247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016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3E1070EC" w14:textId="77777777" w:rsidR="002211BE" w:rsidRDefault="002211BE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117CE32C" w14:textId="77777777" w:rsidR="002211BE" w:rsidRDefault="002211BE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1B43CAE5" w14:textId="4AAFB35C" w:rsidR="002211BE" w:rsidRDefault="000109A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49108E" wp14:editId="1E0D0476">
                                        <wp:extent cx="885825" cy="480695"/>
                                        <wp:effectExtent l="0" t="0" r="9525" b="0"/>
                                        <wp:docPr id="1746964392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825" cy="480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9E9335" w14:textId="77777777" w:rsidR="000109AD" w:rsidRDefault="000109A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0987B887" w14:textId="4E453568" w:rsidR="001F7324" w:rsidRDefault="001F7324"/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36BED9ED" w14:textId="77777777" w:rsidR="001F7324" w:rsidRDefault="001F7324"/>
                              </w:tc>
                            </w:tr>
                            <w:tr w:rsidR="001F7324" w14:paraId="53CDC8EC" w14:textId="77777777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95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1A6BDFB" w14:textId="77777777" w:rsidR="001F7324" w:rsidRDefault="001F7324"/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4D328B7" w14:textId="77777777" w:rsidR="001F7324" w:rsidRDefault="00473D6F">
                                  <w:pPr>
                                    <w:ind w:right="25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místostarosta obce</w:t>
                                  </w:r>
                                </w:p>
                              </w:tc>
                            </w:tr>
                          </w:tbl>
                          <w:p w14:paraId="18A1FAC6" w14:textId="77777777" w:rsidR="007469BE" w:rsidRDefault="007469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A68A" id="Text Box 4" o:spid="_x0000_s1028" type="#_x0000_t202" style="position:absolute;left:0;text-align:left;margin-left:174.05pt;margin-top:488.25pt;width:282.95pt;height:99.3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59"/>
                        <w:gridCol w:w="2415"/>
                        <w:gridCol w:w="285"/>
                      </w:tblGrid>
                      <w:tr w:rsidR="001F7324" w14:paraId="52BB2C7E" w14:textId="77777777">
                        <w:trPr>
                          <w:trHeight w:hRule="exact" w:val="1476"/>
                        </w:trPr>
                        <w:tc>
                          <w:tcPr>
                            <w:tcW w:w="2959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EED8803" w14:textId="0C238D05" w:rsidR="001F7324" w:rsidRDefault="0088677B">
                            <w:pPr>
                              <w:ind w:right="94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5A33A" wp14:editId="2015AC20">
                                  <wp:extent cx="1280160" cy="1261745"/>
                                  <wp:effectExtent l="0" t="0" r="0" b="0"/>
                                  <wp:docPr id="136434247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3E1070EC" w14:textId="77777777" w:rsidR="002211BE" w:rsidRDefault="002211BE">
                            <w:pPr>
                              <w:rPr>
                                <w:noProof/>
                              </w:rPr>
                            </w:pPr>
                          </w:p>
                          <w:p w14:paraId="117CE32C" w14:textId="77777777" w:rsidR="002211BE" w:rsidRDefault="002211BE">
                            <w:pPr>
                              <w:rPr>
                                <w:noProof/>
                              </w:rPr>
                            </w:pPr>
                          </w:p>
                          <w:p w14:paraId="1B43CAE5" w14:textId="4AAFB35C" w:rsidR="002211BE" w:rsidRDefault="000109A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9108E" wp14:editId="1E0D0476">
                                  <wp:extent cx="885825" cy="480695"/>
                                  <wp:effectExtent l="0" t="0" r="9525" b="0"/>
                                  <wp:docPr id="1746964392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E9335" w14:textId="77777777" w:rsidR="000109AD" w:rsidRDefault="000109AD">
                            <w:pPr>
                              <w:rPr>
                                <w:noProof/>
                              </w:rPr>
                            </w:pPr>
                          </w:p>
                          <w:p w14:paraId="0987B887" w14:textId="4E453568" w:rsidR="001F7324" w:rsidRDefault="001F7324"/>
                        </w:tc>
                        <w:tc>
                          <w:tcPr>
                            <w:tcW w:w="2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36BED9ED" w14:textId="77777777" w:rsidR="001F7324" w:rsidRDefault="001F7324"/>
                        </w:tc>
                      </w:tr>
                      <w:tr w:rsidR="001F7324" w14:paraId="53CDC8EC" w14:textId="77777777">
                        <w:trPr>
                          <w:trHeight w:hRule="exact" w:val="511"/>
                        </w:trPr>
                        <w:tc>
                          <w:tcPr>
                            <w:tcW w:w="295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1A6BDFB" w14:textId="77777777" w:rsidR="001F7324" w:rsidRDefault="001F7324"/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4D328B7" w14:textId="77777777" w:rsidR="001F7324" w:rsidRDefault="00473D6F">
                            <w:pPr>
                              <w:ind w:right="25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místostarosta obce</w:t>
                            </w:r>
                          </w:p>
                        </w:tc>
                      </w:tr>
                    </w:tbl>
                    <w:p w14:paraId="18A1FAC6" w14:textId="77777777" w:rsidR="007469BE" w:rsidRDefault="007469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8FE900" wp14:editId="1C30628D">
                <wp:simplePos x="0" y="0"/>
                <wp:positionH relativeFrom="column">
                  <wp:posOffset>793115</wp:posOffset>
                </wp:positionH>
                <wp:positionV relativeFrom="paragraph">
                  <wp:posOffset>7147560</wp:posOffset>
                </wp:positionV>
                <wp:extent cx="934720" cy="0"/>
                <wp:effectExtent l="17780" t="11430" r="9525" b="17145"/>
                <wp:wrapNone/>
                <wp:docPr id="3807113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1342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562.8pt" to="136.05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AA248" wp14:editId="4D355FD4">
                <wp:simplePos x="0" y="0"/>
                <wp:positionH relativeFrom="column">
                  <wp:posOffset>38735</wp:posOffset>
                </wp:positionH>
                <wp:positionV relativeFrom="paragraph">
                  <wp:posOffset>7152005</wp:posOffset>
                </wp:positionV>
                <wp:extent cx="302260" cy="0"/>
                <wp:effectExtent l="15875" t="15875" r="15240" b="12700"/>
                <wp:wrapNone/>
                <wp:docPr id="522709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0DDC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563.15pt" to="26.85pt,5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Pro užívání vlajky obce jinými právnickými a fyzickými osobami platí obdobně </w:t>
      </w:r>
      <w:r>
        <w:rPr>
          <w:rFonts w:ascii="Times New Roman" w:hAnsi="Times New Roman"/>
          <w:color w:val="000000"/>
          <w:sz w:val="24"/>
          <w:lang w:val="cs-CZ"/>
        </w:rPr>
        <w:t>ustanovení čl. 2, odst. 3</w:t>
      </w:r>
    </w:p>
    <w:p w14:paraId="7145D050" w14:textId="77777777" w:rsidR="001F7324" w:rsidRDefault="00473D6F" w:rsidP="00514D23">
      <w:pPr>
        <w:numPr>
          <w:ilvl w:val="0"/>
          <w:numId w:val="4"/>
        </w:numPr>
        <w:tabs>
          <w:tab w:val="clear" w:pos="216"/>
          <w:tab w:val="decimal" w:pos="288"/>
        </w:tabs>
        <w:spacing w:before="252"/>
        <w:ind w:left="0" w:right="11" w:firstLine="72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Vlajku obce lze užívat zejména při slavnostních příležitostech, významných jednáních a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setkáních s mezinárodní účastí a významných událostech regionálního a obecního charakteru</w:t>
      </w:r>
    </w:p>
    <w:p w14:paraId="1E55901D" w14:textId="7BF52FC5" w:rsidR="001F7324" w:rsidRDefault="00514D23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Č</w:t>
      </w:r>
      <w:r w:rsidR="00473D6F">
        <w:rPr>
          <w:rFonts w:ascii="Times New Roman" w:hAnsi="Times New Roman"/>
          <w:b/>
          <w:color w:val="000000"/>
          <w:sz w:val="24"/>
          <w:lang w:val="cs-CZ"/>
        </w:rPr>
        <w:t xml:space="preserve">l. 4 </w:t>
      </w:r>
      <w:r w:rsidR="00473D6F">
        <w:rPr>
          <w:rFonts w:ascii="Times New Roman" w:hAnsi="Times New Roman"/>
          <w:b/>
          <w:color w:val="000000"/>
          <w:sz w:val="24"/>
          <w:lang w:val="cs-CZ"/>
        </w:rPr>
        <w:br/>
        <w:t>Úplata za užívání znaku</w:t>
      </w:r>
    </w:p>
    <w:p w14:paraId="53867689" w14:textId="77777777" w:rsidR="001F7324" w:rsidRDefault="00473D6F" w:rsidP="00514D23">
      <w:pPr>
        <w:spacing w:before="540"/>
        <w:ind w:right="11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Souhlas s užíváním znaku obce se poskytuje za úplatu, pokud se obecní zastupitelstvo </w:t>
      </w:r>
      <w:r>
        <w:rPr>
          <w:rFonts w:ascii="Times New Roman" w:hAnsi="Times New Roman"/>
          <w:color w:val="000000"/>
          <w:sz w:val="24"/>
          <w:lang w:val="cs-CZ"/>
        </w:rPr>
        <w:t xml:space="preserve">neusnese jinak. Výše úplaty se stanoví podle zvláštního předpisu </w:t>
      </w:r>
      <w:r>
        <w:rPr>
          <w:rFonts w:ascii="Times New Roman" w:hAnsi="Times New Roman"/>
          <w:color w:val="000000"/>
          <w:w w:val="75"/>
          <w:sz w:val="24"/>
          <w:vertAlign w:val="superscript"/>
          <w:lang w:val="cs-CZ"/>
        </w:rPr>
        <w:t>I)</w:t>
      </w:r>
      <w:r>
        <w:rPr>
          <w:rFonts w:ascii="Times New Roman" w:hAnsi="Times New Roman"/>
          <w:color w:val="000000"/>
          <w:sz w:val="6"/>
          <w:lang w:val="cs-CZ"/>
        </w:rPr>
        <w:t>.</w:t>
      </w:r>
    </w:p>
    <w:p w14:paraId="687E42FA" w14:textId="77777777" w:rsidR="001F7324" w:rsidRDefault="00473D6F">
      <w:pPr>
        <w:spacing w:before="54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Č1.5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Sankce</w:t>
      </w:r>
    </w:p>
    <w:p w14:paraId="4EDC6F86" w14:textId="77777777" w:rsidR="001F7324" w:rsidRDefault="00473D6F">
      <w:pPr>
        <w:numPr>
          <w:ilvl w:val="0"/>
          <w:numId w:val="5"/>
        </w:numPr>
        <w:tabs>
          <w:tab w:val="clear" w:pos="288"/>
          <w:tab w:val="decimal" w:pos="360"/>
        </w:tabs>
        <w:spacing w:before="576"/>
        <w:ind w:left="0" w:right="144" w:firstLine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Užívání znaku a praporu lze zakázat těm uživatelům, kteří nedodržují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stanovené podmínky </w:t>
      </w:r>
      <w:r>
        <w:rPr>
          <w:rFonts w:ascii="Times New Roman" w:hAnsi="Times New Roman"/>
          <w:color w:val="000000"/>
          <w:sz w:val="24"/>
          <w:lang w:val="cs-CZ"/>
        </w:rPr>
        <w:t>nebo je užívají nevhodným způsobem.</w:t>
      </w:r>
    </w:p>
    <w:p w14:paraId="79AF476F" w14:textId="77777777" w:rsidR="001F7324" w:rsidRDefault="00473D6F" w:rsidP="00EC72B0">
      <w:pPr>
        <w:numPr>
          <w:ilvl w:val="0"/>
          <w:numId w:val="5"/>
        </w:numPr>
        <w:tabs>
          <w:tab w:val="clear" w:pos="288"/>
          <w:tab w:val="decimal" w:pos="360"/>
        </w:tabs>
        <w:spacing w:before="288"/>
        <w:ind w:left="0" w:right="11" w:firstLine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Porušení povinností stanovených touto vyhláškou se postihuje podle obecně závazných předpisů </w:t>
      </w:r>
      <w:r>
        <w:rPr>
          <w:rFonts w:ascii="Arial" w:hAnsi="Arial"/>
          <w:color w:val="000000"/>
          <w:spacing w:val="-6"/>
          <w:sz w:val="24"/>
          <w:vertAlign w:val="superscript"/>
          <w:lang w:val="cs-CZ"/>
        </w:rPr>
        <w:t>2)</w:t>
      </w:r>
      <w:r>
        <w:rPr>
          <w:rFonts w:ascii="Arial" w:hAnsi="Arial"/>
          <w:color w:val="000000"/>
          <w:spacing w:val="-6"/>
          <w:sz w:val="15"/>
          <w:lang w:val="cs-CZ"/>
        </w:rPr>
        <w:t>.</w:t>
      </w:r>
    </w:p>
    <w:p w14:paraId="545472C5" w14:textId="77777777" w:rsidR="001F7324" w:rsidRDefault="00473D6F">
      <w:pPr>
        <w:spacing w:before="54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Čl. 6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Účinnost</w:t>
      </w:r>
    </w:p>
    <w:p w14:paraId="46C3DCBD" w14:textId="77777777" w:rsidR="001F7324" w:rsidRDefault="00473D6F">
      <w:pPr>
        <w:spacing w:before="216" w:after="11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Tato vyhláška nabývá účinnosti dne </w:t>
      </w:r>
      <w:r>
        <w:rPr>
          <w:rFonts w:ascii="Times New Roman" w:hAnsi="Times New Roman"/>
          <w:color w:val="000000"/>
          <w:sz w:val="23"/>
          <w:lang w:val="cs-CZ"/>
        </w:rPr>
        <w:t>15.1edna 2005.</w:t>
      </w:r>
    </w:p>
    <w:p w14:paraId="62F80B16" w14:textId="086D74F8" w:rsidR="001F7324" w:rsidRDefault="00EC72B0" w:rsidP="00AA251F">
      <w:pPr>
        <w:pBdr>
          <w:top w:val="single" w:sz="5" w:space="14" w:color="454545"/>
        </w:pBdr>
        <w:spacing w:before="8"/>
        <w:rPr>
          <w:rFonts w:ascii="Arial" w:hAnsi="Arial"/>
          <w:color w:val="000000"/>
          <w:spacing w:val="-4"/>
          <w:sz w:val="15"/>
          <w:lang w:val="cs-CZ"/>
        </w:rPr>
      </w:pPr>
      <w:r w:rsidRPr="00AA251F">
        <w:rPr>
          <w:rFonts w:ascii="Arial" w:hAnsi="Arial"/>
          <w:color w:val="000000"/>
          <w:spacing w:val="-4"/>
          <w:sz w:val="15"/>
          <w:vertAlign w:val="superscript"/>
          <w:lang w:val="cs-CZ"/>
        </w:rPr>
        <w:t>1)</w:t>
      </w:r>
      <w:r>
        <w:rPr>
          <w:rFonts w:ascii="Arial" w:hAnsi="Arial"/>
          <w:color w:val="000000"/>
          <w:spacing w:val="-4"/>
          <w:sz w:val="15"/>
          <w:lang w:val="cs-CZ"/>
        </w:rPr>
        <w:t xml:space="preserve"> </w:t>
      </w:r>
      <w:r w:rsidR="00473D6F">
        <w:rPr>
          <w:rFonts w:ascii="Arial" w:hAnsi="Arial"/>
          <w:color w:val="000000"/>
          <w:spacing w:val="-4"/>
          <w:sz w:val="15"/>
          <w:lang w:val="cs-CZ"/>
        </w:rPr>
        <w:t>Zák.</w:t>
      </w:r>
      <w:r w:rsidR="00AA251F">
        <w:rPr>
          <w:rFonts w:ascii="Arial" w:hAnsi="Arial"/>
          <w:color w:val="000000"/>
          <w:spacing w:val="-4"/>
          <w:sz w:val="15"/>
          <w:lang w:val="cs-CZ"/>
        </w:rPr>
        <w:t xml:space="preserve"> </w:t>
      </w:r>
      <w:r w:rsidR="00473D6F">
        <w:rPr>
          <w:rFonts w:ascii="Arial" w:hAnsi="Arial"/>
          <w:color w:val="000000"/>
          <w:spacing w:val="-4"/>
          <w:sz w:val="15"/>
          <w:lang w:val="cs-CZ"/>
        </w:rPr>
        <w:t>č. 526/1990 Sb., o cenách</w:t>
      </w:r>
    </w:p>
    <w:p w14:paraId="00180152" w14:textId="1B80A85B" w:rsidR="003C586B" w:rsidRDefault="00AA251F">
      <w:pPr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vertAlign w:val="superscript"/>
          <w:lang w:val="cs-CZ"/>
        </w:rPr>
        <w:t>2</w:t>
      </w:r>
      <w:r w:rsidRPr="00AA251F">
        <w:rPr>
          <w:rFonts w:ascii="Arial" w:hAnsi="Arial"/>
          <w:color w:val="000000"/>
          <w:spacing w:val="-4"/>
          <w:sz w:val="15"/>
          <w:vertAlign w:val="superscript"/>
          <w:lang w:val="cs-CZ"/>
        </w:rPr>
        <w:t>)</w:t>
      </w:r>
      <w:r>
        <w:rPr>
          <w:rFonts w:ascii="Arial" w:hAnsi="Arial"/>
          <w:color w:val="000000"/>
          <w:spacing w:val="-4"/>
          <w:sz w:val="15"/>
          <w:lang w:val="cs-CZ"/>
        </w:rPr>
        <w:t xml:space="preserve"> </w:t>
      </w:r>
      <w:r w:rsidR="00473D6F">
        <w:rPr>
          <w:rFonts w:ascii="Arial" w:hAnsi="Arial"/>
          <w:color w:val="000000"/>
          <w:spacing w:val="-1"/>
          <w:sz w:val="15"/>
          <w:lang w:val="cs-CZ"/>
        </w:rPr>
        <w:t>48 a 42 odst.1 písm. a)</w:t>
      </w:r>
      <w:r w:rsidR="009D49D4">
        <w:rPr>
          <w:rFonts w:ascii="Arial" w:hAnsi="Arial"/>
          <w:color w:val="000000"/>
          <w:spacing w:val="-1"/>
          <w:sz w:val="15"/>
          <w:lang w:val="cs-CZ"/>
        </w:rPr>
        <w:t xml:space="preserve"> </w:t>
      </w:r>
      <w:r w:rsidR="00473D6F">
        <w:rPr>
          <w:rFonts w:ascii="Arial" w:hAnsi="Arial"/>
          <w:color w:val="000000"/>
          <w:spacing w:val="-1"/>
          <w:sz w:val="15"/>
          <w:lang w:val="cs-CZ"/>
        </w:rPr>
        <w:t>zák. ČNR č. 200/1990 Sb., o přestupc</w:t>
      </w:r>
      <w:r>
        <w:rPr>
          <w:rFonts w:ascii="Arial" w:hAnsi="Arial"/>
          <w:color w:val="000000"/>
          <w:spacing w:val="-1"/>
          <w:sz w:val="15"/>
          <w:lang w:val="cs-CZ"/>
        </w:rPr>
        <w:t>í</w:t>
      </w:r>
      <w:r w:rsidR="00473D6F">
        <w:rPr>
          <w:rFonts w:ascii="Arial" w:hAnsi="Arial"/>
          <w:color w:val="000000"/>
          <w:spacing w:val="-1"/>
          <w:sz w:val="15"/>
          <w:lang w:val="cs-CZ"/>
        </w:rPr>
        <w:t>ch ve znění pozdějších předpisů</w:t>
      </w:r>
    </w:p>
    <w:p w14:paraId="6B267284" w14:textId="77777777" w:rsidR="003C586B" w:rsidRDefault="003C586B">
      <w:pPr>
        <w:rPr>
          <w:rFonts w:ascii="Arial" w:hAnsi="Arial"/>
          <w:color w:val="000000"/>
          <w:spacing w:val="-1"/>
          <w:sz w:val="15"/>
          <w:lang w:val="cs-CZ"/>
        </w:rPr>
      </w:pPr>
    </w:p>
    <w:p w14:paraId="610B680F" w14:textId="5F71ED90" w:rsidR="003C586B" w:rsidRPr="003C586B" w:rsidRDefault="003C586B">
      <w:pPr>
        <w:rPr>
          <w:rFonts w:ascii="Arial" w:hAnsi="Arial"/>
          <w:color w:val="000000"/>
          <w:spacing w:val="-1"/>
          <w:sz w:val="15"/>
          <w:lang w:val="cs-CZ"/>
        </w:rPr>
      </w:pPr>
    </w:p>
    <w:sectPr w:rsidR="003C586B" w:rsidRPr="003C586B" w:rsidSect="003C586B">
      <w:pgSz w:w="11918" w:h="16854"/>
      <w:pgMar w:top="567" w:right="1134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664"/>
    <w:multiLevelType w:val="multilevel"/>
    <w:tmpl w:val="62A823A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8511B"/>
    <w:multiLevelType w:val="multilevel"/>
    <w:tmpl w:val="A39057C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25B9D"/>
    <w:multiLevelType w:val="multilevel"/>
    <w:tmpl w:val="E29AEBB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A0129"/>
    <w:multiLevelType w:val="multilevel"/>
    <w:tmpl w:val="8494901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D356F"/>
    <w:multiLevelType w:val="multilevel"/>
    <w:tmpl w:val="3F24AACA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7737861">
    <w:abstractNumId w:val="3"/>
  </w:num>
  <w:num w:numId="2" w16cid:durableId="267010179">
    <w:abstractNumId w:val="0"/>
  </w:num>
  <w:num w:numId="3" w16cid:durableId="59333405">
    <w:abstractNumId w:val="1"/>
  </w:num>
  <w:num w:numId="4" w16cid:durableId="1664777526">
    <w:abstractNumId w:val="4"/>
  </w:num>
  <w:num w:numId="5" w16cid:durableId="111216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4"/>
    <w:rsid w:val="000109AD"/>
    <w:rsid w:val="001F7324"/>
    <w:rsid w:val="002211BE"/>
    <w:rsid w:val="0024386F"/>
    <w:rsid w:val="003618ED"/>
    <w:rsid w:val="003C586B"/>
    <w:rsid w:val="00473D6F"/>
    <w:rsid w:val="00514D23"/>
    <w:rsid w:val="00687DF5"/>
    <w:rsid w:val="007469BE"/>
    <w:rsid w:val="0088677B"/>
    <w:rsid w:val="009D49D4"/>
    <w:rsid w:val="00AA251F"/>
    <w:rsid w:val="00AC544D"/>
    <w:rsid w:val="00D02F7B"/>
    <w:rsid w:val="00EC72B0"/>
    <w:rsid w:val="00F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C5AB"/>
  <w15:docId w15:val="{6434A595-CB71-4863-B9E0-BEAC22E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OURB Podatelna</dc:creator>
  <cp:lastModifiedBy>Lenka Černá</cp:lastModifiedBy>
  <cp:revision>13</cp:revision>
  <dcterms:created xsi:type="dcterms:W3CDTF">2024-12-12T13:41:00Z</dcterms:created>
  <dcterms:modified xsi:type="dcterms:W3CDTF">2024-12-12T13:50:00Z</dcterms:modified>
</cp:coreProperties>
</file>