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787B" w14:textId="77777777" w:rsidR="001D3088" w:rsidRDefault="00590703">
      <w:pPr>
        <w:jc w:val="center"/>
      </w:pPr>
      <w:r>
        <w:rPr>
          <w:rFonts w:ascii="Arial" w:hAnsi="Arial" w:cs="Arial"/>
          <w:b/>
        </w:rPr>
        <w:t>Město Lysá nad Labem</w:t>
      </w:r>
    </w:p>
    <w:p w14:paraId="14CBC121" w14:textId="77777777" w:rsidR="001D3088" w:rsidRDefault="00590703">
      <w:pPr>
        <w:jc w:val="center"/>
      </w:pPr>
      <w:r>
        <w:rPr>
          <w:rFonts w:ascii="Arial" w:hAnsi="Arial" w:cs="Arial"/>
          <w:b/>
        </w:rPr>
        <w:t>Zastupitelstvo město Lysá nad Labem</w:t>
      </w:r>
    </w:p>
    <w:p w14:paraId="67BCDC89" w14:textId="77777777" w:rsidR="001D3088" w:rsidRDefault="001D3088">
      <w:pPr>
        <w:jc w:val="center"/>
        <w:rPr>
          <w:rFonts w:ascii="Arial" w:hAnsi="Arial" w:cs="Arial"/>
          <w:b/>
        </w:rPr>
      </w:pPr>
    </w:p>
    <w:p w14:paraId="536573E5" w14:textId="77777777" w:rsidR="001D3088" w:rsidRDefault="00590703">
      <w:pPr>
        <w:jc w:val="center"/>
      </w:pPr>
      <w:r>
        <w:rPr>
          <w:rFonts w:ascii="Arial" w:hAnsi="Arial" w:cs="Arial"/>
          <w:b/>
          <w:sz w:val="26"/>
          <w:szCs w:val="26"/>
        </w:rPr>
        <w:t>Obecně závazná vyhláška města Lysá nad Labem</w:t>
      </w:r>
    </w:p>
    <w:p w14:paraId="761C0941" w14:textId="77777777" w:rsidR="001D3088" w:rsidRDefault="00590703">
      <w:pPr>
        <w:pStyle w:val="NormlnIMP"/>
        <w:spacing w:line="240" w:lineRule="auto"/>
        <w:jc w:val="center"/>
      </w:pPr>
      <w:r>
        <w:rPr>
          <w:rFonts w:ascii="Arial" w:hAnsi="Arial" w:cs="Arial"/>
          <w:b/>
          <w:sz w:val="26"/>
          <w:szCs w:val="26"/>
        </w:rPr>
        <w:t xml:space="preserve">o stanovení obecního systému odpadového hospodářství </w:t>
      </w:r>
    </w:p>
    <w:p w14:paraId="2C9C067D" w14:textId="77777777" w:rsidR="001D3088" w:rsidRDefault="001D3088">
      <w:pPr>
        <w:jc w:val="both"/>
        <w:rPr>
          <w:rFonts w:ascii="Arial" w:hAnsi="Arial" w:cs="Arial"/>
          <w:b/>
          <w:sz w:val="22"/>
          <w:szCs w:val="22"/>
        </w:rPr>
      </w:pPr>
    </w:p>
    <w:p w14:paraId="78B1B742" w14:textId="0719F897" w:rsidR="001D3088" w:rsidRDefault="00590703">
      <w:pPr>
        <w:pStyle w:val="Zkladntextodsazen21"/>
        <w:ind w:left="0" w:firstLine="0"/>
      </w:pPr>
      <w:r>
        <w:rPr>
          <w:rFonts w:ascii="Arial" w:hAnsi="Arial" w:cs="Arial"/>
          <w:sz w:val="20"/>
        </w:rPr>
        <w:t xml:space="preserve">Zastupitelstvo města Lysá nad Labem se na svém zasedání dne </w:t>
      </w:r>
      <w:r w:rsidR="00E91278">
        <w:rPr>
          <w:rFonts w:ascii="Arial" w:hAnsi="Arial" w:cs="Arial"/>
          <w:sz w:val="20"/>
        </w:rPr>
        <w:t>25.06.2025</w:t>
      </w:r>
      <w:r>
        <w:rPr>
          <w:rFonts w:ascii="Arial" w:hAnsi="Arial" w:cs="Arial"/>
          <w:sz w:val="20"/>
        </w:rPr>
        <w:t xml:space="preserve"> usnesením č. </w:t>
      </w:r>
      <w:r w:rsidR="00E91278">
        <w:rPr>
          <w:rFonts w:ascii="Arial" w:hAnsi="Arial" w:cs="Arial"/>
          <w:sz w:val="20"/>
        </w:rPr>
        <w:t>15</w:t>
      </w:r>
      <w:r>
        <w:rPr>
          <w:rFonts w:ascii="Arial" w:hAnsi="Arial" w:cs="Arial"/>
          <w:sz w:val="20"/>
        </w:rPr>
        <w:t xml:space="preserve"> 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54D0549D" w14:textId="77777777" w:rsidR="001D3088" w:rsidRDefault="001D3088">
      <w:pPr>
        <w:jc w:val="center"/>
        <w:rPr>
          <w:rFonts w:ascii="Arial" w:hAnsi="Arial" w:cs="Arial"/>
          <w:b/>
          <w:sz w:val="20"/>
          <w:szCs w:val="20"/>
        </w:rPr>
      </w:pPr>
    </w:p>
    <w:p w14:paraId="574AEBC4" w14:textId="77777777" w:rsidR="001D3088" w:rsidRDefault="00590703">
      <w:pPr>
        <w:jc w:val="center"/>
      </w:pPr>
      <w:r>
        <w:rPr>
          <w:rFonts w:ascii="Arial" w:hAnsi="Arial" w:cs="Arial"/>
          <w:b/>
          <w:sz w:val="20"/>
          <w:szCs w:val="20"/>
        </w:rPr>
        <w:t>Článek 1</w:t>
      </w:r>
    </w:p>
    <w:p w14:paraId="7043AB25" w14:textId="77777777" w:rsidR="001D3088" w:rsidRDefault="00590703">
      <w:pPr>
        <w:pStyle w:val="Nadpis2"/>
        <w:spacing w:before="0" w:after="0"/>
        <w:jc w:val="center"/>
        <w:rPr>
          <w:color w:val="auto"/>
        </w:rPr>
      </w:pPr>
      <w:r>
        <w:rPr>
          <w:rFonts w:ascii="Arial" w:hAnsi="Arial" w:cs="Arial"/>
          <w:b/>
          <w:bCs/>
          <w:color w:val="auto"/>
          <w:sz w:val="20"/>
        </w:rPr>
        <w:t>Úvodní ustanovení</w:t>
      </w:r>
    </w:p>
    <w:p w14:paraId="6F09AEB0" w14:textId="77777777" w:rsidR="001D3088" w:rsidRDefault="001D3088">
      <w:pPr>
        <w:tabs>
          <w:tab w:val="left" w:pos="567"/>
        </w:tabs>
        <w:jc w:val="both"/>
        <w:rPr>
          <w:rFonts w:ascii="Arial" w:hAnsi="Arial" w:cs="Arial"/>
          <w:b/>
          <w:bCs/>
          <w:sz w:val="20"/>
          <w:szCs w:val="20"/>
        </w:rPr>
      </w:pPr>
    </w:p>
    <w:p w14:paraId="617F86B4" w14:textId="77777777" w:rsidR="001D3088" w:rsidRDefault="00590703">
      <w:pPr>
        <w:numPr>
          <w:ilvl w:val="0"/>
          <w:numId w:val="4"/>
        </w:numPr>
        <w:tabs>
          <w:tab w:val="left" w:pos="0"/>
        </w:tabs>
        <w:ind w:left="397" w:hanging="397"/>
        <w:jc w:val="both"/>
      </w:pPr>
      <w:r>
        <w:rPr>
          <w:rFonts w:ascii="Arial" w:hAnsi="Arial" w:cs="Arial"/>
          <w:sz w:val="20"/>
          <w:szCs w:val="20"/>
        </w:rPr>
        <w:t>Tato vyhláška stanovuje obecní systém odpadového hospodářství na území města Lysá nad Labem.</w:t>
      </w:r>
    </w:p>
    <w:p w14:paraId="745F8F77" w14:textId="77777777" w:rsidR="001D3088" w:rsidRDefault="00590703">
      <w:pPr>
        <w:numPr>
          <w:ilvl w:val="0"/>
          <w:numId w:val="4"/>
        </w:numPr>
        <w:tabs>
          <w:tab w:val="left" w:pos="0"/>
        </w:tabs>
        <w:ind w:left="397" w:hanging="397"/>
        <w:jc w:val="both"/>
      </w:pPr>
      <w:r>
        <w:rPr>
          <w:rFonts w:ascii="Arial" w:hAnsi="Arial" w:cs="Arial"/>
          <w:sz w:val="20"/>
          <w:szCs w:val="20"/>
        </w:rPr>
        <w:t>Každý je povinen odpad nebo movitou věc, které předává do obecního systému odpadového hospodářství, odkládat na místa určená obcí v souladu s povinnostmi stanovenými pro daný druh, kategorii nebo materiál odpadu nebo movitých věcí zákonem o odpadech a touto vyhláškou</w:t>
      </w:r>
      <w:r>
        <w:rPr>
          <w:rStyle w:val="Znakapoznpodarou"/>
          <w:rFonts w:ascii="Arial" w:hAnsi="Arial" w:cs="Arial"/>
          <w:sz w:val="20"/>
          <w:szCs w:val="20"/>
        </w:rPr>
        <w:footnoteReference w:id="1"/>
      </w:r>
      <w:r>
        <w:rPr>
          <w:rFonts w:ascii="Arial" w:hAnsi="Arial" w:cs="Arial"/>
          <w:sz w:val="20"/>
          <w:szCs w:val="20"/>
        </w:rPr>
        <w:t>.</w:t>
      </w:r>
    </w:p>
    <w:p w14:paraId="110FAD89" w14:textId="77777777" w:rsidR="001D3088" w:rsidRDefault="00590703">
      <w:pPr>
        <w:numPr>
          <w:ilvl w:val="0"/>
          <w:numId w:val="4"/>
        </w:numPr>
        <w:tabs>
          <w:tab w:val="left" w:pos="0"/>
        </w:tabs>
        <w:ind w:left="397" w:hanging="397"/>
        <w:jc w:val="both"/>
      </w:pPr>
      <w:r>
        <w:rPr>
          <w:rFonts w:ascii="Arial" w:hAnsi="Arial" w:cs="Arial"/>
          <w:sz w:val="20"/>
          <w:szCs w:val="20"/>
        </w:rPr>
        <w:t>V okamžiku, kdy osoba zapojená do obecního systému odloží movitou věc nebo odpad,</w:t>
      </w:r>
      <w:r>
        <w:rPr>
          <w:rFonts w:ascii="Arial" w:hAnsi="Arial" w:cs="Arial"/>
          <w:sz w:val="20"/>
          <w:szCs w:val="20"/>
        </w:rPr>
        <w:br/>
        <w:t>s výjimkou výrobků s ukončenou životností, na místě obcí k tomuto účelu určeném, stává se obec vlastníkem této movité věci nebo odpadu</w:t>
      </w:r>
      <w:r>
        <w:rPr>
          <w:rStyle w:val="Znakapoznpodarou"/>
          <w:rFonts w:ascii="Arial" w:hAnsi="Arial" w:cs="Arial"/>
          <w:sz w:val="20"/>
          <w:szCs w:val="20"/>
        </w:rPr>
        <w:footnoteReference w:id="2"/>
      </w:r>
      <w:r>
        <w:rPr>
          <w:rFonts w:ascii="Arial" w:hAnsi="Arial" w:cs="Arial"/>
          <w:sz w:val="20"/>
          <w:szCs w:val="20"/>
        </w:rPr>
        <w:t>.</w:t>
      </w:r>
    </w:p>
    <w:p w14:paraId="21812A6D" w14:textId="77777777" w:rsidR="001D3088" w:rsidRDefault="00590703">
      <w:pPr>
        <w:numPr>
          <w:ilvl w:val="0"/>
          <w:numId w:val="4"/>
        </w:numPr>
        <w:tabs>
          <w:tab w:val="left" w:pos="0"/>
        </w:tabs>
        <w:ind w:left="397" w:hanging="397"/>
        <w:jc w:val="both"/>
      </w:pPr>
      <w:r>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3456046" w14:textId="77777777" w:rsidR="001D3088" w:rsidRDefault="001D3088">
      <w:pPr>
        <w:ind w:left="397"/>
        <w:jc w:val="both"/>
        <w:rPr>
          <w:rFonts w:ascii="Arial" w:hAnsi="Arial" w:cs="Arial"/>
          <w:sz w:val="20"/>
          <w:szCs w:val="20"/>
        </w:rPr>
      </w:pPr>
    </w:p>
    <w:p w14:paraId="478B64FA" w14:textId="77777777" w:rsidR="001D3088" w:rsidRDefault="001D3088">
      <w:pPr>
        <w:tabs>
          <w:tab w:val="left" w:pos="-142"/>
        </w:tabs>
        <w:jc w:val="both"/>
        <w:rPr>
          <w:rFonts w:ascii="Arial" w:hAnsi="Arial" w:cs="Arial"/>
          <w:sz w:val="20"/>
          <w:szCs w:val="20"/>
        </w:rPr>
      </w:pPr>
    </w:p>
    <w:p w14:paraId="49AD94ED" w14:textId="77777777" w:rsidR="001D3088" w:rsidRDefault="00590703">
      <w:pPr>
        <w:jc w:val="center"/>
      </w:pPr>
      <w:r>
        <w:rPr>
          <w:rFonts w:ascii="Arial" w:hAnsi="Arial" w:cs="Arial"/>
          <w:b/>
          <w:sz w:val="20"/>
          <w:szCs w:val="20"/>
        </w:rPr>
        <w:t>Článek 2</w:t>
      </w:r>
    </w:p>
    <w:p w14:paraId="2337143A" w14:textId="77777777" w:rsidR="001D3088" w:rsidRDefault="00590703">
      <w:pPr>
        <w:jc w:val="center"/>
      </w:pPr>
      <w:r>
        <w:rPr>
          <w:rFonts w:ascii="Arial" w:hAnsi="Arial" w:cs="Arial"/>
          <w:b/>
          <w:sz w:val="20"/>
          <w:szCs w:val="20"/>
        </w:rPr>
        <w:t xml:space="preserve">Oddělené soustřeďování komunálního odpadu </w:t>
      </w:r>
    </w:p>
    <w:p w14:paraId="130FBD87" w14:textId="77777777" w:rsidR="001D3088" w:rsidRDefault="001D3088">
      <w:pPr>
        <w:jc w:val="center"/>
        <w:rPr>
          <w:rFonts w:ascii="Arial" w:hAnsi="Arial" w:cs="Arial"/>
          <w:sz w:val="20"/>
          <w:szCs w:val="20"/>
        </w:rPr>
      </w:pPr>
    </w:p>
    <w:p w14:paraId="5DE6B052" w14:textId="77777777" w:rsidR="001D3088" w:rsidRDefault="00590703">
      <w:pPr>
        <w:numPr>
          <w:ilvl w:val="0"/>
          <w:numId w:val="3"/>
        </w:numPr>
        <w:ind w:left="397" w:hanging="397"/>
        <w:jc w:val="both"/>
      </w:pPr>
      <w:r>
        <w:rPr>
          <w:rFonts w:ascii="Arial" w:hAnsi="Arial" w:cs="Arial"/>
          <w:sz w:val="20"/>
          <w:szCs w:val="20"/>
        </w:rPr>
        <w:t>Osoby předávající komunální odpad na místa určená obcí jsou povinny odděleně soustřeďovat následující složky:</w:t>
      </w:r>
    </w:p>
    <w:p w14:paraId="7607102E"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biologický odpad rostlinného původu,</w:t>
      </w:r>
    </w:p>
    <w:p w14:paraId="08049F1D"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papír,</w:t>
      </w:r>
    </w:p>
    <w:p w14:paraId="3458CC51"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plasty včetně PET lahví a nápojových kartonů,</w:t>
      </w:r>
    </w:p>
    <w:p w14:paraId="4DA2FC6B"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sklo,</w:t>
      </w:r>
    </w:p>
    <w:p w14:paraId="00BA692B"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kovy,</w:t>
      </w:r>
    </w:p>
    <w:p w14:paraId="0A61575D"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nebezpečné odpady,</w:t>
      </w:r>
    </w:p>
    <w:p w14:paraId="53613BDD" w14:textId="77777777" w:rsidR="001D3088" w:rsidRDefault="00590703">
      <w:pPr>
        <w:numPr>
          <w:ilvl w:val="0"/>
          <w:numId w:val="12"/>
        </w:numPr>
        <w:tabs>
          <w:tab w:val="clear" w:pos="720"/>
          <w:tab w:val="left" w:pos="851"/>
        </w:tabs>
        <w:ind w:left="850" w:hanging="454"/>
        <w:jc w:val="both"/>
      </w:pPr>
      <w:r>
        <w:rPr>
          <w:rFonts w:ascii="Arial" w:hAnsi="Arial" w:cs="Arial"/>
          <w:bCs/>
          <w:sz w:val="20"/>
          <w:szCs w:val="20"/>
        </w:rPr>
        <w:t>objemný odpad,</w:t>
      </w:r>
    </w:p>
    <w:p w14:paraId="544271A7" w14:textId="77777777" w:rsidR="001D3088" w:rsidRDefault="00590703">
      <w:pPr>
        <w:numPr>
          <w:ilvl w:val="0"/>
          <w:numId w:val="12"/>
        </w:numPr>
        <w:tabs>
          <w:tab w:val="clear" w:pos="720"/>
          <w:tab w:val="left" w:pos="851"/>
        </w:tabs>
        <w:ind w:left="850" w:hanging="454"/>
        <w:jc w:val="both"/>
      </w:pPr>
      <w:r>
        <w:rPr>
          <w:rFonts w:ascii="Arial" w:hAnsi="Arial" w:cs="Arial"/>
          <w:sz w:val="20"/>
          <w:szCs w:val="20"/>
        </w:rPr>
        <w:t>jedlé oleje a tuky,</w:t>
      </w:r>
    </w:p>
    <w:p w14:paraId="140EE618" w14:textId="77777777" w:rsidR="001D3088" w:rsidRDefault="00590703">
      <w:pPr>
        <w:numPr>
          <w:ilvl w:val="0"/>
          <w:numId w:val="12"/>
        </w:numPr>
        <w:tabs>
          <w:tab w:val="clear" w:pos="720"/>
          <w:tab w:val="left" w:pos="851"/>
        </w:tabs>
        <w:ind w:left="850" w:hanging="454"/>
        <w:jc w:val="both"/>
      </w:pPr>
      <w:r>
        <w:rPr>
          <w:rFonts w:ascii="Arial" w:hAnsi="Arial" w:cs="Arial"/>
          <w:sz w:val="20"/>
          <w:szCs w:val="20"/>
        </w:rPr>
        <w:t>textil,</w:t>
      </w:r>
    </w:p>
    <w:p w14:paraId="1A9DD2B4" w14:textId="77777777" w:rsidR="001D3088" w:rsidRDefault="00590703">
      <w:pPr>
        <w:numPr>
          <w:ilvl w:val="0"/>
          <w:numId w:val="12"/>
        </w:numPr>
        <w:tabs>
          <w:tab w:val="clear" w:pos="720"/>
          <w:tab w:val="left" w:pos="851"/>
        </w:tabs>
        <w:ind w:left="850" w:hanging="454"/>
        <w:jc w:val="both"/>
      </w:pPr>
      <w:r>
        <w:rPr>
          <w:rFonts w:ascii="Arial" w:hAnsi="Arial" w:cs="Arial"/>
          <w:sz w:val="20"/>
          <w:szCs w:val="20"/>
        </w:rPr>
        <w:t>směsný komunální odpad.</w:t>
      </w:r>
    </w:p>
    <w:p w14:paraId="33A90EC5" w14:textId="77777777" w:rsidR="001D3088" w:rsidRDefault="00590703">
      <w:pPr>
        <w:numPr>
          <w:ilvl w:val="0"/>
          <w:numId w:val="3"/>
        </w:numPr>
        <w:ind w:left="397" w:hanging="397"/>
        <w:jc w:val="both"/>
      </w:pPr>
      <w:r>
        <w:rPr>
          <w:rFonts w:ascii="Arial" w:hAnsi="Arial" w:cs="Arial"/>
          <w:sz w:val="20"/>
          <w:szCs w:val="20"/>
        </w:rPr>
        <w:t>Směsným komunálním odpadem se rozumí zbylý komunální odpad po stanoveném vytřídění podle odst. 1. písm. a) až i) tohoto článku.</w:t>
      </w:r>
    </w:p>
    <w:p w14:paraId="77A86B10" w14:textId="77777777" w:rsidR="001D3088" w:rsidRDefault="00590703">
      <w:pPr>
        <w:numPr>
          <w:ilvl w:val="0"/>
          <w:numId w:val="3"/>
        </w:numPr>
        <w:ind w:left="397" w:hanging="397"/>
        <w:jc w:val="both"/>
      </w:pPr>
      <w:r>
        <w:rPr>
          <w:rFonts w:ascii="Arial" w:hAnsi="Arial" w:cs="Arial"/>
          <w:sz w:val="20"/>
          <w:szCs w:val="20"/>
        </w:rPr>
        <w:t>Objemný odpad je takový odpad, který vzhledem ke svým rozměrům nemůže být umístěn do sběrných nádob (např. koberce, matrace, nábytek apod.).</w:t>
      </w:r>
    </w:p>
    <w:p w14:paraId="13203A4E" w14:textId="77777777" w:rsidR="001D3088" w:rsidRDefault="001D3088">
      <w:pPr>
        <w:rPr>
          <w:rFonts w:ascii="Arial" w:hAnsi="Arial" w:cs="Arial"/>
          <w:sz w:val="20"/>
          <w:szCs w:val="20"/>
        </w:rPr>
      </w:pPr>
    </w:p>
    <w:p w14:paraId="56696E9E" w14:textId="77777777" w:rsidR="001D3088" w:rsidRDefault="001D3088">
      <w:pPr>
        <w:rPr>
          <w:rFonts w:ascii="Arial" w:hAnsi="Arial" w:cs="Arial"/>
          <w:sz w:val="20"/>
          <w:szCs w:val="20"/>
        </w:rPr>
      </w:pPr>
    </w:p>
    <w:p w14:paraId="25C58AA7" w14:textId="77777777" w:rsidR="001D3088" w:rsidRDefault="00590703">
      <w:pPr>
        <w:jc w:val="center"/>
      </w:pPr>
      <w:r>
        <w:rPr>
          <w:rFonts w:ascii="Arial" w:hAnsi="Arial" w:cs="Arial"/>
          <w:b/>
          <w:sz w:val="20"/>
          <w:szCs w:val="20"/>
        </w:rPr>
        <w:t>Článek 3</w:t>
      </w:r>
    </w:p>
    <w:p w14:paraId="2664E7AF" w14:textId="77777777" w:rsidR="001D3088" w:rsidRDefault="00590703">
      <w:pPr>
        <w:pStyle w:val="Nadpis2"/>
        <w:spacing w:before="0" w:after="0"/>
        <w:jc w:val="center"/>
        <w:rPr>
          <w:rFonts w:ascii="Arial" w:hAnsi="Arial" w:cs="Arial"/>
          <w:b/>
          <w:bCs/>
          <w:color w:val="auto"/>
          <w:sz w:val="20"/>
        </w:rPr>
      </w:pPr>
      <w:r>
        <w:rPr>
          <w:rFonts w:ascii="Arial" w:hAnsi="Arial" w:cs="Arial"/>
          <w:b/>
          <w:bCs/>
          <w:color w:val="auto"/>
          <w:sz w:val="20"/>
        </w:rPr>
        <w:t>Soustřeďování papíru, plastů, skla, kovů, biologického odpadu rostlinného původu, jedlých olejů a tuků, textilu</w:t>
      </w:r>
    </w:p>
    <w:p w14:paraId="0818F533" w14:textId="77777777" w:rsidR="001D3088" w:rsidRDefault="001D3088">
      <w:pPr>
        <w:jc w:val="center"/>
        <w:rPr>
          <w:rFonts w:ascii="Arial" w:hAnsi="Arial" w:cs="Arial"/>
          <w:b/>
          <w:bCs/>
          <w:sz w:val="20"/>
        </w:rPr>
      </w:pPr>
    </w:p>
    <w:p w14:paraId="40836A16" w14:textId="77777777" w:rsidR="001D3088" w:rsidRDefault="00590703">
      <w:pPr>
        <w:numPr>
          <w:ilvl w:val="0"/>
          <w:numId w:val="5"/>
        </w:numPr>
        <w:ind w:left="397" w:hanging="397"/>
        <w:jc w:val="both"/>
      </w:pPr>
      <w:r>
        <w:rPr>
          <w:rFonts w:ascii="Arial" w:hAnsi="Arial" w:cs="Arial"/>
          <w:sz w:val="20"/>
          <w:szCs w:val="20"/>
        </w:rPr>
        <w:t>Papír, plasty, sklo, kovy, biol</w:t>
      </w:r>
      <w:r>
        <w:rPr>
          <w:rFonts w:ascii="Arial" w:hAnsi="Arial" w:cs="Arial"/>
          <w:color w:val="000000"/>
          <w:sz w:val="20"/>
          <w:szCs w:val="20"/>
        </w:rPr>
        <w:t xml:space="preserve">ogické odpady rostlinného původu, jedlé oleje a tuky, textil se soustřeďují do </w:t>
      </w:r>
      <w:r>
        <w:rPr>
          <w:rFonts w:ascii="Arial" w:hAnsi="Arial" w:cs="Arial"/>
          <w:bCs/>
          <w:color w:val="000000"/>
          <w:sz w:val="20"/>
          <w:szCs w:val="20"/>
        </w:rPr>
        <w:t>zvláštních sběrných nádob</w:t>
      </w:r>
      <w:r>
        <w:rPr>
          <w:rFonts w:ascii="Arial" w:hAnsi="Arial" w:cs="Arial"/>
          <w:color w:val="000000"/>
          <w:sz w:val="20"/>
          <w:szCs w:val="20"/>
        </w:rPr>
        <w:t>, kterými jsou typizované barevně odlišené nádoby o objemu 120 l až 1100 l, a do přidělených pytlů dle článku 11 této vyhlášky.</w:t>
      </w:r>
    </w:p>
    <w:p w14:paraId="0C89AF8D" w14:textId="77777777" w:rsidR="001D3088" w:rsidRDefault="00590703">
      <w:pPr>
        <w:numPr>
          <w:ilvl w:val="0"/>
          <w:numId w:val="5"/>
        </w:numPr>
        <w:ind w:left="397" w:hanging="397"/>
        <w:jc w:val="both"/>
      </w:pPr>
      <w:r>
        <w:rPr>
          <w:rFonts w:ascii="Arial" w:hAnsi="Arial" w:cs="Arial"/>
          <w:color w:val="000000"/>
          <w:sz w:val="20"/>
          <w:szCs w:val="20"/>
        </w:rPr>
        <w:t>Zvláštní sběrné nádoby jsou umístěny na stanovištích, které jsou zveřejněny na webových stránkách města www.mestolysa.cz (dále jen „webové stránky</w:t>
      </w:r>
      <w:r>
        <w:rPr>
          <w:rFonts w:ascii="Arial" w:hAnsi="Arial" w:cs="Arial"/>
          <w:sz w:val="20"/>
          <w:szCs w:val="20"/>
        </w:rPr>
        <w:t xml:space="preserve"> města“).</w:t>
      </w:r>
    </w:p>
    <w:p w14:paraId="19207ABC" w14:textId="77777777" w:rsidR="001D3088" w:rsidRDefault="00590703">
      <w:pPr>
        <w:numPr>
          <w:ilvl w:val="0"/>
          <w:numId w:val="5"/>
        </w:numPr>
        <w:ind w:left="397" w:hanging="397"/>
        <w:jc w:val="both"/>
      </w:pPr>
      <w:r>
        <w:rPr>
          <w:rFonts w:ascii="Arial" w:hAnsi="Arial" w:cs="Arial"/>
          <w:sz w:val="20"/>
          <w:szCs w:val="20"/>
        </w:rPr>
        <w:t>Zvláštní sběrné nádoby jsou barevně odlišeny a označeny příslušnými nápisy:</w:t>
      </w:r>
    </w:p>
    <w:p w14:paraId="0E112EDB" w14:textId="77777777" w:rsidR="001D3088" w:rsidRDefault="00590703">
      <w:pPr>
        <w:numPr>
          <w:ilvl w:val="0"/>
          <w:numId w:val="13"/>
        </w:numPr>
        <w:ind w:left="737" w:hanging="340"/>
        <w:jc w:val="both"/>
      </w:pPr>
      <w:r>
        <w:rPr>
          <w:rFonts w:ascii="Arial" w:hAnsi="Arial"/>
          <w:sz w:val="20"/>
          <w:szCs w:val="20"/>
        </w:rPr>
        <w:t xml:space="preserve">Biologické odpady rostlinného </w:t>
      </w:r>
      <w:proofErr w:type="gramStart"/>
      <w:r>
        <w:rPr>
          <w:rFonts w:ascii="Arial" w:hAnsi="Arial"/>
          <w:sz w:val="20"/>
          <w:szCs w:val="20"/>
        </w:rPr>
        <w:t>původu - barva</w:t>
      </w:r>
      <w:proofErr w:type="gramEnd"/>
      <w:r>
        <w:rPr>
          <w:rFonts w:ascii="Arial" w:hAnsi="Arial"/>
          <w:sz w:val="20"/>
          <w:szCs w:val="20"/>
        </w:rPr>
        <w:t xml:space="preserve"> hnědá,</w:t>
      </w:r>
    </w:p>
    <w:p w14:paraId="443F2FA5" w14:textId="77777777" w:rsidR="001D3088" w:rsidRDefault="00590703">
      <w:pPr>
        <w:pStyle w:val="Odstavecseseznamem"/>
        <w:numPr>
          <w:ilvl w:val="0"/>
          <w:numId w:val="13"/>
        </w:numPr>
        <w:tabs>
          <w:tab w:val="clear" w:pos="720"/>
          <w:tab w:val="left" w:pos="709"/>
        </w:tabs>
        <w:ind w:left="850" w:hanging="454"/>
        <w:contextualSpacing w:val="0"/>
        <w:jc w:val="both"/>
      </w:pPr>
      <w:r>
        <w:rPr>
          <w:rFonts w:ascii="Arial" w:hAnsi="Arial" w:cs="Arial"/>
          <w:bCs/>
          <w:sz w:val="20"/>
          <w:szCs w:val="20"/>
        </w:rPr>
        <w:t>Papír – barva modrá (veřejná síť), barva černá s modrým klipem na víku (neveřejná síť),</w:t>
      </w:r>
    </w:p>
    <w:p w14:paraId="4713AD99" w14:textId="77777777" w:rsidR="001D3088" w:rsidRDefault="00590703">
      <w:pPr>
        <w:pStyle w:val="Odstavecseseznamem"/>
        <w:numPr>
          <w:ilvl w:val="0"/>
          <w:numId w:val="13"/>
        </w:numPr>
        <w:tabs>
          <w:tab w:val="clear" w:pos="720"/>
          <w:tab w:val="left" w:pos="738"/>
        </w:tabs>
        <w:ind w:left="737" w:hanging="340"/>
        <w:contextualSpacing w:val="0"/>
        <w:jc w:val="both"/>
      </w:pPr>
      <w:r>
        <w:rPr>
          <w:rFonts w:ascii="Arial" w:hAnsi="Arial" w:cs="Arial"/>
          <w:bCs/>
          <w:sz w:val="20"/>
          <w:szCs w:val="20"/>
        </w:rPr>
        <w:lastRenderedPageBreak/>
        <w:t>Plasty včetně PET lahví a nápojových kartonů – barva žlutá a černá s oranžovým víkem (veřejná síť), černá se žlutým klipem na víku (neveřejná síť),</w:t>
      </w:r>
    </w:p>
    <w:p w14:paraId="58F7AC8F" w14:textId="77777777" w:rsidR="001D3088" w:rsidRDefault="00590703">
      <w:pPr>
        <w:pStyle w:val="Odstavecseseznamem"/>
        <w:numPr>
          <w:ilvl w:val="0"/>
          <w:numId w:val="13"/>
        </w:numPr>
        <w:tabs>
          <w:tab w:val="clear" w:pos="720"/>
          <w:tab w:val="left" w:pos="738"/>
        </w:tabs>
        <w:ind w:left="737" w:hanging="340"/>
        <w:contextualSpacing w:val="0"/>
        <w:jc w:val="both"/>
      </w:pPr>
      <w:r>
        <w:rPr>
          <w:rFonts w:ascii="Arial" w:hAnsi="Arial" w:cs="Arial"/>
          <w:bCs/>
          <w:sz w:val="20"/>
          <w:szCs w:val="20"/>
        </w:rPr>
        <w:t>Sklo – barva zelená,</w:t>
      </w:r>
    </w:p>
    <w:p w14:paraId="30A3CBF5" w14:textId="77777777" w:rsidR="001D3088" w:rsidRDefault="00590703">
      <w:pPr>
        <w:pStyle w:val="Odstavecseseznamem"/>
        <w:numPr>
          <w:ilvl w:val="0"/>
          <w:numId w:val="13"/>
        </w:numPr>
        <w:tabs>
          <w:tab w:val="clear" w:pos="720"/>
          <w:tab w:val="left" w:pos="738"/>
        </w:tabs>
        <w:ind w:left="737" w:hanging="340"/>
        <w:contextualSpacing w:val="0"/>
        <w:jc w:val="both"/>
      </w:pPr>
      <w:r>
        <w:rPr>
          <w:rFonts w:ascii="Arial" w:hAnsi="Arial" w:cs="Arial"/>
          <w:bCs/>
          <w:sz w:val="20"/>
          <w:szCs w:val="20"/>
        </w:rPr>
        <w:t>Kovy – barva černá s šedým víkem,</w:t>
      </w:r>
    </w:p>
    <w:p w14:paraId="16D43FF6" w14:textId="77777777" w:rsidR="001D3088" w:rsidRDefault="00590703">
      <w:pPr>
        <w:pStyle w:val="Odstavecseseznamem"/>
        <w:numPr>
          <w:ilvl w:val="0"/>
          <w:numId w:val="13"/>
        </w:numPr>
        <w:tabs>
          <w:tab w:val="clear" w:pos="720"/>
          <w:tab w:val="left" w:pos="738"/>
        </w:tabs>
        <w:ind w:left="737" w:hanging="340"/>
        <w:contextualSpacing w:val="0"/>
        <w:jc w:val="both"/>
      </w:pPr>
      <w:r>
        <w:rPr>
          <w:rFonts w:ascii="Arial" w:hAnsi="Arial" w:cs="Arial"/>
          <w:sz w:val="20"/>
          <w:szCs w:val="20"/>
        </w:rPr>
        <w:t>Textil – barva bílá,</w:t>
      </w:r>
    </w:p>
    <w:p w14:paraId="67A67E8E" w14:textId="77777777" w:rsidR="001D3088" w:rsidRDefault="00590703">
      <w:pPr>
        <w:pStyle w:val="Odstavecseseznamem"/>
        <w:numPr>
          <w:ilvl w:val="0"/>
          <w:numId w:val="13"/>
        </w:numPr>
        <w:tabs>
          <w:tab w:val="clear" w:pos="720"/>
          <w:tab w:val="left" w:pos="738"/>
        </w:tabs>
        <w:ind w:left="737" w:hanging="340"/>
        <w:contextualSpacing w:val="0"/>
        <w:jc w:val="both"/>
      </w:pPr>
      <w:r>
        <w:rPr>
          <w:rFonts w:ascii="Arial" w:hAnsi="Arial" w:cs="Arial"/>
          <w:sz w:val="20"/>
          <w:szCs w:val="20"/>
        </w:rPr>
        <w:t>Jedlé oleje a tuky – IBC nádrž s nápisem jedlý olej a tuk.</w:t>
      </w:r>
    </w:p>
    <w:p w14:paraId="795204A5" w14:textId="77777777" w:rsidR="001D3088" w:rsidRDefault="00590703">
      <w:pPr>
        <w:numPr>
          <w:ilvl w:val="0"/>
          <w:numId w:val="5"/>
        </w:numPr>
        <w:ind w:left="397" w:hanging="397"/>
        <w:jc w:val="both"/>
        <w:rPr>
          <w:rFonts w:ascii="Arial" w:hAnsi="Arial" w:cs="Arial"/>
          <w:sz w:val="20"/>
          <w:szCs w:val="20"/>
        </w:rPr>
      </w:pPr>
      <w:r>
        <w:rPr>
          <w:rFonts w:ascii="Arial" w:hAnsi="Arial" w:cs="Arial"/>
          <w:sz w:val="20"/>
          <w:szCs w:val="20"/>
        </w:rPr>
        <w:t>Do zvláštních sběrných nádob a přidělených pytlů je zakázáno ukládat jiné složky komunálních odpadů, než pro které jsou určeny.</w:t>
      </w:r>
    </w:p>
    <w:p w14:paraId="5A891FD5" w14:textId="77777777" w:rsidR="001D3088" w:rsidRDefault="00590703">
      <w:pPr>
        <w:numPr>
          <w:ilvl w:val="0"/>
          <w:numId w:val="5"/>
        </w:numPr>
        <w:ind w:left="397" w:hanging="397"/>
        <w:jc w:val="both"/>
      </w:pPr>
      <w:r>
        <w:rPr>
          <w:rFonts w:ascii="Arial" w:hAnsi="Arial" w:cs="Arial"/>
          <w:sz w:val="20"/>
          <w:szCs w:val="20"/>
        </w:rPr>
        <w:t>Zvláštní sběrné nádoby a přidělené pytle je povinnost plnit tak, aby je bylo možno uzavřít a odpad z nich při manipulaci nevypadával. Pokud to umožňuje povaha odpadu, je nutno objem odpadu před jeho odložením do sběrné nádoby nebo přiděleného pytle minimalizovat. V případě, že je konkrétní sběrná nádoba zcela naplněna, je nutné odložit odpad do jiné, odpovídající, nejbližší zvláštní nádoby.</w:t>
      </w:r>
      <w:r>
        <w:rPr>
          <w:rFonts w:ascii="Arial" w:eastAsia="Arial" w:hAnsi="Arial" w:cs="Arial"/>
          <w:sz w:val="20"/>
          <w:szCs w:val="20"/>
        </w:rPr>
        <w:t xml:space="preserve"> </w:t>
      </w:r>
      <w:r>
        <w:rPr>
          <w:rFonts w:ascii="Arial" w:hAnsi="Arial" w:cs="Arial"/>
          <w:sz w:val="20"/>
          <w:szCs w:val="20"/>
        </w:rPr>
        <w:t xml:space="preserve">Seznam stanovišť se zvláštními sběrnými nádobami je zveřejněn na webových stránkách města. </w:t>
      </w:r>
    </w:p>
    <w:p w14:paraId="59970BD0" w14:textId="77777777" w:rsidR="001D3088" w:rsidRDefault="00590703">
      <w:pPr>
        <w:numPr>
          <w:ilvl w:val="0"/>
          <w:numId w:val="5"/>
        </w:numPr>
        <w:ind w:left="397" w:hanging="397"/>
        <w:jc w:val="both"/>
      </w:pPr>
      <w:r>
        <w:rPr>
          <w:rFonts w:ascii="Arial" w:hAnsi="Arial" w:cs="Arial"/>
          <w:sz w:val="20"/>
          <w:szCs w:val="20"/>
        </w:rPr>
        <w:t>Všechny zvláštní sběrné nádoby ve veřejné síti jsou opatřeny čipem. Všechny zvláštní sběrné nádoby nenacházející se ve veřejné síti jsou opatřeny čipem a QR kódem.</w:t>
      </w:r>
    </w:p>
    <w:p w14:paraId="12AD17D0" w14:textId="77777777" w:rsidR="001D3088" w:rsidRDefault="00590703">
      <w:pPr>
        <w:numPr>
          <w:ilvl w:val="0"/>
          <w:numId w:val="5"/>
        </w:numPr>
        <w:ind w:left="397" w:hanging="397"/>
        <w:jc w:val="both"/>
      </w:pPr>
      <w:r>
        <w:rPr>
          <w:rFonts w:ascii="Arial" w:hAnsi="Arial" w:cs="Arial"/>
          <w:sz w:val="20"/>
          <w:szCs w:val="20"/>
        </w:rPr>
        <w:t xml:space="preserve">Papír, plast, sklo, kovy, biologické odpady rostlinného původu, jedlé oleje a tuky, textil lze odevzdávat ve sběrném dvoře, který je umístěn v ulici Ke </w:t>
      </w:r>
      <w:proofErr w:type="spellStart"/>
      <w:r>
        <w:rPr>
          <w:rFonts w:ascii="Arial" w:hAnsi="Arial" w:cs="Arial"/>
          <w:sz w:val="20"/>
          <w:szCs w:val="20"/>
        </w:rPr>
        <w:t>Vrutici</w:t>
      </w:r>
      <w:proofErr w:type="spellEnd"/>
      <w:r>
        <w:rPr>
          <w:rFonts w:ascii="Arial" w:hAnsi="Arial" w:cs="Arial"/>
          <w:sz w:val="20"/>
          <w:szCs w:val="20"/>
        </w:rPr>
        <w:t xml:space="preserve"> 1738, Lysá nad Labem (dále jen „sběrný dvůr“).</w:t>
      </w:r>
    </w:p>
    <w:p w14:paraId="15773399" w14:textId="77777777" w:rsidR="001D3088" w:rsidRDefault="001D3088">
      <w:pPr>
        <w:pStyle w:val="Nadpis2"/>
        <w:spacing w:before="0" w:after="0"/>
        <w:ind w:hanging="426"/>
        <w:rPr>
          <w:rFonts w:ascii="Arial" w:hAnsi="Arial" w:cs="Arial"/>
          <w:color w:val="auto"/>
          <w:sz w:val="20"/>
        </w:rPr>
      </w:pPr>
    </w:p>
    <w:p w14:paraId="19032E6E" w14:textId="77777777" w:rsidR="001D3088" w:rsidRDefault="001D3088">
      <w:pPr>
        <w:ind w:hanging="426"/>
        <w:rPr>
          <w:rFonts w:ascii="Arial" w:hAnsi="Arial" w:cs="Arial"/>
          <w:sz w:val="20"/>
          <w:szCs w:val="20"/>
        </w:rPr>
      </w:pPr>
    </w:p>
    <w:p w14:paraId="2A18EE21" w14:textId="77777777" w:rsidR="001D3088" w:rsidRDefault="00590703">
      <w:pPr>
        <w:pStyle w:val="Nadpis2"/>
        <w:spacing w:before="0" w:after="0"/>
        <w:ind w:hanging="426"/>
        <w:jc w:val="center"/>
        <w:rPr>
          <w:color w:val="auto"/>
        </w:rPr>
      </w:pPr>
      <w:r>
        <w:rPr>
          <w:rFonts w:ascii="Arial" w:hAnsi="Arial" w:cs="Arial"/>
          <w:b/>
          <w:bCs/>
          <w:color w:val="auto"/>
          <w:sz w:val="20"/>
        </w:rPr>
        <w:t>Článek 4</w:t>
      </w:r>
    </w:p>
    <w:p w14:paraId="19743C5C" w14:textId="77777777" w:rsidR="001D3088" w:rsidRDefault="00590703">
      <w:pPr>
        <w:pStyle w:val="Nadpis2"/>
        <w:spacing w:before="0" w:after="0"/>
        <w:ind w:hanging="426"/>
        <w:jc w:val="center"/>
        <w:rPr>
          <w:color w:val="auto"/>
        </w:rPr>
      </w:pPr>
      <w:r>
        <w:rPr>
          <w:rFonts w:ascii="Arial" w:eastAsia="Arial" w:hAnsi="Arial" w:cs="Arial"/>
          <w:b/>
          <w:bCs/>
          <w:color w:val="auto"/>
          <w:sz w:val="20"/>
        </w:rPr>
        <w:t xml:space="preserve"> </w:t>
      </w:r>
      <w:r>
        <w:rPr>
          <w:rFonts w:ascii="Arial" w:hAnsi="Arial" w:cs="Arial"/>
          <w:b/>
          <w:bCs/>
          <w:color w:val="auto"/>
          <w:sz w:val="20"/>
        </w:rPr>
        <w:t>Svoz nebezpečných složek komunálního odpadu</w:t>
      </w:r>
    </w:p>
    <w:p w14:paraId="1B3C5D21" w14:textId="77777777" w:rsidR="001D3088" w:rsidRDefault="001D3088">
      <w:pPr>
        <w:ind w:hanging="426"/>
        <w:jc w:val="center"/>
        <w:rPr>
          <w:rFonts w:ascii="Arial" w:hAnsi="Arial" w:cs="Arial"/>
          <w:b/>
          <w:bCs/>
          <w:sz w:val="20"/>
          <w:szCs w:val="20"/>
        </w:rPr>
      </w:pPr>
    </w:p>
    <w:p w14:paraId="75CD8E4E" w14:textId="77777777" w:rsidR="001D3088" w:rsidRDefault="00590703">
      <w:pPr>
        <w:numPr>
          <w:ilvl w:val="0"/>
          <w:numId w:val="7"/>
        </w:numPr>
        <w:ind w:left="397" w:hanging="397"/>
        <w:jc w:val="both"/>
      </w:pPr>
      <w:r>
        <w:rPr>
          <w:rFonts w:ascii="Arial" w:hAnsi="Arial" w:cs="Arial"/>
          <w:sz w:val="20"/>
          <w:szCs w:val="20"/>
        </w:rPr>
        <w:t>Nebezpečný odpad lze odevzdávat ve sběrném dvoře.</w:t>
      </w:r>
    </w:p>
    <w:p w14:paraId="69D945F0" w14:textId="77777777" w:rsidR="001D3088" w:rsidRDefault="00590703">
      <w:pPr>
        <w:numPr>
          <w:ilvl w:val="0"/>
          <w:numId w:val="7"/>
        </w:numPr>
        <w:ind w:left="397" w:hanging="397"/>
        <w:jc w:val="both"/>
      </w:pPr>
      <w:r>
        <w:rPr>
          <w:rFonts w:ascii="Arial" w:hAnsi="Arial" w:cs="Arial"/>
          <w:sz w:val="20"/>
          <w:szCs w:val="20"/>
        </w:rPr>
        <w:t>Soustřeďování nebezpečných složek komunálního odpadu podléhá požadavkům stanoveným v článku 3 odst. 4. a 5. této vyhlášky.</w:t>
      </w:r>
    </w:p>
    <w:p w14:paraId="4F5CEEEA" w14:textId="77777777" w:rsidR="001D3088" w:rsidRDefault="001D3088">
      <w:pPr>
        <w:ind w:hanging="426"/>
        <w:jc w:val="both"/>
        <w:rPr>
          <w:rFonts w:ascii="Arial" w:hAnsi="Arial" w:cs="Arial"/>
          <w:sz w:val="20"/>
          <w:szCs w:val="20"/>
        </w:rPr>
      </w:pPr>
    </w:p>
    <w:p w14:paraId="3B4661F9" w14:textId="77777777" w:rsidR="001D3088" w:rsidRDefault="001D3088">
      <w:pPr>
        <w:ind w:hanging="426"/>
        <w:jc w:val="both"/>
        <w:rPr>
          <w:rFonts w:ascii="Arial" w:hAnsi="Arial" w:cs="Arial"/>
          <w:sz w:val="20"/>
          <w:szCs w:val="20"/>
        </w:rPr>
      </w:pPr>
    </w:p>
    <w:p w14:paraId="16295491" w14:textId="77777777" w:rsidR="001D3088" w:rsidRDefault="00590703">
      <w:pPr>
        <w:pStyle w:val="Nadpis2"/>
        <w:spacing w:before="0" w:after="0"/>
        <w:ind w:hanging="426"/>
        <w:jc w:val="center"/>
        <w:rPr>
          <w:color w:val="auto"/>
        </w:rPr>
      </w:pPr>
      <w:r>
        <w:rPr>
          <w:rFonts w:ascii="Arial" w:hAnsi="Arial" w:cs="Arial"/>
          <w:b/>
          <w:bCs/>
          <w:color w:val="auto"/>
          <w:sz w:val="20"/>
        </w:rPr>
        <w:t>Článek</w:t>
      </w:r>
      <w:r>
        <w:rPr>
          <w:rFonts w:ascii="Arial" w:hAnsi="Arial" w:cs="Arial"/>
          <w:b/>
          <w:color w:val="auto"/>
          <w:sz w:val="20"/>
        </w:rPr>
        <w:t xml:space="preserve"> 5</w:t>
      </w:r>
    </w:p>
    <w:p w14:paraId="4A9E009D" w14:textId="77777777" w:rsidR="001D3088" w:rsidRDefault="00590703">
      <w:pPr>
        <w:pStyle w:val="Default"/>
        <w:ind w:hanging="426"/>
        <w:jc w:val="center"/>
        <w:rPr>
          <w:color w:val="auto"/>
        </w:rPr>
      </w:pPr>
      <w:r>
        <w:rPr>
          <w:b/>
          <w:bCs/>
          <w:color w:val="auto"/>
          <w:sz w:val="20"/>
          <w:szCs w:val="20"/>
        </w:rPr>
        <w:t>Svoz biologicky rozložitelného odpadu</w:t>
      </w:r>
    </w:p>
    <w:p w14:paraId="2A8A5AE2" w14:textId="77777777" w:rsidR="001D3088" w:rsidRDefault="001D3088">
      <w:pPr>
        <w:pStyle w:val="Default"/>
        <w:ind w:hanging="426"/>
        <w:jc w:val="center"/>
        <w:rPr>
          <w:b/>
          <w:bCs/>
          <w:color w:val="auto"/>
          <w:sz w:val="20"/>
          <w:szCs w:val="20"/>
        </w:rPr>
      </w:pPr>
    </w:p>
    <w:p w14:paraId="18CD4D65" w14:textId="77777777" w:rsidR="001D3088" w:rsidRDefault="00590703">
      <w:pPr>
        <w:pStyle w:val="Default"/>
        <w:numPr>
          <w:ilvl w:val="1"/>
          <w:numId w:val="1"/>
        </w:numPr>
        <w:ind w:left="397" w:hanging="397"/>
        <w:jc w:val="both"/>
        <w:rPr>
          <w:color w:val="auto"/>
        </w:rPr>
      </w:pPr>
      <w:r>
        <w:rPr>
          <w:color w:val="auto"/>
          <w:sz w:val="20"/>
          <w:szCs w:val="20"/>
        </w:rPr>
        <w:t>Bioodpadem je odpad ze zahrádek a veřejného prostranství města Lysá nad Labem rostlinného charakteru (např. tráva, plevel listí, staré rostliny, prořezané větve apod.), a také kuchyňský odpad výhradně rostlinného původu (např. slupky z ovoce, zeleniny, brambor, natě, skořápky, kávová sedlina apod.). Bioodpadem nejsou potraviny živočišného původu, jako jsou zbytky masa, kostí, mléčné výrobky, oleje atd.</w:t>
      </w:r>
    </w:p>
    <w:p w14:paraId="171EE580" w14:textId="77777777" w:rsidR="001D3088" w:rsidRDefault="00590703">
      <w:pPr>
        <w:pStyle w:val="Default"/>
        <w:numPr>
          <w:ilvl w:val="1"/>
          <w:numId w:val="1"/>
        </w:numPr>
        <w:ind w:left="397" w:hanging="397"/>
        <w:jc w:val="both"/>
        <w:rPr>
          <w:color w:val="auto"/>
        </w:rPr>
      </w:pPr>
      <w:r>
        <w:rPr>
          <w:color w:val="auto"/>
          <w:sz w:val="20"/>
          <w:szCs w:val="20"/>
        </w:rPr>
        <w:t xml:space="preserve">Nádoby na bioodpad nenacházející se ve veřejné síti (zejména nádoby u rodinných domů) jsou nejdříve jeden den předem a nejpozději v 6.00 hodin v den svozu přistaveny před dům na veřejné prostranství. Svozové dny pro příslušný kalendářní rok jsou zveřejněny na webových stránkách města. </w:t>
      </w:r>
    </w:p>
    <w:p w14:paraId="17570FC2" w14:textId="77777777" w:rsidR="001D3088" w:rsidRDefault="00590703">
      <w:pPr>
        <w:pStyle w:val="Default"/>
        <w:numPr>
          <w:ilvl w:val="1"/>
          <w:numId w:val="1"/>
        </w:numPr>
        <w:ind w:left="397" w:hanging="397"/>
        <w:jc w:val="both"/>
        <w:rPr>
          <w:color w:val="auto"/>
        </w:rPr>
      </w:pPr>
      <w:r>
        <w:rPr>
          <w:color w:val="auto"/>
          <w:sz w:val="20"/>
          <w:szCs w:val="20"/>
        </w:rPr>
        <w:t>Biologicky rozložitelný odpad lze odevzdávat i ve sběrném dvoře města.</w:t>
      </w:r>
    </w:p>
    <w:p w14:paraId="0204380F" w14:textId="77777777" w:rsidR="001D3088" w:rsidRDefault="001D3088">
      <w:pPr>
        <w:jc w:val="both"/>
        <w:rPr>
          <w:rFonts w:ascii="Arial" w:hAnsi="Arial" w:cs="Arial"/>
          <w:sz w:val="20"/>
          <w:szCs w:val="20"/>
        </w:rPr>
      </w:pPr>
    </w:p>
    <w:p w14:paraId="76E73BDD" w14:textId="77777777" w:rsidR="001D3088" w:rsidRDefault="001D3088">
      <w:pPr>
        <w:jc w:val="both"/>
        <w:rPr>
          <w:rFonts w:ascii="Arial" w:hAnsi="Arial" w:cs="Arial"/>
          <w:sz w:val="20"/>
          <w:szCs w:val="20"/>
        </w:rPr>
      </w:pPr>
    </w:p>
    <w:p w14:paraId="1FF071C5" w14:textId="77777777" w:rsidR="001D3088" w:rsidRDefault="00590703">
      <w:pPr>
        <w:pStyle w:val="Nadpis2"/>
        <w:spacing w:before="0" w:after="0"/>
        <w:ind w:hanging="426"/>
        <w:jc w:val="center"/>
        <w:rPr>
          <w:color w:val="auto"/>
        </w:rPr>
      </w:pPr>
      <w:r>
        <w:rPr>
          <w:rFonts w:ascii="Arial" w:hAnsi="Arial" w:cs="Arial"/>
          <w:b/>
          <w:bCs/>
          <w:color w:val="auto"/>
          <w:sz w:val="20"/>
        </w:rPr>
        <w:t>Článek</w:t>
      </w:r>
      <w:r>
        <w:rPr>
          <w:rFonts w:ascii="Arial" w:hAnsi="Arial" w:cs="Arial"/>
          <w:b/>
          <w:color w:val="auto"/>
          <w:sz w:val="20"/>
        </w:rPr>
        <w:t xml:space="preserve"> 6</w:t>
      </w:r>
    </w:p>
    <w:p w14:paraId="66494CEF" w14:textId="77777777" w:rsidR="001D3088" w:rsidRDefault="00590703">
      <w:pPr>
        <w:pStyle w:val="Default"/>
        <w:ind w:hanging="426"/>
        <w:jc w:val="center"/>
        <w:rPr>
          <w:color w:val="auto"/>
        </w:rPr>
      </w:pPr>
      <w:r>
        <w:rPr>
          <w:b/>
          <w:bCs/>
          <w:color w:val="auto"/>
          <w:sz w:val="20"/>
          <w:szCs w:val="20"/>
        </w:rPr>
        <w:t>Svoz papíru, plastu včetně PET lahví a nápojových kartonů</w:t>
      </w:r>
    </w:p>
    <w:p w14:paraId="251959C6" w14:textId="77777777" w:rsidR="001D3088" w:rsidRDefault="001D3088">
      <w:pPr>
        <w:pStyle w:val="Default"/>
        <w:ind w:hanging="426"/>
        <w:jc w:val="center"/>
        <w:rPr>
          <w:b/>
          <w:bCs/>
          <w:color w:val="auto"/>
          <w:sz w:val="20"/>
          <w:szCs w:val="20"/>
        </w:rPr>
      </w:pPr>
    </w:p>
    <w:p w14:paraId="5895B873" w14:textId="77777777" w:rsidR="001D3088" w:rsidRDefault="00590703">
      <w:pPr>
        <w:pStyle w:val="Default"/>
        <w:numPr>
          <w:ilvl w:val="1"/>
          <w:numId w:val="21"/>
        </w:numPr>
        <w:ind w:left="397" w:hanging="397"/>
        <w:jc w:val="both"/>
        <w:rPr>
          <w:color w:val="auto"/>
          <w:sz w:val="20"/>
          <w:szCs w:val="20"/>
        </w:rPr>
      </w:pPr>
      <w:r>
        <w:rPr>
          <w:color w:val="auto"/>
          <w:sz w:val="20"/>
          <w:szCs w:val="20"/>
        </w:rPr>
        <w:t xml:space="preserve">Nádoby na papír nenacházející se ve veřejné síti (zejména nádoby u rodinných domů) jsou nejdříve jeden den předem a nejpozději v 6.00 hodin v den svozu přistaveny před dům na veřejné prostranství. Svozové dny pro příslušný kalendářní rok jsou zveřejněny na webových stránkách města. </w:t>
      </w:r>
    </w:p>
    <w:p w14:paraId="02D20479" w14:textId="77777777" w:rsidR="001D3088" w:rsidRDefault="00590703">
      <w:pPr>
        <w:pStyle w:val="Default"/>
        <w:numPr>
          <w:ilvl w:val="1"/>
          <w:numId w:val="1"/>
        </w:numPr>
        <w:ind w:left="397" w:hanging="397"/>
        <w:jc w:val="both"/>
        <w:rPr>
          <w:color w:val="auto"/>
          <w:sz w:val="20"/>
          <w:szCs w:val="20"/>
        </w:rPr>
      </w:pPr>
      <w:r>
        <w:rPr>
          <w:color w:val="auto"/>
          <w:sz w:val="20"/>
          <w:szCs w:val="20"/>
        </w:rPr>
        <w:t xml:space="preserve">Nádoby na plast včetně PET lahví a nápojových kartonů nenacházející se ve veřejné síti (zejména nádoby u rodinných domů) jsou nejdříve jeden den předem a nejpozději v 6.00 hodin v den svozu přistaveny před dům na veřejné prostranství. Svozové dny pro příslušný kalendářní rok jsou zveřejněny na webových stránkách města. </w:t>
      </w:r>
    </w:p>
    <w:p w14:paraId="4E0250A0" w14:textId="77777777" w:rsidR="001D3088" w:rsidRDefault="00590703">
      <w:pPr>
        <w:pStyle w:val="Default"/>
        <w:numPr>
          <w:ilvl w:val="1"/>
          <w:numId w:val="1"/>
        </w:numPr>
        <w:ind w:left="397" w:hanging="397"/>
        <w:jc w:val="both"/>
        <w:rPr>
          <w:color w:val="auto"/>
        </w:rPr>
      </w:pPr>
      <w:r>
        <w:rPr>
          <w:color w:val="auto"/>
          <w:sz w:val="20"/>
          <w:szCs w:val="20"/>
        </w:rPr>
        <w:t>Papír a plast lze odevzdávat i ve sběrném dvoře města.</w:t>
      </w:r>
    </w:p>
    <w:p w14:paraId="49DBEC95" w14:textId="77777777" w:rsidR="001D3088" w:rsidRDefault="001D3088">
      <w:pPr>
        <w:jc w:val="both"/>
        <w:rPr>
          <w:rFonts w:ascii="Arial" w:hAnsi="Arial" w:cs="Arial"/>
          <w:sz w:val="20"/>
          <w:szCs w:val="20"/>
        </w:rPr>
      </w:pPr>
    </w:p>
    <w:p w14:paraId="150FF489" w14:textId="77777777" w:rsidR="001D3088" w:rsidRDefault="001D3088">
      <w:pPr>
        <w:jc w:val="both"/>
        <w:rPr>
          <w:rFonts w:ascii="Arial" w:hAnsi="Arial" w:cs="Arial"/>
          <w:sz w:val="20"/>
          <w:szCs w:val="20"/>
        </w:rPr>
      </w:pPr>
    </w:p>
    <w:p w14:paraId="2024EE88" w14:textId="77777777" w:rsidR="001D3088" w:rsidRDefault="00590703">
      <w:pPr>
        <w:ind w:hanging="284"/>
        <w:jc w:val="center"/>
      </w:pPr>
      <w:r>
        <w:rPr>
          <w:rFonts w:ascii="Arial" w:hAnsi="Arial" w:cs="Arial"/>
          <w:b/>
          <w:sz w:val="20"/>
          <w:szCs w:val="20"/>
        </w:rPr>
        <w:t>Článek 7</w:t>
      </w:r>
    </w:p>
    <w:p w14:paraId="43DFAB2D" w14:textId="77777777" w:rsidR="001D3088" w:rsidRDefault="00590703">
      <w:pPr>
        <w:jc w:val="center"/>
      </w:pPr>
      <w:r>
        <w:rPr>
          <w:rFonts w:ascii="Arial" w:hAnsi="Arial" w:cs="Arial"/>
          <w:b/>
          <w:sz w:val="20"/>
          <w:szCs w:val="20"/>
        </w:rPr>
        <w:t>Svoz objemného odpadu</w:t>
      </w:r>
    </w:p>
    <w:p w14:paraId="76B6BA08" w14:textId="77777777" w:rsidR="001D3088" w:rsidRDefault="001D3088">
      <w:pPr>
        <w:jc w:val="center"/>
        <w:rPr>
          <w:rFonts w:ascii="Arial" w:hAnsi="Arial" w:cs="Arial"/>
          <w:b/>
          <w:sz w:val="20"/>
          <w:szCs w:val="20"/>
          <w:u w:val="single"/>
        </w:rPr>
      </w:pPr>
    </w:p>
    <w:p w14:paraId="5B0BB932" w14:textId="77777777" w:rsidR="001D3088" w:rsidRDefault="00590703">
      <w:pPr>
        <w:numPr>
          <w:ilvl w:val="0"/>
          <w:numId w:val="14"/>
        </w:numPr>
        <w:tabs>
          <w:tab w:val="clear" w:pos="720"/>
          <w:tab w:val="left" w:pos="396"/>
        </w:tabs>
        <w:ind w:left="397" w:hanging="397"/>
        <w:jc w:val="both"/>
      </w:pPr>
      <w:r>
        <w:rPr>
          <w:rFonts w:ascii="Arial" w:hAnsi="Arial" w:cs="Arial"/>
          <w:sz w:val="20"/>
          <w:szCs w:val="20"/>
        </w:rPr>
        <w:t>Objemný odpad je takový odpad, který vzhledem ke svým rozměrům nemůže být umístěn do sběrných nádob (např. koberce, matrace, nábytek atd.).</w:t>
      </w:r>
    </w:p>
    <w:p w14:paraId="6BCC8967" w14:textId="77777777" w:rsidR="001D3088" w:rsidRDefault="00590703">
      <w:pPr>
        <w:numPr>
          <w:ilvl w:val="0"/>
          <w:numId w:val="14"/>
        </w:numPr>
        <w:tabs>
          <w:tab w:val="clear" w:pos="720"/>
          <w:tab w:val="left" w:pos="396"/>
        </w:tabs>
        <w:ind w:left="397" w:hanging="397"/>
        <w:jc w:val="both"/>
      </w:pPr>
      <w:r>
        <w:rPr>
          <w:rFonts w:ascii="Arial" w:hAnsi="Arial" w:cs="Arial"/>
          <w:sz w:val="20"/>
          <w:szCs w:val="20"/>
        </w:rPr>
        <w:t>Objemný odpad lze odevzdávat na sběrném dvoře. Dle povahy je nutné objemný odpad předávat do sběrného dvora materiálově oddělen – roztříděn tak, aby bylo možné oddělené soustředění alespoň kovů, papíru a dřeva velkých rozměrů.</w:t>
      </w:r>
    </w:p>
    <w:p w14:paraId="20C0373F" w14:textId="77777777" w:rsidR="001D3088" w:rsidRDefault="00590703">
      <w:pPr>
        <w:numPr>
          <w:ilvl w:val="0"/>
          <w:numId w:val="14"/>
        </w:numPr>
        <w:tabs>
          <w:tab w:val="clear" w:pos="720"/>
          <w:tab w:val="left" w:pos="396"/>
        </w:tabs>
        <w:ind w:left="397" w:hanging="397"/>
        <w:jc w:val="both"/>
      </w:pPr>
      <w:r>
        <w:rPr>
          <w:rFonts w:ascii="Arial" w:hAnsi="Arial" w:cs="Arial"/>
          <w:sz w:val="20"/>
          <w:szCs w:val="20"/>
        </w:rPr>
        <w:t xml:space="preserve">Soustřeďování objemného odpadu podléhá požadavkům stanoveným v článku 3 odst. 4. a 5. této vyhlášky. </w:t>
      </w:r>
    </w:p>
    <w:p w14:paraId="09142510" w14:textId="77777777" w:rsidR="001D3088" w:rsidRDefault="001D3088">
      <w:pPr>
        <w:ind w:hanging="426"/>
        <w:rPr>
          <w:rFonts w:ascii="Arial" w:hAnsi="Arial" w:cs="Arial"/>
          <w:sz w:val="20"/>
          <w:szCs w:val="20"/>
        </w:rPr>
      </w:pPr>
    </w:p>
    <w:p w14:paraId="64DE7AA0" w14:textId="77777777" w:rsidR="001D3088" w:rsidRDefault="00590703">
      <w:pPr>
        <w:jc w:val="center"/>
      </w:pPr>
      <w:r>
        <w:rPr>
          <w:rFonts w:ascii="Arial" w:hAnsi="Arial" w:cs="Arial"/>
          <w:b/>
          <w:sz w:val="20"/>
          <w:szCs w:val="20"/>
        </w:rPr>
        <w:lastRenderedPageBreak/>
        <w:t>Článek 8</w:t>
      </w:r>
    </w:p>
    <w:p w14:paraId="46134595" w14:textId="77777777" w:rsidR="001D3088" w:rsidRDefault="00590703">
      <w:pPr>
        <w:jc w:val="center"/>
      </w:pPr>
      <w:r>
        <w:rPr>
          <w:rFonts w:ascii="Arial" w:hAnsi="Arial" w:cs="Arial"/>
          <w:b/>
          <w:sz w:val="20"/>
          <w:szCs w:val="20"/>
        </w:rPr>
        <w:t xml:space="preserve">Soustřeďování směsného komunálního odpadu </w:t>
      </w:r>
    </w:p>
    <w:p w14:paraId="6C614FD3" w14:textId="77777777" w:rsidR="001D3088" w:rsidRDefault="001D3088">
      <w:pPr>
        <w:jc w:val="center"/>
        <w:rPr>
          <w:rFonts w:ascii="Arial" w:hAnsi="Arial" w:cs="Arial"/>
          <w:b/>
          <w:sz w:val="20"/>
          <w:szCs w:val="20"/>
        </w:rPr>
      </w:pPr>
    </w:p>
    <w:p w14:paraId="6C4044AA" w14:textId="77777777" w:rsidR="001D3088" w:rsidRDefault="00590703">
      <w:pPr>
        <w:widowControl w:val="0"/>
        <w:numPr>
          <w:ilvl w:val="0"/>
          <w:numId w:val="8"/>
        </w:numPr>
        <w:ind w:left="397" w:hanging="397"/>
        <w:jc w:val="both"/>
      </w:pPr>
      <w:r>
        <w:rPr>
          <w:rFonts w:ascii="Arial" w:hAnsi="Arial" w:cs="Arial"/>
          <w:sz w:val="20"/>
          <w:szCs w:val="20"/>
        </w:rPr>
        <w:t xml:space="preserve">Směsný komunální odpad se odkládá do sběrných nádob. Pro účely této vyhlášky se sběrnými nádobami rozumějí: </w:t>
      </w:r>
    </w:p>
    <w:p w14:paraId="78972710" w14:textId="77777777" w:rsidR="001D3088" w:rsidRDefault="00590703">
      <w:pPr>
        <w:widowControl w:val="0"/>
        <w:numPr>
          <w:ilvl w:val="0"/>
          <w:numId w:val="15"/>
        </w:numPr>
        <w:tabs>
          <w:tab w:val="clear" w:pos="720"/>
          <w:tab w:val="left" w:pos="738"/>
        </w:tabs>
        <w:ind w:left="737" w:hanging="340"/>
        <w:jc w:val="both"/>
      </w:pPr>
      <w:r>
        <w:rPr>
          <w:rFonts w:ascii="Arial" w:hAnsi="Arial" w:cs="Arial"/>
          <w:bCs/>
          <w:sz w:val="20"/>
          <w:szCs w:val="20"/>
        </w:rPr>
        <w:t>typizované sběrné nádoby (popelnice a kontejnery) černé barvy o objemu 120 l, 240 l a 1100 l,</w:t>
      </w:r>
    </w:p>
    <w:p w14:paraId="59C29403" w14:textId="77777777" w:rsidR="001D3088" w:rsidRDefault="00590703">
      <w:pPr>
        <w:widowControl w:val="0"/>
        <w:numPr>
          <w:ilvl w:val="0"/>
          <w:numId w:val="15"/>
        </w:numPr>
        <w:tabs>
          <w:tab w:val="clear" w:pos="720"/>
          <w:tab w:val="left" w:pos="738"/>
        </w:tabs>
        <w:ind w:left="737" w:hanging="340"/>
        <w:jc w:val="both"/>
      </w:pPr>
      <w:r>
        <w:rPr>
          <w:rFonts w:ascii="Arial" w:hAnsi="Arial" w:cs="Arial"/>
          <w:sz w:val="20"/>
          <w:szCs w:val="20"/>
        </w:rPr>
        <w:t>odpadkové koše, které jsou umístěny na veřejných prostranstvích v obci, sloužící pro odkládání drobného směsného komunálního odpadu; odpadkové koše nejsou místem pro odkládání směsného komunálního odpadu z domácností ani z podnikatelské činnosti.</w:t>
      </w:r>
    </w:p>
    <w:p w14:paraId="18B51308" w14:textId="77777777" w:rsidR="001D3088" w:rsidRDefault="00590703">
      <w:pPr>
        <w:widowControl w:val="0"/>
        <w:numPr>
          <w:ilvl w:val="0"/>
          <w:numId w:val="8"/>
        </w:numPr>
        <w:ind w:left="397" w:hanging="397"/>
        <w:jc w:val="both"/>
      </w:pPr>
      <w:r>
        <w:rPr>
          <w:rFonts w:ascii="Arial" w:hAnsi="Arial" w:cs="Arial"/>
          <w:sz w:val="20"/>
          <w:szCs w:val="20"/>
        </w:rPr>
        <w:t>Sběrné nádoby na směsný komunální odpad je povinnost plnit tak, aby je bylo možno zcela uzavřít a odpad z nich při manipulaci nevypadával. Není přípustné neúměrné zhutňování či lisování odpadu v nádobách, odkládání odpadu vedle nádob, nebo do nádob patřících jiné nemovitosti. Odkládání odpadu mimo místa určené pro soustřeďování a mimo své vlastní sběrné nádoby na směsný komunální odpad je postihováno jako přestupek dle § 117 odst. 1 písm. t) zákona o odpadech.</w:t>
      </w:r>
    </w:p>
    <w:p w14:paraId="75A7C882" w14:textId="77777777" w:rsidR="001D3088" w:rsidRDefault="00590703">
      <w:pPr>
        <w:numPr>
          <w:ilvl w:val="0"/>
          <w:numId w:val="8"/>
        </w:numPr>
        <w:ind w:left="397" w:hanging="397"/>
        <w:jc w:val="both"/>
        <w:rPr>
          <w:rFonts w:ascii="Arial" w:hAnsi="Arial"/>
          <w:sz w:val="20"/>
          <w:szCs w:val="20"/>
        </w:rPr>
      </w:pPr>
      <w:r>
        <w:rPr>
          <w:rFonts w:ascii="Arial" w:hAnsi="Arial"/>
          <w:sz w:val="20"/>
          <w:szCs w:val="20"/>
        </w:rPr>
        <w:t>Všechny sběrné nádoby na směsný komunální odpad jsou opatřeny čipem a QR kódem. Sběrná nádoba na směsný komunální odpad, která není opatřena čipem, nebude vyvezena.</w:t>
      </w:r>
    </w:p>
    <w:p w14:paraId="40C422AE" w14:textId="77777777" w:rsidR="001D3088" w:rsidRDefault="00590703">
      <w:pPr>
        <w:numPr>
          <w:ilvl w:val="0"/>
          <w:numId w:val="8"/>
        </w:numPr>
        <w:ind w:left="397" w:hanging="397"/>
        <w:jc w:val="both"/>
        <w:rPr>
          <w:rFonts w:ascii="Arial" w:hAnsi="Arial" w:cs="Arial"/>
          <w:sz w:val="20"/>
          <w:szCs w:val="20"/>
        </w:rPr>
      </w:pPr>
      <w:r>
        <w:rPr>
          <w:rFonts w:ascii="Arial" w:hAnsi="Arial" w:cs="Arial"/>
          <w:sz w:val="20"/>
          <w:szCs w:val="20"/>
        </w:rPr>
        <w:t>Frekvence svozu směsného komunálního odpadu je zveřejněna na webových stránkách města.</w:t>
      </w:r>
    </w:p>
    <w:p w14:paraId="3F734600" w14:textId="77777777" w:rsidR="001D3088" w:rsidRDefault="00590703">
      <w:pPr>
        <w:widowControl w:val="0"/>
        <w:numPr>
          <w:ilvl w:val="0"/>
          <w:numId w:val="8"/>
        </w:numPr>
        <w:ind w:left="397" w:hanging="397"/>
        <w:jc w:val="both"/>
      </w:pPr>
      <w:r>
        <w:rPr>
          <w:rFonts w:ascii="Arial" w:hAnsi="Arial" w:cs="Arial"/>
          <w:sz w:val="20"/>
          <w:szCs w:val="20"/>
        </w:rPr>
        <w:t xml:space="preserve">Soustřeďování směsného komunálního odpadu podléhá požadavkům stanoveným v článku 3 odst. 4. a 5. této vyhlášky. </w:t>
      </w:r>
    </w:p>
    <w:p w14:paraId="44515135" w14:textId="77777777" w:rsidR="001D3088" w:rsidRDefault="001D3088">
      <w:pPr>
        <w:jc w:val="both"/>
        <w:rPr>
          <w:rFonts w:ascii="Arial" w:hAnsi="Arial" w:cs="Arial"/>
          <w:sz w:val="20"/>
          <w:szCs w:val="20"/>
        </w:rPr>
      </w:pPr>
    </w:p>
    <w:p w14:paraId="7EA5249C" w14:textId="77777777" w:rsidR="001D3088" w:rsidRDefault="001D3088">
      <w:pPr>
        <w:jc w:val="both"/>
        <w:rPr>
          <w:rFonts w:ascii="Arial" w:hAnsi="Arial" w:cs="Arial"/>
          <w:sz w:val="20"/>
          <w:szCs w:val="20"/>
        </w:rPr>
      </w:pPr>
    </w:p>
    <w:p w14:paraId="207A6405" w14:textId="77777777" w:rsidR="001D3088" w:rsidRDefault="00590703">
      <w:pPr>
        <w:jc w:val="center"/>
      </w:pPr>
      <w:r>
        <w:rPr>
          <w:rFonts w:ascii="Arial" w:hAnsi="Arial" w:cs="Arial"/>
          <w:b/>
          <w:sz w:val="20"/>
          <w:szCs w:val="20"/>
        </w:rPr>
        <w:t>Článek 9</w:t>
      </w:r>
    </w:p>
    <w:p w14:paraId="125BC44C" w14:textId="77777777" w:rsidR="001D3088" w:rsidRDefault="00590703">
      <w:pPr>
        <w:jc w:val="center"/>
      </w:pPr>
      <w:r>
        <w:rPr>
          <w:rFonts w:ascii="Arial" w:hAnsi="Arial" w:cs="Arial"/>
          <w:b/>
          <w:sz w:val="20"/>
          <w:szCs w:val="20"/>
        </w:rPr>
        <w:t>Nakládání se stavebním a demoličním odpadem</w:t>
      </w:r>
    </w:p>
    <w:p w14:paraId="65865F17" w14:textId="77777777" w:rsidR="001D3088" w:rsidRDefault="001D3088">
      <w:pPr>
        <w:jc w:val="center"/>
        <w:rPr>
          <w:rFonts w:ascii="Arial" w:hAnsi="Arial" w:cs="Arial"/>
          <w:b/>
          <w:sz w:val="20"/>
          <w:szCs w:val="20"/>
        </w:rPr>
      </w:pPr>
    </w:p>
    <w:p w14:paraId="6EFADA22" w14:textId="77777777" w:rsidR="001D3088" w:rsidRDefault="00590703">
      <w:pPr>
        <w:numPr>
          <w:ilvl w:val="0"/>
          <w:numId w:val="11"/>
        </w:numPr>
        <w:ind w:left="397" w:hanging="397"/>
        <w:jc w:val="both"/>
      </w:pPr>
      <w:r>
        <w:rPr>
          <w:rFonts w:ascii="Arial" w:hAnsi="Arial" w:cs="Arial"/>
          <w:sz w:val="20"/>
          <w:szCs w:val="20"/>
        </w:rPr>
        <w:t xml:space="preserve">Stavebním odpadem a demoličním odpadem se rozumí odpad vznikající při stavebních </w:t>
      </w:r>
      <w:r>
        <w:rPr>
          <w:rFonts w:ascii="Arial" w:hAnsi="Arial" w:cs="Arial"/>
          <w:sz w:val="20"/>
          <w:szCs w:val="20"/>
        </w:rPr>
        <w:br/>
        <w:t>a demoličních činnostech nepodnikajících fyzických osob. Stavební a demoliční odpad není odpadem komunálním.</w:t>
      </w:r>
    </w:p>
    <w:p w14:paraId="288F2FF5" w14:textId="77777777" w:rsidR="001D3088" w:rsidRDefault="00590703">
      <w:pPr>
        <w:numPr>
          <w:ilvl w:val="0"/>
          <w:numId w:val="11"/>
        </w:numPr>
        <w:ind w:left="397" w:hanging="397"/>
        <w:jc w:val="both"/>
      </w:pPr>
      <w:r>
        <w:rPr>
          <w:rFonts w:ascii="Arial" w:hAnsi="Arial" w:cs="Arial"/>
          <w:sz w:val="20"/>
          <w:szCs w:val="20"/>
        </w:rPr>
        <w:t>Stavební a demoliční odpad lze odevzdat ve sběrném dvoře.</w:t>
      </w:r>
    </w:p>
    <w:p w14:paraId="182F892C" w14:textId="77777777" w:rsidR="001D3088" w:rsidRDefault="001D3088">
      <w:pPr>
        <w:jc w:val="both"/>
        <w:rPr>
          <w:rFonts w:ascii="Arial" w:hAnsi="Arial" w:cs="Arial"/>
          <w:sz w:val="20"/>
          <w:szCs w:val="20"/>
        </w:rPr>
      </w:pPr>
    </w:p>
    <w:p w14:paraId="72AE152E" w14:textId="77777777" w:rsidR="001D3088" w:rsidRDefault="001D3088">
      <w:pPr>
        <w:jc w:val="both"/>
        <w:rPr>
          <w:rFonts w:ascii="Arial" w:hAnsi="Arial" w:cs="Arial"/>
          <w:sz w:val="20"/>
          <w:szCs w:val="20"/>
        </w:rPr>
      </w:pPr>
    </w:p>
    <w:p w14:paraId="1B6F6865" w14:textId="77777777" w:rsidR="001D3088" w:rsidRDefault="00590703">
      <w:pPr>
        <w:jc w:val="center"/>
      </w:pPr>
      <w:r>
        <w:rPr>
          <w:rFonts w:ascii="Arial" w:hAnsi="Arial" w:cs="Arial"/>
          <w:b/>
          <w:sz w:val="20"/>
          <w:szCs w:val="20"/>
        </w:rPr>
        <w:t>Článek 10</w:t>
      </w:r>
    </w:p>
    <w:p w14:paraId="1C04A6B6" w14:textId="77777777" w:rsidR="001D3088" w:rsidRDefault="00590703">
      <w:pPr>
        <w:jc w:val="center"/>
      </w:pPr>
      <w:r>
        <w:rPr>
          <w:rFonts w:ascii="Arial" w:hAnsi="Arial" w:cs="Arial"/>
          <w:b/>
          <w:sz w:val="20"/>
          <w:szCs w:val="20"/>
        </w:rPr>
        <w:t>Nakládání s movitými věcmi v rámci předcházení vzniku odpadu</w:t>
      </w:r>
    </w:p>
    <w:p w14:paraId="797C5A8C" w14:textId="77777777" w:rsidR="001D3088" w:rsidRDefault="001D3088">
      <w:pPr>
        <w:jc w:val="center"/>
        <w:rPr>
          <w:rFonts w:ascii="Arial" w:hAnsi="Arial" w:cs="Arial"/>
          <w:b/>
          <w:sz w:val="20"/>
          <w:szCs w:val="20"/>
        </w:rPr>
      </w:pPr>
    </w:p>
    <w:p w14:paraId="32AAA32C" w14:textId="77777777" w:rsidR="001D3088" w:rsidRDefault="00590703">
      <w:pPr>
        <w:numPr>
          <w:ilvl w:val="0"/>
          <w:numId w:val="6"/>
        </w:numPr>
        <w:ind w:left="397" w:hanging="397"/>
        <w:jc w:val="both"/>
      </w:pPr>
      <w:r>
        <w:rPr>
          <w:rFonts w:ascii="Arial" w:hAnsi="Arial" w:cs="Arial"/>
          <w:sz w:val="20"/>
          <w:szCs w:val="20"/>
        </w:rPr>
        <w:t xml:space="preserve">Obec v rámci předcházení vzniku odpadu za účelem jejich opětovného použití nakládá s těmito movitými věcmi: oděvy a textil. </w:t>
      </w:r>
    </w:p>
    <w:p w14:paraId="5742A1A1" w14:textId="77777777" w:rsidR="001D3088" w:rsidRDefault="00590703">
      <w:pPr>
        <w:numPr>
          <w:ilvl w:val="0"/>
          <w:numId w:val="6"/>
        </w:numPr>
        <w:ind w:left="397" w:hanging="397"/>
        <w:jc w:val="both"/>
      </w:pPr>
      <w:r>
        <w:rPr>
          <w:rFonts w:ascii="Arial" w:hAnsi="Arial" w:cs="Arial"/>
          <w:sz w:val="20"/>
          <w:szCs w:val="20"/>
        </w:rPr>
        <w:t>Movité věci uvedené v odst. 1. tohoto článku lze předávat do kontejnerů označených nápisem „Textil“ nebo „Charitativně ekologický sběr“ na místech uvedených na webových stránkách města. Movitá věc musí být předána v takovém stavu, aby bylo možné její opětovné použití.</w:t>
      </w:r>
    </w:p>
    <w:p w14:paraId="323F84BE" w14:textId="77777777" w:rsidR="001D3088" w:rsidRDefault="001D3088">
      <w:pPr>
        <w:jc w:val="center"/>
        <w:rPr>
          <w:rFonts w:ascii="Arial" w:hAnsi="Arial" w:cs="Arial"/>
          <w:sz w:val="20"/>
          <w:szCs w:val="20"/>
        </w:rPr>
      </w:pPr>
    </w:p>
    <w:p w14:paraId="49D42C0A" w14:textId="77777777" w:rsidR="001D3088" w:rsidRDefault="001D3088">
      <w:pPr>
        <w:jc w:val="center"/>
        <w:rPr>
          <w:rFonts w:ascii="Arial" w:hAnsi="Arial" w:cs="Arial"/>
          <w:sz w:val="20"/>
          <w:szCs w:val="20"/>
        </w:rPr>
      </w:pPr>
    </w:p>
    <w:p w14:paraId="6BAA4C41" w14:textId="77777777" w:rsidR="001D3088" w:rsidRDefault="00590703">
      <w:pPr>
        <w:jc w:val="center"/>
      </w:pPr>
      <w:r>
        <w:rPr>
          <w:rFonts w:ascii="Arial" w:hAnsi="Arial" w:cs="Arial"/>
          <w:b/>
          <w:sz w:val="20"/>
          <w:szCs w:val="20"/>
        </w:rPr>
        <w:t>Článek 11</w:t>
      </w:r>
    </w:p>
    <w:p w14:paraId="7F3C4488" w14:textId="77777777" w:rsidR="001D3088" w:rsidRDefault="00590703">
      <w:pPr>
        <w:jc w:val="center"/>
      </w:pPr>
      <w:r>
        <w:rPr>
          <w:rFonts w:ascii="Arial" w:hAnsi="Arial" w:cs="Arial"/>
          <w:b/>
          <w:sz w:val="20"/>
          <w:szCs w:val="20"/>
        </w:rPr>
        <w:t>Doplňkový pytlový sběr v systému „Třídíme, šetříme, sbíráme“</w:t>
      </w:r>
    </w:p>
    <w:p w14:paraId="461E1D67" w14:textId="77777777" w:rsidR="001D3088" w:rsidRDefault="001D3088">
      <w:pPr>
        <w:jc w:val="center"/>
        <w:rPr>
          <w:rFonts w:ascii="Arial" w:hAnsi="Arial" w:cs="Arial"/>
          <w:b/>
          <w:sz w:val="20"/>
          <w:szCs w:val="20"/>
        </w:rPr>
      </w:pPr>
    </w:p>
    <w:p w14:paraId="0C5AC5F9" w14:textId="77777777" w:rsidR="001D3088" w:rsidRDefault="00590703">
      <w:pPr>
        <w:numPr>
          <w:ilvl w:val="0"/>
          <w:numId w:val="10"/>
        </w:numPr>
        <w:ind w:left="397" w:hanging="397"/>
        <w:jc w:val="both"/>
      </w:pPr>
      <w:r>
        <w:rPr>
          <w:rFonts w:ascii="Arial" w:hAnsi="Arial" w:cs="Arial"/>
          <w:sz w:val="20"/>
          <w:szCs w:val="20"/>
        </w:rPr>
        <w:t>Tato obecně závazná vyhláška stanoví pravidla pro doplňkový pytlový sběr v rámci systému „Třídíme, šetříme, sbíráme“ (dále též „systém pytlového sběru“). Účastníkem tohoto systému se může stát fyzická osoba, která je poplatníkem místního poplatku za obecní systém odpadového hospodářství a která se do systému zaregistruje, a to buď osobně, nebo prostřednictvím svého zákonného zástupce či opatrovníka spravujícího její jmění.</w:t>
      </w:r>
    </w:p>
    <w:p w14:paraId="116994DC" w14:textId="77777777" w:rsidR="001D3088" w:rsidRDefault="00590703">
      <w:pPr>
        <w:numPr>
          <w:ilvl w:val="0"/>
          <w:numId w:val="10"/>
        </w:numPr>
        <w:ind w:left="397" w:hanging="397"/>
        <w:jc w:val="both"/>
      </w:pPr>
      <w:r>
        <w:rPr>
          <w:rFonts w:ascii="Arial" w:hAnsi="Arial" w:cs="Arial"/>
          <w:sz w:val="20"/>
          <w:szCs w:val="20"/>
        </w:rPr>
        <w:t xml:space="preserve">Registrace se provádí na Městském úřadě Lysá nad Labem, odboru správy majetku. V rámci registrace zájemce sdělí následující údaje: jméno, příjmení a adresu trvalého pobytu. V případě změn těchto údajů je účastník povinen změnu nahlásit do 30 dnů od vzniku změny. Po registraci budou účastníkovi vydány pytle určené pro shromažďování tříděného odpadu. </w:t>
      </w:r>
    </w:p>
    <w:p w14:paraId="1A8086A1" w14:textId="77777777" w:rsidR="001D3088" w:rsidRDefault="00590703">
      <w:pPr>
        <w:numPr>
          <w:ilvl w:val="0"/>
          <w:numId w:val="10"/>
        </w:numPr>
        <w:ind w:left="397" w:hanging="397"/>
        <w:jc w:val="both"/>
      </w:pPr>
      <w:r>
        <w:rPr>
          <w:rFonts w:ascii="Arial" w:hAnsi="Arial" w:cs="Arial"/>
          <w:sz w:val="20"/>
          <w:szCs w:val="20"/>
        </w:rPr>
        <w:t>V rámci systému pytlového sběru lze třídit:</w:t>
      </w:r>
    </w:p>
    <w:p w14:paraId="4FB985A3" w14:textId="77777777" w:rsidR="001D3088" w:rsidRDefault="00590703">
      <w:pPr>
        <w:numPr>
          <w:ilvl w:val="0"/>
          <w:numId w:val="18"/>
        </w:numPr>
        <w:jc w:val="both"/>
      </w:pPr>
      <w:r>
        <w:rPr>
          <w:rFonts w:ascii="Arial" w:hAnsi="Arial" w:cs="Arial"/>
          <w:sz w:val="20"/>
          <w:szCs w:val="20"/>
        </w:rPr>
        <w:t>papír,</w:t>
      </w:r>
    </w:p>
    <w:p w14:paraId="1B488C11" w14:textId="77777777" w:rsidR="001D3088" w:rsidRDefault="00590703">
      <w:pPr>
        <w:numPr>
          <w:ilvl w:val="0"/>
          <w:numId w:val="18"/>
        </w:numPr>
        <w:jc w:val="both"/>
      </w:pPr>
      <w:r>
        <w:rPr>
          <w:rFonts w:ascii="Arial" w:hAnsi="Arial" w:cs="Arial"/>
          <w:sz w:val="20"/>
          <w:szCs w:val="20"/>
        </w:rPr>
        <w:t xml:space="preserve">směsné plasty včetně PET lahví a nápojového kartonu. </w:t>
      </w:r>
    </w:p>
    <w:p w14:paraId="49323773" w14:textId="77777777" w:rsidR="001D3088" w:rsidRDefault="00590703">
      <w:pPr>
        <w:numPr>
          <w:ilvl w:val="0"/>
          <w:numId w:val="10"/>
        </w:numPr>
        <w:ind w:left="397" w:hanging="397"/>
        <w:jc w:val="both"/>
      </w:pPr>
      <w:r>
        <w:rPr>
          <w:rFonts w:ascii="Arial" w:hAnsi="Arial" w:cs="Arial"/>
          <w:sz w:val="20"/>
          <w:szCs w:val="20"/>
        </w:rPr>
        <w:t>Pytle s vytříděným odpadem odevzdá účastník ve sběrném dvoře nebo je v den svozu nejpozději do 6:00 hodin ponechá v místě stanoviště sběrných nádob na směsný komunální odpad. Svozové dny pro příslušný kalendářní rok jsou zveřejněny na webových stránkách města.</w:t>
      </w:r>
    </w:p>
    <w:p w14:paraId="2686175D" w14:textId="77777777" w:rsidR="001D3088" w:rsidRDefault="00590703">
      <w:pPr>
        <w:numPr>
          <w:ilvl w:val="0"/>
          <w:numId w:val="10"/>
        </w:numPr>
        <w:ind w:left="397" w:hanging="397"/>
        <w:jc w:val="both"/>
      </w:pPr>
      <w:r>
        <w:rPr>
          <w:rFonts w:ascii="Arial" w:hAnsi="Arial" w:cs="Arial"/>
          <w:sz w:val="20"/>
          <w:szCs w:val="20"/>
        </w:rPr>
        <w:t>Systém pytlového sběru bude ukončen dne 31. prosince 2025. Poslední termín svozu pytlů se uskuteční dne 11. prosince 2025.</w:t>
      </w:r>
    </w:p>
    <w:p w14:paraId="013B036F" w14:textId="77777777" w:rsidR="001D3088" w:rsidRDefault="001D3088">
      <w:pPr>
        <w:jc w:val="both"/>
        <w:rPr>
          <w:rFonts w:ascii="Arial" w:hAnsi="Arial" w:cs="Arial"/>
          <w:sz w:val="20"/>
          <w:szCs w:val="20"/>
        </w:rPr>
      </w:pPr>
    </w:p>
    <w:p w14:paraId="4FFF7916" w14:textId="77777777" w:rsidR="001D3088" w:rsidRDefault="001D3088">
      <w:pPr>
        <w:jc w:val="both"/>
        <w:rPr>
          <w:rFonts w:ascii="Arial" w:hAnsi="Arial" w:cs="Arial"/>
          <w:sz w:val="20"/>
          <w:szCs w:val="20"/>
        </w:rPr>
      </w:pPr>
    </w:p>
    <w:p w14:paraId="16D530F0" w14:textId="77777777" w:rsidR="001D3088" w:rsidRDefault="001D3088">
      <w:pPr>
        <w:jc w:val="both"/>
        <w:rPr>
          <w:rFonts w:ascii="Arial" w:hAnsi="Arial" w:cs="Arial"/>
          <w:sz w:val="20"/>
          <w:szCs w:val="20"/>
        </w:rPr>
      </w:pPr>
    </w:p>
    <w:p w14:paraId="0BC3345E" w14:textId="77777777" w:rsidR="001D3088" w:rsidRDefault="001D3088">
      <w:pPr>
        <w:jc w:val="both"/>
        <w:rPr>
          <w:rFonts w:ascii="Arial" w:hAnsi="Arial" w:cs="Arial"/>
          <w:sz w:val="20"/>
          <w:szCs w:val="20"/>
        </w:rPr>
      </w:pPr>
    </w:p>
    <w:p w14:paraId="5ABCB112" w14:textId="77777777" w:rsidR="001D3088" w:rsidRDefault="001D3088">
      <w:pPr>
        <w:jc w:val="both"/>
        <w:rPr>
          <w:rFonts w:ascii="Arial" w:hAnsi="Arial" w:cs="Arial"/>
          <w:sz w:val="20"/>
          <w:szCs w:val="20"/>
        </w:rPr>
      </w:pPr>
    </w:p>
    <w:p w14:paraId="13E1DEDA" w14:textId="77777777" w:rsidR="001D3088" w:rsidRDefault="00590703">
      <w:pPr>
        <w:jc w:val="center"/>
      </w:pPr>
      <w:r>
        <w:rPr>
          <w:rFonts w:ascii="Arial" w:hAnsi="Arial" w:cs="Arial"/>
          <w:b/>
          <w:sz w:val="20"/>
          <w:szCs w:val="20"/>
        </w:rPr>
        <w:lastRenderedPageBreak/>
        <w:t>Článek 12</w:t>
      </w:r>
    </w:p>
    <w:p w14:paraId="5B2F0678" w14:textId="77777777" w:rsidR="001D3088" w:rsidRDefault="00590703">
      <w:pPr>
        <w:jc w:val="center"/>
      </w:pPr>
      <w:r>
        <w:rPr>
          <w:rFonts w:ascii="Arial" w:hAnsi="Arial" w:cs="Arial"/>
          <w:b/>
          <w:sz w:val="20"/>
          <w:szCs w:val="20"/>
        </w:rPr>
        <w:t>Nakládání s výrobky s ukončenou životností v rámci služby pro výrobce (zpětný odběr)</w:t>
      </w:r>
    </w:p>
    <w:p w14:paraId="3618090E" w14:textId="77777777" w:rsidR="001D3088" w:rsidRDefault="001D3088">
      <w:pPr>
        <w:jc w:val="both"/>
        <w:rPr>
          <w:rFonts w:ascii="Arial" w:hAnsi="Arial" w:cs="Arial"/>
          <w:b/>
          <w:sz w:val="20"/>
          <w:szCs w:val="20"/>
        </w:rPr>
      </w:pPr>
    </w:p>
    <w:p w14:paraId="5320214C" w14:textId="77777777" w:rsidR="001D3088" w:rsidRDefault="00590703">
      <w:pPr>
        <w:numPr>
          <w:ilvl w:val="0"/>
          <w:numId w:val="9"/>
        </w:numPr>
        <w:ind w:left="397" w:hanging="397"/>
        <w:jc w:val="both"/>
      </w:pPr>
      <w:r>
        <w:rPr>
          <w:rFonts w:ascii="Arial" w:hAnsi="Arial" w:cs="Arial"/>
          <w:sz w:val="20"/>
          <w:szCs w:val="20"/>
        </w:rPr>
        <w:t>Obec v rámci služby pro výrobce nakládá s těmito výrobky s ukončenou životností:</w:t>
      </w:r>
    </w:p>
    <w:p w14:paraId="12AA37D4" w14:textId="77777777" w:rsidR="001D3088" w:rsidRDefault="00590703">
      <w:pPr>
        <w:numPr>
          <w:ilvl w:val="0"/>
          <w:numId w:val="16"/>
        </w:numPr>
        <w:ind w:left="794" w:hanging="397"/>
        <w:jc w:val="both"/>
      </w:pPr>
      <w:r>
        <w:rPr>
          <w:rFonts w:ascii="Arial" w:hAnsi="Arial" w:cs="Arial"/>
          <w:sz w:val="20"/>
          <w:szCs w:val="20"/>
        </w:rPr>
        <w:t>elektrozařízení,</w:t>
      </w:r>
    </w:p>
    <w:p w14:paraId="272C83FA" w14:textId="77777777" w:rsidR="001D3088" w:rsidRDefault="00590703">
      <w:pPr>
        <w:numPr>
          <w:ilvl w:val="0"/>
          <w:numId w:val="16"/>
        </w:numPr>
        <w:ind w:left="794" w:hanging="397"/>
        <w:jc w:val="both"/>
      </w:pPr>
      <w:r>
        <w:rPr>
          <w:rFonts w:ascii="Arial" w:hAnsi="Arial" w:cs="Arial"/>
          <w:sz w:val="20"/>
          <w:szCs w:val="20"/>
        </w:rPr>
        <w:t>baterie a akumulátory,</w:t>
      </w:r>
    </w:p>
    <w:p w14:paraId="71CFDDFE" w14:textId="77777777" w:rsidR="001D3088" w:rsidRDefault="00590703">
      <w:pPr>
        <w:numPr>
          <w:ilvl w:val="0"/>
          <w:numId w:val="16"/>
        </w:numPr>
        <w:ind w:left="794" w:hanging="397"/>
        <w:jc w:val="both"/>
      </w:pPr>
      <w:r w:rsidRPr="003E5208">
        <w:rPr>
          <w:rFonts w:ascii="Arial" w:hAnsi="Arial" w:cs="Arial"/>
          <w:sz w:val="20"/>
          <w:szCs w:val="20"/>
        </w:rPr>
        <w:t>pneumatiky</w:t>
      </w:r>
      <w:r>
        <w:rPr>
          <w:rFonts w:ascii="Arial" w:hAnsi="Arial" w:cs="Arial"/>
          <w:sz w:val="20"/>
          <w:szCs w:val="20"/>
        </w:rPr>
        <w:t>.</w:t>
      </w:r>
    </w:p>
    <w:p w14:paraId="4E8440C0" w14:textId="77777777" w:rsidR="001D3088" w:rsidRDefault="00590703">
      <w:pPr>
        <w:numPr>
          <w:ilvl w:val="0"/>
          <w:numId w:val="9"/>
        </w:numPr>
        <w:ind w:left="397" w:hanging="397"/>
        <w:jc w:val="both"/>
      </w:pPr>
      <w:r>
        <w:rPr>
          <w:rFonts w:ascii="Arial" w:hAnsi="Arial" w:cs="Arial"/>
          <w:sz w:val="20"/>
          <w:szCs w:val="20"/>
        </w:rPr>
        <w:t>S výrobky s ukončenou životností uvedenými v odst. 1. tohoto článku lze nakládat za těchto podmínek:</w:t>
      </w:r>
    </w:p>
    <w:p w14:paraId="42B4D9BF" w14:textId="77777777" w:rsidR="001D3088" w:rsidRDefault="00590703">
      <w:pPr>
        <w:numPr>
          <w:ilvl w:val="0"/>
          <w:numId w:val="17"/>
        </w:numPr>
        <w:ind w:left="737" w:hanging="340"/>
        <w:jc w:val="both"/>
      </w:pPr>
      <w:r>
        <w:rPr>
          <w:rFonts w:ascii="Arial" w:hAnsi="Arial" w:cs="Arial"/>
          <w:sz w:val="20"/>
          <w:szCs w:val="20"/>
        </w:rPr>
        <w:t>drobné elektrozařízení a baterie (mimo televize, monitory a zářivky) lze ukládat do sběrných</w:t>
      </w:r>
      <w:r>
        <w:rPr>
          <w:rFonts w:ascii="Arial" w:eastAsia="Arial" w:hAnsi="Arial" w:cs="Arial"/>
          <w:sz w:val="20"/>
          <w:szCs w:val="20"/>
        </w:rPr>
        <w:t xml:space="preserve"> </w:t>
      </w:r>
      <w:r>
        <w:rPr>
          <w:rFonts w:ascii="Arial" w:hAnsi="Arial" w:cs="Arial"/>
          <w:sz w:val="20"/>
          <w:szCs w:val="20"/>
        </w:rPr>
        <w:t>kontejnerů červené barvy; stanoviště kontejnerů jsou umístěna na místech zveřejněných na webových stránkách města; baterie do domácích spotřebičů lze vhodit do sběrného boxu „Maxi Tube Box“ ve vestibulu městského úřadu v Lysé nad Labem;</w:t>
      </w:r>
    </w:p>
    <w:p w14:paraId="2F123F9E" w14:textId="77777777" w:rsidR="001D3088" w:rsidRDefault="00590703">
      <w:pPr>
        <w:numPr>
          <w:ilvl w:val="0"/>
          <w:numId w:val="17"/>
        </w:numPr>
        <w:ind w:left="737" w:hanging="340"/>
        <w:jc w:val="both"/>
      </w:pPr>
      <w:r>
        <w:rPr>
          <w:rFonts w:ascii="Arial" w:hAnsi="Arial" w:cs="Arial"/>
          <w:sz w:val="20"/>
          <w:szCs w:val="20"/>
        </w:rPr>
        <w:t xml:space="preserve">ostatní elektrozařízení, zářivky a </w:t>
      </w:r>
      <w:r w:rsidRPr="003E5208">
        <w:rPr>
          <w:rFonts w:ascii="Arial" w:hAnsi="Arial" w:cs="Arial"/>
          <w:sz w:val="20"/>
          <w:szCs w:val="20"/>
        </w:rPr>
        <w:t>pneumatiky</w:t>
      </w:r>
      <w:r>
        <w:rPr>
          <w:rFonts w:ascii="Arial" w:hAnsi="Arial" w:cs="Arial"/>
          <w:sz w:val="20"/>
          <w:szCs w:val="20"/>
        </w:rPr>
        <w:t xml:space="preserve"> lze odevzdávat ve sběrném dvoře.</w:t>
      </w:r>
    </w:p>
    <w:p w14:paraId="6A1F51F5" w14:textId="77777777" w:rsidR="001D3088" w:rsidRDefault="001D3088">
      <w:pPr>
        <w:jc w:val="both"/>
        <w:rPr>
          <w:rFonts w:ascii="Arial" w:hAnsi="Arial" w:cs="Arial"/>
          <w:sz w:val="20"/>
          <w:szCs w:val="20"/>
        </w:rPr>
      </w:pPr>
    </w:p>
    <w:p w14:paraId="4E9821BC" w14:textId="77777777" w:rsidR="001D3088" w:rsidRDefault="001D3088">
      <w:pPr>
        <w:jc w:val="both"/>
        <w:rPr>
          <w:rFonts w:ascii="Arial" w:hAnsi="Arial" w:cs="Arial"/>
          <w:sz w:val="20"/>
          <w:szCs w:val="20"/>
        </w:rPr>
      </w:pPr>
    </w:p>
    <w:p w14:paraId="3D52FB32" w14:textId="77777777" w:rsidR="001D3088" w:rsidRDefault="00590703">
      <w:pPr>
        <w:tabs>
          <w:tab w:val="left" w:pos="4253"/>
        </w:tabs>
        <w:jc w:val="center"/>
      </w:pPr>
      <w:r>
        <w:rPr>
          <w:rFonts w:ascii="Arial" w:hAnsi="Arial" w:cs="Arial"/>
          <w:b/>
          <w:sz w:val="20"/>
          <w:szCs w:val="20"/>
        </w:rPr>
        <w:t>Článek 13</w:t>
      </w:r>
    </w:p>
    <w:p w14:paraId="337B7519" w14:textId="77777777" w:rsidR="001D3088" w:rsidRDefault="00590703">
      <w:pPr>
        <w:tabs>
          <w:tab w:val="left" w:pos="4253"/>
        </w:tabs>
        <w:jc w:val="center"/>
      </w:pPr>
      <w:r>
        <w:rPr>
          <w:rFonts w:ascii="Arial" w:hAnsi="Arial" w:cs="Arial"/>
          <w:b/>
          <w:sz w:val="20"/>
          <w:szCs w:val="20"/>
        </w:rPr>
        <w:t>Závěrečná ustanovení</w:t>
      </w:r>
    </w:p>
    <w:p w14:paraId="224801F2" w14:textId="77777777" w:rsidR="001D3088" w:rsidRDefault="001D3088">
      <w:pPr>
        <w:jc w:val="center"/>
        <w:rPr>
          <w:rFonts w:ascii="Arial" w:hAnsi="Arial" w:cs="Arial"/>
          <w:b/>
          <w:sz w:val="20"/>
          <w:szCs w:val="20"/>
          <w:u w:val="single"/>
        </w:rPr>
      </w:pPr>
    </w:p>
    <w:p w14:paraId="3F7F6DCA" w14:textId="77777777" w:rsidR="001D3088" w:rsidRDefault="00590703">
      <w:pPr>
        <w:numPr>
          <w:ilvl w:val="0"/>
          <w:numId w:val="2"/>
        </w:numPr>
        <w:ind w:left="397" w:hanging="397"/>
        <w:jc w:val="both"/>
      </w:pPr>
      <w:r>
        <w:rPr>
          <w:rFonts w:ascii="Arial" w:hAnsi="Arial" w:cs="Arial"/>
          <w:sz w:val="20"/>
          <w:szCs w:val="20"/>
        </w:rPr>
        <w:t>Nabytím účinnosti této vyhlášky se zrušuje Obecně závazná vyhláška města Lysá nad Labem č. 4/2023, o stanovení obecního systému odpadového hospodářství ze dne 6. prosince 2023.</w:t>
      </w:r>
    </w:p>
    <w:p w14:paraId="16A3C629" w14:textId="77777777" w:rsidR="001D3088" w:rsidRDefault="00590703">
      <w:pPr>
        <w:numPr>
          <w:ilvl w:val="0"/>
          <w:numId w:val="2"/>
        </w:numPr>
        <w:ind w:left="397" w:hanging="397"/>
        <w:jc w:val="both"/>
      </w:pPr>
      <w:r>
        <w:rPr>
          <w:rFonts w:ascii="Arial" w:hAnsi="Arial" w:cs="Arial"/>
          <w:sz w:val="20"/>
          <w:szCs w:val="20"/>
        </w:rPr>
        <w:t>Tato vyhláška nabývá účinnosti dnem 1. října 2025.</w:t>
      </w:r>
    </w:p>
    <w:p w14:paraId="23F5DC54" w14:textId="77777777" w:rsidR="001D3088" w:rsidRDefault="001D3088">
      <w:pPr>
        <w:jc w:val="both"/>
        <w:rPr>
          <w:rFonts w:ascii="Arial" w:hAnsi="Arial" w:cs="Arial"/>
          <w:sz w:val="20"/>
          <w:szCs w:val="20"/>
        </w:rPr>
      </w:pPr>
    </w:p>
    <w:p w14:paraId="2A12364B" w14:textId="77777777" w:rsidR="001D3088" w:rsidRDefault="001D3088">
      <w:pPr>
        <w:tabs>
          <w:tab w:val="left" w:pos="540"/>
        </w:tabs>
        <w:jc w:val="both"/>
        <w:rPr>
          <w:rFonts w:ascii="Arial" w:hAnsi="Arial" w:cs="Arial"/>
          <w:sz w:val="20"/>
          <w:szCs w:val="20"/>
        </w:rPr>
      </w:pPr>
    </w:p>
    <w:p w14:paraId="17B9A26E" w14:textId="77777777" w:rsidR="001D3088" w:rsidRDefault="001D3088">
      <w:pPr>
        <w:tabs>
          <w:tab w:val="left" w:pos="540"/>
        </w:tabs>
        <w:jc w:val="both"/>
        <w:rPr>
          <w:rFonts w:ascii="Arial" w:hAnsi="Arial" w:cs="Arial"/>
          <w:sz w:val="20"/>
          <w:szCs w:val="20"/>
        </w:rPr>
      </w:pPr>
    </w:p>
    <w:p w14:paraId="47991EDE" w14:textId="77777777" w:rsidR="001D3088" w:rsidRDefault="001D3088">
      <w:pPr>
        <w:sectPr w:rsidR="001D3088">
          <w:pgSz w:w="11906" w:h="16838"/>
          <w:pgMar w:top="850" w:right="1134" w:bottom="850" w:left="1134" w:header="0" w:footer="0" w:gutter="0"/>
          <w:cols w:space="708"/>
          <w:formProt w:val="0"/>
          <w:titlePg/>
          <w:docGrid w:linePitch="360"/>
        </w:sectPr>
      </w:pPr>
    </w:p>
    <w:p w14:paraId="5841FA5F" w14:textId="77777777" w:rsidR="001D3088" w:rsidRDefault="00590703">
      <w:pPr>
        <w:ind w:firstLine="708"/>
        <w:jc w:val="center"/>
      </w:pPr>
      <w:r>
        <w:rPr>
          <w:rFonts w:ascii="Arial" w:eastAsia="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762EF28A" w14:textId="77777777" w:rsidR="001D3088" w:rsidRDefault="00590703">
      <w:pPr>
        <w:jc w:val="center"/>
      </w:pPr>
      <w:r>
        <w:rPr>
          <w:rFonts w:ascii="Arial" w:hAnsi="Arial" w:cs="Arial"/>
          <w:bCs/>
          <w:sz w:val="20"/>
          <w:szCs w:val="20"/>
        </w:rPr>
        <w:t>………………...…………………….</w:t>
      </w:r>
    </w:p>
    <w:p w14:paraId="021B84C8" w14:textId="77777777" w:rsidR="001D3088" w:rsidRDefault="00590703">
      <w:pPr>
        <w:jc w:val="center"/>
      </w:pPr>
      <w:r>
        <w:rPr>
          <w:rFonts w:ascii="Arial" w:hAnsi="Arial" w:cs="Arial"/>
          <w:bCs/>
          <w:sz w:val="20"/>
          <w:szCs w:val="20"/>
        </w:rPr>
        <w:t>Mgr. Karel Marek</w:t>
      </w:r>
    </w:p>
    <w:p w14:paraId="74C1AED1" w14:textId="77777777" w:rsidR="001D3088" w:rsidRDefault="00590703">
      <w:pPr>
        <w:jc w:val="center"/>
      </w:pPr>
      <w:r>
        <w:rPr>
          <w:rFonts w:ascii="Arial" w:hAnsi="Arial"/>
          <w:sz w:val="20"/>
          <w:szCs w:val="20"/>
        </w:rPr>
        <w:t xml:space="preserve">starosta    </w:t>
      </w:r>
    </w:p>
    <w:p w14:paraId="455C70AE" w14:textId="77777777" w:rsidR="001D3088" w:rsidRDefault="00590703">
      <w:r>
        <w:rPr>
          <w:rFonts w:ascii="Arial" w:hAnsi="Arial" w:cs="Arial"/>
          <w:bCs/>
          <w:sz w:val="20"/>
          <w:szCs w:val="20"/>
        </w:rPr>
        <w:tab/>
      </w:r>
    </w:p>
    <w:p w14:paraId="065B8B39" w14:textId="77777777" w:rsidR="001D3088" w:rsidRDefault="00590703">
      <w:pPr>
        <w:jc w:val="center"/>
      </w:pPr>
      <w:r>
        <w:rPr>
          <w:rFonts w:ascii="Arial" w:hAnsi="Arial" w:cs="Arial"/>
          <w:bCs/>
          <w:sz w:val="20"/>
          <w:szCs w:val="20"/>
        </w:rPr>
        <w:t>………………...…………………….</w:t>
      </w:r>
    </w:p>
    <w:p w14:paraId="00F8AC2E" w14:textId="77777777" w:rsidR="001D3088" w:rsidRDefault="00590703">
      <w:pPr>
        <w:jc w:val="center"/>
      </w:pPr>
      <w:r>
        <w:rPr>
          <w:rFonts w:ascii="Arial" w:hAnsi="Arial" w:cs="Arial"/>
          <w:bCs/>
          <w:sz w:val="20"/>
          <w:szCs w:val="20"/>
        </w:rPr>
        <w:t>Mgr. Radka Bláhová</w:t>
      </w:r>
    </w:p>
    <w:p w14:paraId="5EF2031A" w14:textId="77777777" w:rsidR="001D3088" w:rsidRDefault="00590703">
      <w:pPr>
        <w:jc w:val="center"/>
      </w:pPr>
      <w:r>
        <w:rPr>
          <w:rFonts w:ascii="Arial" w:hAnsi="Arial" w:cs="Arial"/>
          <w:bCs/>
          <w:sz w:val="20"/>
          <w:szCs w:val="20"/>
        </w:rPr>
        <w:t>místostarostka</w:t>
      </w:r>
    </w:p>
    <w:p w14:paraId="056DE49A" w14:textId="77777777" w:rsidR="001D3088" w:rsidRDefault="001D3088">
      <w:pPr>
        <w:sectPr w:rsidR="001D3088">
          <w:type w:val="continuous"/>
          <w:pgSz w:w="11906" w:h="16838"/>
          <w:pgMar w:top="850" w:right="1134" w:bottom="850" w:left="1134" w:header="0" w:footer="0" w:gutter="0"/>
          <w:cols w:num="2" w:space="282"/>
          <w:formProt w:val="0"/>
          <w:titlePg/>
          <w:docGrid w:linePitch="360"/>
        </w:sectPr>
      </w:pPr>
    </w:p>
    <w:p w14:paraId="63E792F4" w14:textId="77777777" w:rsidR="001D3088" w:rsidRDefault="001D3088"/>
    <w:sectPr w:rsidR="001D3088">
      <w:type w:val="continuous"/>
      <w:pgSz w:w="11906" w:h="16838"/>
      <w:pgMar w:top="850" w:right="1134" w:bottom="850" w:left="1134"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415" w14:textId="77777777" w:rsidR="00590703" w:rsidRDefault="00590703">
      <w:r>
        <w:separator/>
      </w:r>
    </w:p>
  </w:endnote>
  <w:endnote w:type="continuationSeparator" w:id="0">
    <w:p w14:paraId="0FF9D49A" w14:textId="77777777" w:rsidR="00590703" w:rsidRDefault="0059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9307" w14:textId="77777777" w:rsidR="001D3088" w:rsidRDefault="00590703">
      <w:r>
        <w:separator/>
      </w:r>
    </w:p>
  </w:footnote>
  <w:footnote w:type="continuationSeparator" w:id="0">
    <w:p w14:paraId="3673952D" w14:textId="77777777" w:rsidR="001D3088" w:rsidRDefault="00590703">
      <w:r>
        <w:continuationSeparator/>
      </w:r>
    </w:p>
  </w:footnote>
  <w:footnote w:id="1">
    <w:p w14:paraId="78BEC6BB" w14:textId="77777777" w:rsidR="001D3088" w:rsidRDefault="00590703">
      <w:pPr>
        <w:pStyle w:val="Zpat"/>
        <w:rPr>
          <w:rFonts w:ascii="Arial" w:hAnsi="Arial"/>
          <w:sz w:val="20"/>
          <w:szCs w:val="20"/>
        </w:rPr>
      </w:pPr>
      <w:r>
        <w:rPr>
          <w:rStyle w:val="Znakypropoznmkupodarou"/>
        </w:rPr>
        <w:footnoteRef/>
      </w:r>
      <w:r>
        <w:rPr>
          <w:rFonts w:ascii="Arial" w:hAnsi="Arial"/>
          <w:sz w:val="20"/>
          <w:szCs w:val="20"/>
        </w:rPr>
        <w:t xml:space="preserve"> </w:t>
      </w:r>
      <w:r>
        <w:rPr>
          <w:rFonts w:ascii="Arial" w:hAnsi="Arial"/>
          <w:sz w:val="16"/>
          <w:szCs w:val="16"/>
        </w:rPr>
        <w:t>§ 60 zákona o odpadech</w:t>
      </w:r>
    </w:p>
  </w:footnote>
  <w:footnote w:id="2">
    <w:p w14:paraId="49DAFC61" w14:textId="77777777" w:rsidR="001D3088" w:rsidRDefault="00590703">
      <w:pPr>
        <w:pStyle w:val="Zpat"/>
        <w:rPr>
          <w:rFonts w:ascii="Arial" w:hAnsi="Arial"/>
          <w:sz w:val="20"/>
          <w:szCs w:val="20"/>
        </w:rPr>
      </w:pPr>
      <w:r>
        <w:rPr>
          <w:rStyle w:val="Znakypropoznmkupodarou"/>
        </w:rPr>
        <w:footnoteRef/>
      </w:r>
      <w:r>
        <w:rPr>
          <w:rFonts w:ascii="Arial" w:hAnsi="Arial"/>
          <w:sz w:val="18"/>
          <w:szCs w:val="18"/>
        </w:rPr>
        <w:t xml:space="preserve"> </w:t>
      </w:r>
      <w:r>
        <w:rPr>
          <w:rFonts w:ascii="Arial" w:hAnsi="Arial"/>
          <w:sz w:val="16"/>
          <w:szCs w:val="16"/>
        </w:rPr>
        <w:t>§ 61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97"/>
    <w:multiLevelType w:val="multilevel"/>
    <w:tmpl w:val="C5C6E04C"/>
    <w:lvl w:ilvl="0">
      <w:start w:val="1"/>
      <w:numFmt w:val="decimal"/>
      <w:lvlText w:val="%1."/>
      <w:lvlJc w:val="left"/>
      <w:pPr>
        <w:tabs>
          <w:tab w:val="num" w:pos="0"/>
        </w:tabs>
        <w:ind w:left="36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A79CE"/>
    <w:multiLevelType w:val="multilevel"/>
    <w:tmpl w:val="29202632"/>
    <w:lvl w:ilvl="0">
      <w:start w:val="1"/>
      <w:numFmt w:val="decimal"/>
      <w:lvlText w:val="%1."/>
      <w:lvlJc w:val="left"/>
      <w:pPr>
        <w:tabs>
          <w:tab w:val="num" w:pos="0"/>
        </w:tabs>
        <w:ind w:left="502"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4A716C"/>
    <w:multiLevelType w:val="multilevel"/>
    <w:tmpl w:val="1362DCBE"/>
    <w:lvl w:ilvl="0">
      <w:start w:val="1"/>
      <w:numFmt w:val="decimal"/>
      <w:lvlText w:val="%1."/>
      <w:lvlJc w:val="left"/>
      <w:pPr>
        <w:tabs>
          <w:tab w:val="num" w:pos="0"/>
        </w:tabs>
        <w:ind w:left="72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B05936"/>
    <w:multiLevelType w:val="multilevel"/>
    <w:tmpl w:val="8E40C7C6"/>
    <w:lvl w:ilvl="0">
      <w:start w:val="1"/>
      <w:numFmt w:val="lowerLetter"/>
      <w:lvlText w:val="%1)"/>
      <w:lvlJc w:val="left"/>
      <w:pPr>
        <w:tabs>
          <w:tab w:val="num" w:pos="720"/>
        </w:tabs>
        <w:ind w:left="720" w:hanging="360"/>
      </w:pPr>
      <w:rPr>
        <w:rFonts w:ascii="Arial" w:hAnsi="Arial" w:cs="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740517B"/>
    <w:multiLevelType w:val="multilevel"/>
    <w:tmpl w:val="4078B1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8BD688C"/>
    <w:multiLevelType w:val="multilevel"/>
    <w:tmpl w:val="33D840E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sz w:val="20"/>
        <w:szCs w:val="27"/>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63B7F38"/>
    <w:multiLevelType w:val="multilevel"/>
    <w:tmpl w:val="AFCA741A"/>
    <w:lvl w:ilvl="0">
      <w:start w:val="1"/>
      <w:numFmt w:val="decimal"/>
      <w:lvlText w:val="%1."/>
      <w:lvlJc w:val="left"/>
      <w:pPr>
        <w:tabs>
          <w:tab w:val="num" w:pos="360"/>
        </w:tabs>
        <w:ind w:left="36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9F2B3B"/>
    <w:multiLevelType w:val="multilevel"/>
    <w:tmpl w:val="7F124C7E"/>
    <w:lvl w:ilvl="0">
      <w:start w:val="1"/>
      <w:numFmt w:val="lowerLetter"/>
      <w:lvlText w:val="%1)"/>
      <w:lvlJc w:val="left"/>
      <w:pPr>
        <w:tabs>
          <w:tab w:val="num" w:pos="720"/>
        </w:tabs>
        <w:ind w:left="720" w:hanging="360"/>
      </w:pPr>
      <w:rPr>
        <w:rFonts w:ascii="Arial" w:hAnsi="Arial" w:cs="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F92AE7"/>
    <w:multiLevelType w:val="multilevel"/>
    <w:tmpl w:val="5644D082"/>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cs="Arial"/>
        <w:sz w:val="22"/>
        <w:szCs w:val="29"/>
      </w:rPr>
    </w:lvl>
    <w:lvl w:ilvl="2">
      <w:start w:val="1"/>
      <w:numFmt w:val="decimal"/>
      <w:lvlText w:val="%3."/>
      <w:lvlJc w:val="left"/>
      <w:pPr>
        <w:tabs>
          <w:tab w:val="num" w:pos="1440"/>
        </w:tabs>
        <w:ind w:left="1440" w:hanging="360"/>
      </w:pPr>
      <w:rPr>
        <w:rFonts w:ascii="Arial" w:hAnsi="Arial" w:cs="Arial"/>
        <w:sz w:val="22"/>
        <w:szCs w:val="29"/>
      </w:rPr>
    </w:lvl>
    <w:lvl w:ilvl="3">
      <w:start w:val="1"/>
      <w:numFmt w:val="decimal"/>
      <w:lvlText w:val="%4."/>
      <w:lvlJc w:val="left"/>
      <w:pPr>
        <w:tabs>
          <w:tab w:val="num" w:pos="1800"/>
        </w:tabs>
        <w:ind w:left="1800" w:hanging="360"/>
      </w:pPr>
      <w:rPr>
        <w:rFonts w:ascii="Arial" w:hAnsi="Arial" w:cs="Arial"/>
        <w:sz w:val="22"/>
        <w:szCs w:val="29"/>
      </w:rPr>
    </w:lvl>
    <w:lvl w:ilvl="4">
      <w:start w:val="1"/>
      <w:numFmt w:val="decimal"/>
      <w:lvlText w:val="%5."/>
      <w:lvlJc w:val="left"/>
      <w:pPr>
        <w:tabs>
          <w:tab w:val="num" w:pos="2160"/>
        </w:tabs>
        <w:ind w:left="2160" w:hanging="360"/>
      </w:pPr>
      <w:rPr>
        <w:rFonts w:ascii="Arial" w:hAnsi="Arial" w:cs="Arial"/>
        <w:sz w:val="22"/>
        <w:szCs w:val="29"/>
      </w:rPr>
    </w:lvl>
    <w:lvl w:ilvl="5">
      <w:start w:val="1"/>
      <w:numFmt w:val="decimal"/>
      <w:lvlText w:val="%6."/>
      <w:lvlJc w:val="left"/>
      <w:pPr>
        <w:tabs>
          <w:tab w:val="num" w:pos="2520"/>
        </w:tabs>
        <w:ind w:left="2520" w:hanging="360"/>
      </w:pPr>
      <w:rPr>
        <w:rFonts w:ascii="Arial" w:hAnsi="Arial" w:cs="Arial"/>
        <w:sz w:val="22"/>
        <w:szCs w:val="29"/>
      </w:rPr>
    </w:lvl>
    <w:lvl w:ilvl="6">
      <w:start w:val="1"/>
      <w:numFmt w:val="decimal"/>
      <w:lvlText w:val="%7."/>
      <w:lvlJc w:val="left"/>
      <w:pPr>
        <w:tabs>
          <w:tab w:val="num" w:pos="2880"/>
        </w:tabs>
        <w:ind w:left="2880" w:hanging="360"/>
      </w:pPr>
      <w:rPr>
        <w:rFonts w:ascii="Arial" w:hAnsi="Arial" w:cs="Arial"/>
        <w:sz w:val="22"/>
        <w:szCs w:val="29"/>
      </w:rPr>
    </w:lvl>
    <w:lvl w:ilvl="7">
      <w:start w:val="1"/>
      <w:numFmt w:val="decimal"/>
      <w:lvlText w:val="%8."/>
      <w:lvlJc w:val="left"/>
      <w:pPr>
        <w:tabs>
          <w:tab w:val="num" w:pos="3240"/>
        </w:tabs>
        <w:ind w:left="3240" w:hanging="360"/>
      </w:pPr>
      <w:rPr>
        <w:rFonts w:ascii="Arial" w:hAnsi="Arial" w:cs="Arial"/>
        <w:sz w:val="22"/>
        <w:szCs w:val="29"/>
      </w:rPr>
    </w:lvl>
    <w:lvl w:ilvl="8">
      <w:start w:val="1"/>
      <w:numFmt w:val="decimal"/>
      <w:lvlText w:val="%9."/>
      <w:lvlJc w:val="left"/>
      <w:pPr>
        <w:tabs>
          <w:tab w:val="num" w:pos="3600"/>
        </w:tabs>
        <w:ind w:left="3600" w:hanging="360"/>
      </w:pPr>
      <w:rPr>
        <w:rFonts w:ascii="Arial" w:hAnsi="Arial" w:cs="Arial"/>
        <w:sz w:val="22"/>
        <w:szCs w:val="29"/>
      </w:rPr>
    </w:lvl>
  </w:abstractNum>
  <w:abstractNum w:abstractNumId="9" w15:restartNumberingAfterBreak="0">
    <w:nsid w:val="5AB46485"/>
    <w:multiLevelType w:val="multilevel"/>
    <w:tmpl w:val="12B2873E"/>
    <w:lvl w:ilvl="0">
      <w:start w:val="1"/>
      <w:numFmt w:val="decimal"/>
      <w:lvlText w:val="%1."/>
      <w:lvlJc w:val="left"/>
      <w:pPr>
        <w:tabs>
          <w:tab w:val="num" w:pos="0"/>
        </w:tabs>
        <w:ind w:left="644"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BB90CEB"/>
    <w:multiLevelType w:val="multilevel"/>
    <w:tmpl w:val="6B24C13A"/>
    <w:lvl w:ilvl="0">
      <w:start w:val="1"/>
      <w:numFmt w:val="lowerLetter"/>
      <w:lvlText w:val="%1)"/>
      <w:lvlJc w:val="left"/>
      <w:pPr>
        <w:tabs>
          <w:tab w:val="num" w:pos="720"/>
        </w:tabs>
        <w:ind w:left="720" w:hanging="360"/>
      </w:pPr>
      <w:rPr>
        <w:rFonts w:ascii="Arial" w:hAnsi="Arial" w:cs="Arial"/>
        <w:sz w:val="20"/>
        <w:szCs w:val="27"/>
      </w:rPr>
    </w:lvl>
    <w:lvl w:ilvl="1">
      <w:start w:val="1"/>
      <w:numFmt w:val="lowerLetter"/>
      <w:lvlText w:val="%2)"/>
      <w:lvlJc w:val="left"/>
      <w:pPr>
        <w:tabs>
          <w:tab w:val="num" w:pos="1080"/>
        </w:tabs>
        <w:ind w:left="1080" w:hanging="360"/>
      </w:pPr>
      <w:rPr>
        <w:rFonts w:ascii="Arial" w:hAnsi="Arial" w:cs="Arial"/>
        <w:sz w:val="22"/>
        <w:szCs w:val="29"/>
      </w:rPr>
    </w:lvl>
    <w:lvl w:ilvl="2">
      <w:start w:val="1"/>
      <w:numFmt w:val="lowerLetter"/>
      <w:lvlText w:val="%3)"/>
      <w:lvlJc w:val="left"/>
      <w:pPr>
        <w:tabs>
          <w:tab w:val="num" w:pos="1440"/>
        </w:tabs>
        <w:ind w:left="1440" w:hanging="360"/>
      </w:pPr>
      <w:rPr>
        <w:rFonts w:ascii="Arial" w:hAnsi="Arial" w:cs="Arial"/>
        <w:sz w:val="22"/>
        <w:szCs w:val="29"/>
      </w:rPr>
    </w:lvl>
    <w:lvl w:ilvl="3">
      <w:start w:val="1"/>
      <w:numFmt w:val="lowerLetter"/>
      <w:lvlText w:val="%4)"/>
      <w:lvlJc w:val="left"/>
      <w:pPr>
        <w:tabs>
          <w:tab w:val="num" w:pos="1800"/>
        </w:tabs>
        <w:ind w:left="1800" w:hanging="360"/>
      </w:pPr>
      <w:rPr>
        <w:rFonts w:ascii="Arial" w:hAnsi="Arial" w:cs="Arial"/>
        <w:sz w:val="22"/>
        <w:szCs w:val="29"/>
      </w:rPr>
    </w:lvl>
    <w:lvl w:ilvl="4">
      <w:start w:val="1"/>
      <w:numFmt w:val="lowerLetter"/>
      <w:lvlText w:val="%5)"/>
      <w:lvlJc w:val="left"/>
      <w:pPr>
        <w:tabs>
          <w:tab w:val="num" w:pos="2160"/>
        </w:tabs>
        <w:ind w:left="2160" w:hanging="360"/>
      </w:pPr>
      <w:rPr>
        <w:rFonts w:ascii="Arial" w:hAnsi="Arial" w:cs="Arial"/>
        <w:sz w:val="22"/>
        <w:szCs w:val="29"/>
      </w:rPr>
    </w:lvl>
    <w:lvl w:ilvl="5">
      <w:start w:val="1"/>
      <w:numFmt w:val="lowerLetter"/>
      <w:lvlText w:val="%6)"/>
      <w:lvlJc w:val="left"/>
      <w:pPr>
        <w:tabs>
          <w:tab w:val="num" w:pos="2520"/>
        </w:tabs>
        <w:ind w:left="2520" w:hanging="360"/>
      </w:pPr>
      <w:rPr>
        <w:rFonts w:ascii="Arial" w:hAnsi="Arial" w:cs="Arial"/>
        <w:sz w:val="22"/>
        <w:szCs w:val="29"/>
      </w:rPr>
    </w:lvl>
    <w:lvl w:ilvl="6">
      <w:start w:val="1"/>
      <w:numFmt w:val="lowerLetter"/>
      <w:lvlText w:val="%7)"/>
      <w:lvlJc w:val="left"/>
      <w:pPr>
        <w:tabs>
          <w:tab w:val="num" w:pos="2880"/>
        </w:tabs>
        <w:ind w:left="2880" w:hanging="360"/>
      </w:pPr>
      <w:rPr>
        <w:rFonts w:ascii="Arial" w:hAnsi="Arial" w:cs="Arial"/>
        <w:sz w:val="22"/>
        <w:szCs w:val="29"/>
      </w:rPr>
    </w:lvl>
    <w:lvl w:ilvl="7">
      <w:start w:val="1"/>
      <w:numFmt w:val="lowerLetter"/>
      <w:lvlText w:val="%8)"/>
      <w:lvlJc w:val="left"/>
      <w:pPr>
        <w:tabs>
          <w:tab w:val="num" w:pos="3240"/>
        </w:tabs>
        <w:ind w:left="3240" w:hanging="360"/>
      </w:pPr>
      <w:rPr>
        <w:rFonts w:ascii="Arial" w:hAnsi="Arial" w:cs="Arial"/>
        <w:sz w:val="22"/>
        <w:szCs w:val="29"/>
      </w:rPr>
    </w:lvl>
    <w:lvl w:ilvl="8">
      <w:start w:val="1"/>
      <w:numFmt w:val="lowerLetter"/>
      <w:lvlText w:val="%9)"/>
      <w:lvlJc w:val="left"/>
      <w:pPr>
        <w:tabs>
          <w:tab w:val="num" w:pos="3600"/>
        </w:tabs>
        <w:ind w:left="3600" w:hanging="360"/>
      </w:pPr>
      <w:rPr>
        <w:rFonts w:ascii="Arial" w:hAnsi="Arial" w:cs="Arial"/>
        <w:sz w:val="22"/>
        <w:szCs w:val="29"/>
      </w:rPr>
    </w:lvl>
  </w:abstractNum>
  <w:abstractNum w:abstractNumId="11" w15:restartNumberingAfterBreak="0">
    <w:nsid w:val="5C1F5AAB"/>
    <w:multiLevelType w:val="multilevel"/>
    <w:tmpl w:val="355EA48E"/>
    <w:lvl w:ilvl="0">
      <w:start w:val="1"/>
      <w:numFmt w:val="decimal"/>
      <w:lvlText w:val="%1."/>
      <w:lvlJc w:val="left"/>
      <w:pPr>
        <w:tabs>
          <w:tab w:val="num" w:pos="360"/>
        </w:tabs>
        <w:ind w:left="36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AB1674"/>
    <w:multiLevelType w:val="multilevel"/>
    <w:tmpl w:val="4A40FDFC"/>
    <w:lvl w:ilvl="0">
      <w:start w:val="1"/>
      <w:numFmt w:val="lowerLetter"/>
      <w:lvlText w:val="%1)"/>
      <w:lvlJc w:val="left"/>
      <w:pPr>
        <w:tabs>
          <w:tab w:val="num" w:pos="720"/>
        </w:tabs>
        <w:ind w:left="720" w:hanging="360"/>
      </w:pPr>
      <w:rPr>
        <w:rFonts w:ascii="Arial" w:hAnsi="Arial" w:cs="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4C22F0C"/>
    <w:multiLevelType w:val="multilevel"/>
    <w:tmpl w:val="46B046FE"/>
    <w:lvl w:ilvl="0">
      <w:start w:val="1"/>
      <w:numFmt w:val="decimal"/>
      <w:lvlText w:val="%1."/>
      <w:lvlJc w:val="left"/>
      <w:pPr>
        <w:tabs>
          <w:tab w:val="num" w:pos="0"/>
        </w:tabs>
        <w:ind w:left="72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6D24833"/>
    <w:multiLevelType w:val="multilevel"/>
    <w:tmpl w:val="24A2B66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sz w:val="20"/>
        <w:szCs w:val="27"/>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BC70F55"/>
    <w:multiLevelType w:val="multilevel"/>
    <w:tmpl w:val="D06691C4"/>
    <w:lvl w:ilvl="0">
      <w:start w:val="1"/>
      <w:numFmt w:val="decimal"/>
      <w:lvlText w:val="%1."/>
      <w:lvlJc w:val="left"/>
      <w:pPr>
        <w:tabs>
          <w:tab w:val="num" w:pos="0"/>
        </w:tabs>
        <w:ind w:left="36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1E06F9C"/>
    <w:multiLevelType w:val="multilevel"/>
    <w:tmpl w:val="E196D610"/>
    <w:lvl w:ilvl="0">
      <w:start w:val="1"/>
      <w:numFmt w:val="lowerLetter"/>
      <w:lvlText w:val="%1)"/>
      <w:lvlJc w:val="left"/>
      <w:pPr>
        <w:tabs>
          <w:tab w:val="num" w:pos="720"/>
        </w:tabs>
        <w:ind w:left="720" w:hanging="360"/>
      </w:pPr>
      <w:rPr>
        <w:rFonts w:ascii="Arial" w:hAnsi="Arial" w:cs="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40D6BE1"/>
    <w:multiLevelType w:val="multilevel"/>
    <w:tmpl w:val="CDAA9F7C"/>
    <w:lvl w:ilvl="0">
      <w:start w:val="1"/>
      <w:numFmt w:val="bullet"/>
      <w:lvlText w:val=""/>
      <w:lvlJc w:val="left"/>
      <w:pPr>
        <w:tabs>
          <w:tab w:val="num" w:pos="775"/>
        </w:tabs>
        <w:ind w:left="775" w:hanging="360"/>
      </w:pPr>
      <w:rPr>
        <w:rFonts w:ascii="Symbol" w:hAnsi="Symbol" w:cs="Symbol" w:hint="default"/>
        <w:sz w:val="20"/>
        <w:szCs w:val="27"/>
      </w:rPr>
    </w:lvl>
    <w:lvl w:ilvl="1">
      <w:start w:val="1"/>
      <w:numFmt w:val="bullet"/>
      <w:lvlText w:val=""/>
      <w:lvlJc w:val="left"/>
      <w:pPr>
        <w:tabs>
          <w:tab w:val="num" w:pos="1135"/>
        </w:tabs>
        <w:ind w:left="1135" w:hanging="360"/>
      </w:pPr>
      <w:rPr>
        <w:rFonts w:ascii="Symbol" w:hAnsi="Symbol" w:cs="Symbol" w:hint="default"/>
      </w:rPr>
    </w:lvl>
    <w:lvl w:ilvl="2">
      <w:start w:val="1"/>
      <w:numFmt w:val="bullet"/>
      <w:lvlText w:val=""/>
      <w:lvlJc w:val="left"/>
      <w:pPr>
        <w:tabs>
          <w:tab w:val="num" w:pos="1495"/>
        </w:tabs>
        <w:ind w:left="1495" w:hanging="360"/>
      </w:pPr>
      <w:rPr>
        <w:rFonts w:ascii="Symbol" w:hAnsi="Symbol" w:cs="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Symbol" w:hAnsi="Symbol" w:cs="Symbol" w:hint="default"/>
      </w:rPr>
    </w:lvl>
    <w:lvl w:ilvl="5">
      <w:start w:val="1"/>
      <w:numFmt w:val="bullet"/>
      <w:lvlText w:val=""/>
      <w:lvlJc w:val="left"/>
      <w:pPr>
        <w:tabs>
          <w:tab w:val="num" w:pos="2575"/>
        </w:tabs>
        <w:ind w:left="2575" w:hanging="360"/>
      </w:pPr>
      <w:rPr>
        <w:rFonts w:ascii="Symbol" w:hAnsi="Symbol" w:cs="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Symbol" w:hAnsi="Symbol" w:cs="Symbol" w:hint="default"/>
      </w:rPr>
    </w:lvl>
    <w:lvl w:ilvl="8">
      <w:start w:val="1"/>
      <w:numFmt w:val="bullet"/>
      <w:lvlText w:val=""/>
      <w:lvlJc w:val="left"/>
      <w:pPr>
        <w:tabs>
          <w:tab w:val="num" w:pos="3655"/>
        </w:tabs>
        <w:ind w:left="3655" w:hanging="360"/>
      </w:pPr>
      <w:rPr>
        <w:rFonts w:ascii="Symbol" w:hAnsi="Symbol" w:cs="Symbol" w:hint="default"/>
      </w:rPr>
    </w:lvl>
  </w:abstractNum>
  <w:abstractNum w:abstractNumId="18" w15:restartNumberingAfterBreak="0">
    <w:nsid w:val="7CE95180"/>
    <w:multiLevelType w:val="multilevel"/>
    <w:tmpl w:val="E94494E8"/>
    <w:lvl w:ilvl="0">
      <w:start w:val="1"/>
      <w:numFmt w:val="decimal"/>
      <w:lvlText w:val="%1."/>
      <w:lvlJc w:val="left"/>
      <w:pPr>
        <w:tabs>
          <w:tab w:val="num" w:pos="0"/>
        </w:tabs>
        <w:ind w:left="72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E1C3A92"/>
    <w:multiLevelType w:val="multilevel"/>
    <w:tmpl w:val="7D661FCC"/>
    <w:lvl w:ilvl="0">
      <w:start w:val="1"/>
      <w:numFmt w:val="decimal"/>
      <w:lvlText w:val="%1."/>
      <w:lvlJc w:val="left"/>
      <w:pPr>
        <w:tabs>
          <w:tab w:val="num" w:pos="0"/>
        </w:tabs>
        <w:ind w:left="720" w:hanging="360"/>
      </w:pPr>
      <w:rPr>
        <w:rFonts w:ascii="Arial" w:hAnsi="Arial"/>
        <w:sz w:val="20"/>
        <w:szCs w:val="2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28752333">
    <w:abstractNumId w:val="14"/>
  </w:num>
  <w:num w:numId="2" w16cid:durableId="1099452312">
    <w:abstractNumId w:val="6"/>
  </w:num>
  <w:num w:numId="3" w16cid:durableId="190268835">
    <w:abstractNumId w:val="15"/>
  </w:num>
  <w:num w:numId="4" w16cid:durableId="1900478627">
    <w:abstractNumId w:val="13"/>
  </w:num>
  <w:num w:numId="5" w16cid:durableId="124129421">
    <w:abstractNumId w:val="1"/>
  </w:num>
  <w:num w:numId="6" w16cid:durableId="864945362">
    <w:abstractNumId w:val="2"/>
  </w:num>
  <w:num w:numId="7" w16cid:durableId="79256659">
    <w:abstractNumId w:val="0"/>
  </w:num>
  <w:num w:numId="8" w16cid:durableId="208229728">
    <w:abstractNumId w:val="19"/>
  </w:num>
  <w:num w:numId="9" w16cid:durableId="1824856244">
    <w:abstractNumId w:val="9"/>
  </w:num>
  <w:num w:numId="10" w16cid:durableId="1587572371">
    <w:abstractNumId w:val="11"/>
  </w:num>
  <w:num w:numId="11" w16cid:durableId="388576397">
    <w:abstractNumId w:val="18"/>
  </w:num>
  <w:num w:numId="12" w16cid:durableId="285702744">
    <w:abstractNumId w:val="3"/>
  </w:num>
  <w:num w:numId="13" w16cid:durableId="322199605">
    <w:abstractNumId w:val="10"/>
  </w:num>
  <w:num w:numId="14" w16cid:durableId="539559474">
    <w:abstractNumId w:val="8"/>
  </w:num>
  <w:num w:numId="15" w16cid:durableId="1246761157">
    <w:abstractNumId w:val="12"/>
  </w:num>
  <w:num w:numId="16" w16cid:durableId="1857228889">
    <w:abstractNumId w:val="7"/>
  </w:num>
  <w:num w:numId="17" w16cid:durableId="690499253">
    <w:abstractNumId w:val="16"/>
  </w:num>
  <w:num w:numId="18" w16cid:durableId="144125157">
    <w:abstractNumId w:val="17"/>
  </w:num>
  <w:num w:numId="19" w16cid:durableId="540674212">
    <w:abstractNumId w:val="5"/>
  </w:num>
  <w:num w:numId="20" w16cid:durableId="1458261353">
    <w:abstractNumId w:val="4"/>
  </w:num>
  <w:num w:numId="21" w16cid:durableId="803039613">
    <w:abstractNumId w:val="1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88"/>
    <w:rsid w:val="001D3088"/>
    <w:rsid w:val="002F68F1"/>
    <w:rsid w:val="003E5208"/>
    <w:rsid w:val="00590703"/>
    <w:rsid w:val="005B0FBF"/>
    <w:rsid w:val="00E9127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387B"/>
  <w15:docId w15:val="{72072B63-C24F-4979-95DF-6809FD75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4067"/>
    <w:rPr>
      <w:rFonts w:ascii="Times New Roman" w:eastAsia="Times New Roman" w:hAnsi="Times New Roman" w:cs="Times New Roman"/>
      <w:kern w:val="0"/>
      <w:lang w:eastAsia="zh-CN"/>
      <w14:ligatures w14:val="none"/>
    </w:rPr>
  </w:style>
  <w:style w:type="paragraph" w:styleId="Nadpis1">
    <w:name w:val="heading 1"/>
    <w:basedOn w:val="Normln"/>
    <w:next w:val="Normln"/>
    <w:link w:val="Nadpis1Char"/>
    <w:uiPriority w:val="9"/>
    <w:qFormat/>
    <w:rsid w:val="00B14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B14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140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140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140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140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140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140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140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140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sid w:val="00B140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sid w:val="00B140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sid w:val="00B140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sid w:val="00B140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sid w:val="00B140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B140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B140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B14067"/>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B14067"/>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B14067"/>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B14067"/>
    <w:rPr>
      <w:i/>
      <w:iCs/>
      <w:color w:val="404040" w:themeColor="text1" w:themeTint="BF"/>
    </w:rPr>
  </w:style>
  <w:style w:type="character" w:styleId="Zdraznnintenzivn">
    <w:name w:val="Intense Emphasis"/>
    <w:basedOn w:val="Standardnpsmoodstavce"/>
    <w:uiPriority w:val="21"/>
    <w:qFormat/>
    <w:rsid w:val="00B14067"/>
    <w:rPr>
      <w:i/>
      <w:iCs/>
      <w:color w:val="0F4761" w:themeColor="accent1" w:themeShade="BF"/>
    </w:rPr>
  </w:style>
  <w:style w:type="character" w:customStyle="1" w:styleId="VrazncittChar">
    <w:name w:val="Výrazný citát Char"/>
    <w:basedOn w:val="Standardnpsmoodstavce"/>
    <w:link w:val="Vrazncitt"/>
    <w:uiPriority w:val="30"/>
    <w:qFormat/>
    <w:rsid w:val="00B14067"/>
    <w:rPr>
      <w:i/>
      <w:iCs/>
      <w:color w:val="0F4761" w:themeColor="accent1" w:themeShade="BF"/>
    </w:rPr>
  </w:style>
  <w:style w:type="character" w:styleId="Odkazintenzivn">
    <w:name w:val="Intense Reference"/>
    <w:basedOn w:val="Standardnpsmoodstavce"/>
    <w:uiPriority w:val="32"/>
    <w:qFormat/>
    <w:rsid w:val="00B14067"/>
    <w:rPr>
      <w:b/>
      <w:bCs/>
      <w:smallCaps/>
      <w:color w:val="0F4761" w:themeColor="accent1" w:themeShade="BF"/>
      <w:spacing w:val="5"/>
    </w:rPr>
  </w:style>
  <w:style w:type="character" w:customStyle="1" w:styleId="Znakypropoznmkupodarou">
    <w:name w:val="Znaky pro poznámku pod čarou"/>
    <w:qFormat/>
    <w:rsid w:val="00B14067"/>
    <w:rPr>
      <w:vertAlign w:val="superscript"/>
    </w:rPr>
  </w:style>
  <w:style w:type="character" w:customStyle="1" w:styleId="Znakypropoznmkupodarouuser">
    <w:name w:val="Znaky pro poznámku pod čarou (user)"/>
    <w:qFormat/>
    <w:rsid w:val="00B14067"/>
    <w:rPr>
      <w:vertAlign w:val="superscript"/>
    </w:rPr>
  </w:style>
  <w:style w:type="character" w:styleId="Znakapoznpodarou">
    <w:name w:val="footnote reference"/>
    <w:rPr>
      <w:vertAlign w:val="superscript"/>
    </w:rPr>
  </w:style>
  <w:style w:type="character" w:customStyle="1" w:styleId="ZpatChar">
    <w:name w:val="Zápatí Char"/>
    <w:basedOn w:val="Standardnpsmoodstavce"/>
    <w:link w:val="Zpat"/>
    <w:uiPriority w:val="99"/>
    <w:qFormat/>
    <w:rsid w:val="00B14067"/>
    <w:rPr>
      <w:rFonts w:ascii="Times New Roman" w:eastAsia="Times New Roman" w:hAnsi="Times New Roman" w:cs="Times New Roman"/>
      <w:kern w:val="0"/>
      <w:lang w:val="x-none" w:eastAsia="zh-CN"/>
      <w14:ligatures w14:val="none"/>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customStyle="1" w:styleId="Znakyprovysvtlivkyuser">
    <w:name w:val="Znaky pro vysvětlivky (user)"/>
    <w:qFormat/>
  </w:style>
  <w:style w:type="character" w:customStyle="1" w:styleId="Symbolyproslovnuser">
    <w:name w:val="Symboly pro číslování (user)"/>
    <w:qFormat/>
    <w:rPr>
      <w:rFonts w:ascii="Arial" w:hAnsi="Arial"/>
      <w:sz w:val="20"/>
      <w:szCs w:val="27"/>
    </w:rPr>
  </w:style>
  <w:style w:type="paragraph" w:customStyle="1" w:styleId="Nadpis">
    <w:name w:val="Nadpis"/>
    <w:basedOn w:val="Normln"/>
    <w:next w:val="Zkladntext"/>
    <w:qFormat/>
    <w:pPr>
      <w:keepNext/>
      <w:spacing w:before="240" w:after="120"/>
    </w:pPr>
    <w:rPr>
      <w:rFonts w:ascii="Verdana" w:eastAsia="Microsoft YaHei" w:hAnsi="Verdana" w:cs="Lucida Sans"/>
      <w:sz w:val="22"/>
      <w:szCs w:val="28"/>
    </w:rPr>
  </w:style>
  <w:style w:type="paragraph" w:styleId="Zkladntext">
    <w:name w:val="Body Text"/>
    <w:basedOn w:val="Normln"/>
    <w:pPr>
      <w:spacing w:after="140" w:line="276" w:lineRule="auto"/>
    </w:pPr>
  </w:style>
  <w:style w:type="paragraph" w:styleId="Seznam">
    <w:name w:val="List"/>
    <w:basedOn w:val="Zkladntext"/>
    <w:rPr>
      <w:rFonts w:ascii="Verdana" w:hAnsi="Verdana" w:cs="Lucida Sans"/>
    </w:rPr>
  </w:style>
  <w:style w:type="paragraph" w:styleId="Titulek">
    <w:name w:val="caption"/>
    <w:basedOn w:val="Normln"/>
    <w:qFormat/>
    <w:pPr>
      <w:suppressLineNumbers/>
      <w:spacing w:before="120" w:after="120"/>
    </w:pPr>
    <w:rPr>
      <w:rFonts w:ascii="Verdana" w:hAnsi="Verdana" w:cs="Lucida Sans"/>
      <w:i/>
      <w:iCs/>
      <w:sz w:val="20"/>
    </w:rPr>
  </w:style>
  <w:style w:type="paragraph" w:customStyle="1" w:styleId="Rejstk">
    <w:name w:val="Rejstřík"/>
    <w:basedOn w:val="Normln"/>
    <w:qFormat/>
    <w:pPr>
      <w:suppressLineNumbers/>
    </w:pPr>
    <w:rPr>
      <w:rFonts w:ascii="Verdana" w:hAnsi="Verdana" w:cs="Lucida Sans"/>
    </w:rPr>
  </w:style>
  <w:style w:type="paragraph" w:customStyle="1" w:styleId="Nadpisuser">
    <w:name w:val="Nadpis (user)"/>
    <w:basedOn w:val="Normln"/>
    <w:next w:val="Zkladntext"/>
    <w:qFormat/>
    <w:pPr>
      <w:keepNext/>
      <w:spacing w:before="240" w:after="120"/>
    </w:pPr>
    <w:rPr>
      <w:rFonts w:ascii="Verdana" w:eastAsia="Microsoft YaHei" w:hAnsi="Verdana" w:cs="Lucida Sans"/>
      <w:sz w:val="22"/>
      <w:szCs w:val="28"/>
    </w:rPr>
  </w:style>
  <w:style w:type="paragraph" w:customStyle="1" w:styleId="Rejstkuser">
    <w:name w:val="Rejstřík (user)"/>
    <w:basedOn w:val="Normln"/>
    <w:qFormat/>
    <w:pPr>
      <w:suppressLineNumbers/>
    </w:pPr>
    <w:rPr>
      <w:rFonts w:ascii="Verdana" w:hAnsi="Verdana" w:cs="Lucida Sans"/>
    </w:rPr>
  </w:style>
  <w:style w:type="paragraph" w:styleId="Nzev">
    <w:name w:val="Title"/>
    <w:basedOn w:val="Normln"/>
    <w:next w:val="Normln"/>
    <w:link w:val="NzevChar"/>
    <w:uiPriority w:val="10"/>
    <w:qFormat/>
    <w:rsid w:val="00B14067"/>
    <w:pPr>
      <w:spacing w:after="80"/>
      <w:contextualSpacing/>
    </w:pPr>
    <w:rPr>
      <w:rFonts w:asciiTheme="majorHAnsi" w:eastAsiaTheme="majorEastAsia" w:hAnsiTheme="majorHAnsi" w:cstheme="majorBidi"/>
      <w:spacing w:val="-10"/>
      <w:kern w:val="2"/>
      <w:sz w:val="56"/>
      <w:szCs w:val="56"/>
    </w:rPr>
  </w:style>
  <w:style w:type="paragraph" w:styleId="Podnadpis">
    <w:name w:val="Subtitle"/>
    <w:basedOn w:val="Normln"/>
    <w:next w:val="Normln"/>
    <w:link w:val="PodnadpisChar"/>
    <w:uiPriority w:val="11"/>
    <w:qFormat/>
    <w:rsid w:val="00B140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14067"/>
    <w:pPr>
      <w:spacing w:before="160"/>
      <w:jc w:val="center"/>
    </w:pPr>
    <w:rPr>
      <w:i/>
      <w:iCs/>
      <w:color w:val="404040" w:themeColor="text1" w:themeTint="BF"/>
    </w:rPr>
  </w:style>
  <w:style w:type="paragraph" w:styleId="Odstavecseseznamem">
    <w:name w:val="List Paragraph"/>
    <w:basedOn w:val="Normln"/>
    <w:qFormat/>
    <w:rsid w:val="00B14067"/>
    <w:pPr>
      <w:ind w:left="720"/>
      <w:contextualSpacing/>
    </w:pPr>
  </w:style>
  <w:style w:type="paragraph" w:styleId="Vrazncitt">
    <w:name w:val="Intense Quote"/>
    <w:basedOn w:val="Normln"/>
    <w:next w:val="Normln"/>
    <w:link w:val="VrazncittChar"/>
    <w:uiPriority w:val="30"/>
    <w:qFormat/>
    <w:rsid w:val="00B14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Zkladntextodsazen21">
    <w:name w:val="Základní text odsazený 21"/>
    <w:basedOn w:val="Normln"/>
    <w:qFormat/>
    <w:rsid w:val="00B14067"/>
    <w:pPr>
      <w:ind w:left="708" w:firstLine="360"/>
      <w:jc w:val="both"/>
    </w:pPr>
    <w:rPr>
      <w:bCs/>
      <w:szCs w:val="20"/>
    </w:rPr>
  </w:style>
  <w:style w:type="paragraph" w:customStyle="1" w:styleId="NormlnIMP">
    <w:name w:val="Normální_IMP"/>
    <w:basedOn w:val="Normln"/>
    <w:qFormat/>
    <w:rsid w:val="00B14067"/>
    <w:pPr>
      <w:spacing w:line="228" w:lineRule="auto"/>
      <w:jc w:val="both"/>
      <w:textAlignment w:val="baseline"/>
    </w:pPr>
    <w:rPr>
      <w:szCs w:val="20"/>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link w:val="ZpatChar"/>
    <w:uiPriority w:val="99"/>
    <w:rsid w:val="00B14067"/>
    <w:pPr>
      <w:tabs>
        <w:tab w:val="center" w:pos="4536"/>
        <w:tab w:val="right" w:pos="9072"/>
      </w:tabs>
    </w:pPr>
    <w:rPr>
      <w:lang w:val="x-none"/>
    </w:rPr>
  </w:style>
  <w:style w:type="paragraph" w:customStyle="1" w:styleId="Default">
    <w:name w:val="Default"/>
    <w:qFormat/>
    <w:rsid w:val="00B14067"/>
    <w:rPr>
      <w:rFonts w:ascii="Arial" w:eastAsia="Times New Roman" w:hAnsi="Arial" w:cs="Arial"/>
      <w:color w:val="000000"/>
      <w:kern w:val="0"/>
      <w:lang w:eastAsia="zh-CN"/>
      <w14:ligatures w14:val="none"/>
    </w:rPr>
  </w:style>
  <w:style w:type="paragraph" w:styleId="Textpoznpodarou">
    <w:name w:val="footnote text"/>
    <w:basedOn w:val="Normln"/>
  </w:style>
  <w:style w:type="numbering" w:customStyle="1" w:styleId="Bezseznamuuser">
    <w:name w:val="Bez seznamu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1579</Words>
  <Characters>9320</Characters>
  <Application>Microsoft Office Word</Application>
  <DocSecurity>0</DocSecurity>
  <Lines>77</Lines>
  <Paragraphs>21</Paragraphs>
  <ScaleCrop>false</ScaleCrop>
  <Company>HP Inc.</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Kunrtová Jana</dc:creator>
  <dc:description/>
  <cp:lastModifiedBy>Kunrtová Jana</cp:lastModifiedBy>
  <cp:revision>2</cp:revision>
  <dcterms:created xsi:type="dcterms:W3CDTF">2025-07-08T07:24:00Z</dcterms:created>
  <dcterms:modified xsi:type="dcterms:W3CDTF">2025-07-08T07:24:00Z</dcterms:modified>
  <dc:language>cs-CZ</dc:language>
</cp:coreProperties>
</file>