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36" w:rsidRDefault="00A33036" w:rsidP="005E07F1"/>
    <w:p w:rsidR="00493273" w:rsidRDefault="00493273" w:rsidP="00493273"/>
    <w:p w:rsidR="00493273" w:rsidRDefault="00493273" w:rsidP="00493273"/>
    <w:p w:rsidR="00493273" w:rsidRPr="00493273" w:rsidRDefault="00493273" w:rsidP="0049327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6"/>
          <w:szCs w:val="36"/>
        </w:rPr>
        <w:t>Město Kutná Hora</w:t>
      </w:r>
      <w:r w:rsidRPr="00493273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493273">
        <w:rPr>
          <w:rFonts w:ascii="Calibri" w:hAnsi="Calibri" w:cs="Calibri"/>
          <w:b/>
          <w:sz w:val="32"/>
          <w:szCs w:val="32"/>
        </w:rPr>
        <w:br/>
      </w:r>
      <w:r w:rsidRPr="00493273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  <w:sz w:val="16"/>
          <w:szCs w:val="16"/>
        </w:rPr>
      </w:pPr>
    </w:p>
    <w:p w:rsidR="00493273" w:rsidRPr="00493273" w:rsidRDefault="00493273" w:rsidP="00493273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Zastupitelstvo města Kutná Hora se na svém zasedání dne 16. 12. 2025 usnesením č. Z/346/25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493273" w:rsidRPr="00493273" w:rsidRDefault="00493273" w:rsidP="00493273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493273">
        <w:rPr>
          <w:rFonts w:ascii="Calibri" w:hAnsi="Calibri" w:cs="Calibri"/>
        </w:rPr>
        <w:t xml:space="preserve">     </w:t>
      </w:r>
      <w:r w:rsidRPr="00493273">
        <w:rPr>
          <w:rFonts w:ascii="Calibri" w:hAnsi="Calibri" w:cs="Calibri"/>
        </w:rPr>
        <w:br/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1.</w:t>
      </w:r>
    </w:p>
    <w:p w:rsidR="00493273" w:rsidRPr="00493273" w:rsidRDefault="00493273" w:rsidP="00493273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Základní ustanovení</w:t>
      </w:r>
    </w:p>
    <w:p w:rsidR="00493273" w:rsidRPr="00493273" w:rsidRDefault="00493273" w:rsidP="00493273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493273" w:rsidRPr="00493273" w:rsidRDefault="00493273" w:rsidP="00493273">
      <w:pPr>
        <w:jc w:val="center"/>
        <w:rPr>
          <w:rFonts w:ascii="Calibri" w:hAnsi="Calibri" w:cs="Calibri"/>
        </w:rPr>
      </w:pPr>
    </w:p>
    <w:p w:rsidR="00493273" w:rsidRPr="00493273" w:rsidRDefault="00493273" w:rsidP="00493273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2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Vymezení některých pojmů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Veřejným prostranstvím</w:t>
      </w:r>
      <w:r w:rsidRPr="00493273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493273" w:rsidRPr="00493273" w:rsidRDefault="00493273" w:rsidP="00493273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Konzumací alkoholických nápojů na veřejném prostranství</w:t>
      </w:r>
      <w:r w:rsidRPr="00493273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493273" w:rsidRPr="00493273" w:rsidRDefault="00493273" w:rsidP="00493273">
      <w:pPr>
        <w:jc w:val="both"/>
        <w:rPr>
          <w:rFonts w:ascii="Calibri" w:hAnsi="Calibri" w:cs="Calibri"/>
          <w:sz w:val="16"/>
          <w:szCs w:val="16"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Umožňováním konzumace alkoholických nápojů na veřejném prostranství</w:t>
      </w:r>
      <w:r w:rsidRPr="00493273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493273" w:rsidRPr="00493273" w:rsidRDefault="00493273" w:rsidP="00493273">
      <w:pPr>
        <w:jc w:val="both"/>
        <w:rPr>
          <w:rFonts w:ascii="Calibri" w:hAnsi="Calibri" w:cs="Calibri"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3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Omezení činnosti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493273" w:rsidRPr="00493273" w:rsidRDefault="00493273" w:rsidP="00493273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493273">
        <w:rPr>
          <w:rFonts w:cs="Calibri"/>
          <w:sz w:val="24"/>
          <w:szCs w:val="24"/>
          <w:u w:val="single"/>
        </w:rPr>
        <w:t>Příloze č. 1</w:t>
      </w:r>
      <w:r w:rsidRPr="00493273">
        <w:rPr>
          <w:rFonts w:cs="Calibri"/>
          <w:sz w:val="24"/>
          <w:szCs w:val="24"/>
        </w:rPr>
        <w:t>, která je nedílnou součástí této vyhlášky.</w:t>
      </w:r>
    </w:p>
    <w:p w:rsidR="00493273" w:rsidRPr="00493273" w:rsidRDefault="00493273" w:rsidP="00493273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493273" w:rsidRPr="00493273" w:rsidRDefault="00493273" w:rsidP="00493273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Zákaz konzumace alkoholických nápojů se nevztahuje: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dny 31. prosince a 1. ledna,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493273">
        <w:rPr>
          <w:rFonts w:cs="Calibri"/>
          <w:color w:val="FF0000"/>
          <w:sz w:val="24"/>
          <w:szCs w:val="24"/>
        </w:rPr>
        <w:t xml:space="preserve">.   </w:t>
      </w:r>
    </w:p>
    <w:p w:rsidR="00493273" w:rsidRPr="00493273" w:rsidRDefault="00493273" w:rsidP="00493273">
      <w:pPr>
        <w:pStyle w:val="Odstavecseseznamem"/>
        <w:jc w:val="both"/>
        <w:rPr>
          <w:rFonts w:cs="Calibri"/>
          <w:sz w:val="24"/>
          <w:szCs w:val="24"/>
        </w:rPr>
      </w:pPr>
    </w:p>
    <w:p w:rsidR="00493273" w:rsidRPr="00493273" w:rsidRDefault="00493273" w:rsidP="00493273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Článek 4</w:t>
      </w:r>
    </w:p>
    <w:p w:rsidR="00493273" w:rsidRPr="00493273" w:rsidRDefault="00493273" w:rsidP="0049327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Sankce</w:t>
      </w:r>
    </w:p>
    <w:p w:rsidR="00493273" w:rsidRPr="00493273" w:rsidRDefault="00493273" w:rsidP="0049327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493273">
        <w:rPr>
          <w:rFonts w:cs="Calibri"/>
          <w:sz w:val="24"/>
          <w:szCs w:val="24"/>
        </w:rPr>
        <w:br/>
        <w:t>Kutná Hora.</w:t>
      </w:r>
    </w:p>
    <w:p w:rsidR="00493273" w:rsidRPr="00493273" w:rsidRDefault="00493273" w:rsidP="00493273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493273" w:rsidRPr="00493273" w:rsidRDefault="00493273" w:rsidP="00493273">
      <w:pPr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br/>
        <w:t>Článek 5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 xml:space="preserve">Zrušovací ustanovení 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Zrušuje se obecně závazná vyhláška Města Kutná Hora č. 11/2025, o zákazu požívání alkoholických nápojů na veřejném prostranství.</w:t>
      </w:r>
    </w:p>
    <w:p w:rsidR="00493273" w:rsidRPr="00493273" w:rsidRDefault="00493273" w:rsidP="00493273">
      <w:pPr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6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Účinnost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</w:t>
      </w: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</w:rPr>
      </w:pPr>
      <w:r w:rsidRPr="00493273">
        <w:rPr>
          <w:rFonts w:ascii="Calibri" w:hAnsi="Calibri" w:cs="Calibri"/>
        </w:rPr>
        <w:t>…………………………………</w:t>
      </w:r>
      <w:r w:rsidRPr="00493273">
        <w:rPr>
          <w:rFonts w:ascii="Calibri" w:hAnsi="Calibri" w:cs="Calibri"/>
        </w:rPr>
        <w:br/>
        <w:t xml:space="preserve">Mgr. Lukáš Seifert </w:t>
      </w:r>
      <w:r w:rsidRPr="00493273">
        <w:rPr>
          <w:rFonts w:ascii="Calibri" w:hAnsi="Calibri" w:cs="Calibri"/>
        </w:rPr>
        <w:br/>
        <w:t>starosta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   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……………………………..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….…………………………</w:t>
      </w:r>
    </w:p>
    <w:p w:rsidR="00493273" w:rsidRPr="00493273" w:rsidRDefault="00493273" w:rsidP="00493273">
      <w:pPr>
        <w:ind w:firstLine="425"/>
        <w:rPr>
          <w:rFonts w:ascii="Calibri" w:hAnsi="Calibri" w:cs="Calibri"/>
        </w:rPr>
      </w:pPr>
      <w:r w:rsidRPr="00493273">
        <w:rPr>
          <w:rFonts w:ascii="Calibri" w:hAnsi="Calibri" w:cs="Calibri"/>
        </w:rPr>
        <w:t>Ing. Josef Viktora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           Kateřina Špalková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místostarosta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místostarostka</w:t>
      </w: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 xml:space="preserve">č.1 :  </w:t>
      </w:r>
      <w:r w:rsidRPr="00493273">
        <w:rPr>
          <w:rFonts w:ascii="Calibri" w:hAnsi="Calibri" w:cs="Calibri"/>
          <w:sz w:val="22"/>
          <w:szCs w:val="22"/>
        </w:rPr>
        <w:tab/>
        <w:t>Vymezení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ploch veřejného prostranství se zákazem požívání alkoholických nápojů</w:t>
      </w:r>
    </w:p>
    <w:p w:rsidR="00493273" w:rsidRPr="00493273" w:rsidRDefault="00493273" w:rsidP="00493273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č.2: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  <w:r w:rsidRPr="00493273">
        <w:rPr>
          <w:rFonts w:ascii="Calibri" w:hAnsi="Calibri" w:cs="Calibri"/>
          <w:sz w:val="22"/>
          <w:szCs w:val="22"/>
        </w:rPr>
        <w:tab/>
        <w:t xml:space="preserve">Veřejné akce, na které se nevztahuje zákaz konzumace alkoholických nápojů na veřejných prostranstvích  uvedených v Příloze </w:t>
      </w:r>
      <w:proofErr w:type="gramStart"/>
      <w:r w:rsidRPr="00493273">
        <w:rPr>
          <w:rFonts w:ascii="Calibri" w:hAnsi="Calibri" w:cs="Calibri"/>
          <w:sz w:val="22"/>
          <w:szCs w:val="22"/>
        </w:rPr>
        <w:t>č.1</w:t>
      </w:r>
      <w:proofErr w:type="gramEnd"/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č.3:</w:t>
      </w:r>
      <w:r w:rsidRPr="00493273">
        <w:rPr>
          <w:rFonts w:ascii="Calibri" w:hAnsi="Calibri" w:cs="Calibri"/>
          <w:sz w:val="22"/>
          <w:szCs w:val="22"/>
        </w:rPr>
        <w:tab/>
        <w:t>mapa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</w:p>
    <w:p w:rsidR="00493273" w:rsidRDefault="00493273" w:rsidP="00493273">
      <w:pPr>
        <w:rPr>
          <w:b/>
          <w:u w:val="single"/>
        </w:rPr>
      </w:pPr>
    </w:p>
    <w:p w:rsidR="00493273" w:rsidRDefault="00493273" w:rsidP="00493273"/>
    <w:p w:rsidR="00493273" w:rsidRDefault="00493273" w:rsidP="005E07F1">
      <w:bookmarkStart w:id="0" w:name="_GoBack"/>
      <w:bookmarkEnd w:id="0"/>
    </w:p>
    <w:sectPr w:rsidR="00493273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0A" w:rsidRDefault="00BB690A" w:rsidP="007710D6">
      <w:r>
        <w:separator/>
      </w:r>
    </w:p>
  </w:endnote>
  <w:endnote w:type="continuationSeparator" w:id="0">
    <w:p w:rsidR="00BB690A" w:rsidRDefault="00BB690A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0A" w:rsidRDefault="00BB690A" w:rsidP="007710D6">
      <w:r>
        <w:separator/>
      </w:r>
    </w:p>
  </w:footnote>
  <w:footnote w:type="continuationSeparator" w:id="0">
    <w:p w:rsidR="00BB690A" w:rsidRDefault="00BB690A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BB690A">
      <w:rPr>
        <w:rFonts w:ascii="Bar-Code 39 lesbar" w:hAnsi="Bar-Code 39 lesbar"/>
        <w:sz w:val="32"/>
        <w:szCs w:val="32"/>
      </w:rPr>
      <w:t>MUKHSP10741962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93273"/>
    <w:rsid w:val="004A2DB5"/>
    <w:rsid w:val="005E07F1"/>
    <w:rsid w:val="0065585F"/>
    <w:rsid w:val="006A7E41"/>
    <w:rsid w:val="007121D5"/>
    <w:rsid w:val="007710D6"/>
    <w:rsid w:val="008B54A2"/>
    <w:rsid w:val="009B73A9"/>
    <w:rsid w:val="00A33036"/>
    <w:rsid w:val="00B00F7C"/>
    <w:rsid w:val="00B522BD"/>
    <w:rsid w:val="00BB690A"/>
    <w:rsid w:val="00C72862"/>
    <w:rsid w:val="00C95067"/>
    <w:rsid w:val="00D36BE3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35C22C"/>
  <w15:docId w15:val="{C8CF675F-894A-4E5F-B2EF-8A1DCD27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93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36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36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2025-12-22T11:57:00Z</cp:lastPrinted>
  <dcterms:created xsi:type="dcterms:W3CDTF">2025-12-22T11:57:00Z</dcterms:created>
  <dcterms:modified xsi:type="dcterms:W3CDTF">2025-12-22T11:57:00Z</dcterms:modified>
</cp:coreProperties>
</file>