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950BC" w14:textId="77777777" w:rsidR="003311C7" w:rsidRDefault="003311C7" w:rsidP="003311C7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036164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77777777" w:rsidR="004B2AD7" w:rsidRPr="007D5874" w:rsidRDefault="004B2AD7" w:rsidP="00036164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050B9810" w14:textId="72CCEB37" w:rsidR="004B2AD7" w:rsidRPr="007D5874" w:rsidRDefault="004B2AD7" w:rsidP="00036164">
      <w:pPr>
        <w:tabs>
          <w:tab w:val="center" w:pos="4536"/>
          <w:tab w:val="left" w:pos="7087"/>
        </w:tabs>
        <w:spacing w:before="120"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 xml:space="preserve">Obecně závazná vyhláška č. </w:t>
      </w:r>
      <w:r w:rsidR="006A0291">
        <w:rPr>
          <w:rFonts w:asciiTheme="minorHAnsi" w:hAnsiTheme="minorHAnsi" w:cs="Tahoma"/>
          <w:b/>
          <w:bCs/>
          <w:sz w:val="28"/>
          <w:szCs w:val="28"/>
        </w:rPr>
        <w:t>2</w:t>
      </w:r>
      <w:r w:rsidR="00800FF2" w:rsidRPr="007D5874">
        <w:rPr>
          <w:rFonts w:asciiTheme="minorHAnsi" w:hAnsiTheme="minorHAnsi" w:cs="Tahoma"/>
          <w:b/>
          <w:bCs/>
          <w:sz w:val="28"/>
          <w:szCs w:val="28"/>
        </w:rPr>
        <w:t>/20</w:t>
      </w:r>
      <w:r w:rsidR="006663CA" w:rsidRPr="007D5874">
        <w:rPr>
          <w:rFonts w:asciiTheme="minorHAnsi" w:hAnsiTheme="minorHAnsi" w:cs="Tahoma"/>
          <w:b/>
          <w:bCs/>
          <w:sz w:val="28"/>
          <w:szCs w:val="28"/>
        </w:rPr>
        <w:t>2</w:t>
      </w:r>
      <w:r w:rsidR="00CE2E38">
        <w:rPr>
          <w:rFonts w:asciiTheme="minorHAnsi" w:hAnsiTheme="minorHAnsi" w:cs="Tahoma"/>
          <w:b/>
          <w:bCs/>
          <w:sz w:val="28"/>
          <w:szCs w:val="28"/>
        </w:rPr>
        <w:t>1</w:t>
      </w:r>
      <w:r w:rsidR="00D858A7">
        <w:rPr>
          <w:rFonts w:asciiTheme="minorHAnsi" w:hAnsiTheme="minorHAnsi" w:cs="Tahoma"/>
          <w:b/>
          <w:bCs/>
          <w:sz w:val="28"/>
          <w:szCs w:val="28"/>
        </w:rPr>
        <w:t>,</w:t>
      </w:r>
    </w:p>
    <w:p w14:paraId="667BAF7B" w14:textId="10CA3B85" w:rsidR="00800FF2" w:rsidRPr="00036164" w:rsidRDefault="00C908EE" w:rsidP="00036164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kterou se stanoví školské obvody základních škol zřízených městem Zábřeh</w:t>
      </w:r>
    </w:p>
    <w:p w14:paraId="127D44F6" w14:textId="77777777" w:rsidR="00591BB0" w:rsidRPr="00C639FA" w:rsidRDefault="00591BB0" w:rsidP="003311C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2426E6C9" w14:textId="58CC5242" w:rsidR="00B44154" w:rsidRPr="00A23DBF" w:rsidRDefault="00B44154" w:rsidP="00D858A7">
      <w:pPr>
        <w:pStyle w:val="Paragraf"/>
        <w:jc w:val="both"/>
        <w:rPr>
          <w:rFonts w:asciiTheme="minorHAnsi" w:hAnsiTheme="minorHAnsi" w:cs="Tahoma"/>
          <w:b w:val="0"/>
        </w:rPr>
      </w:pPr>
      <w:r w:rsidRPr="00A23DBF">
        <w:rPr>
          <w:rFonts w:asciiTheme="minorHAnsi" w:hAnsiTheme="minorHAnsi" w:cs="Tahoma"/>
          <w:b w:val="0"/>
          <w:bCs w:val="0"/>
        </w:rPr>
        <w:t xml:space="preserve">Zastupitelstvo města Zábřeh </w:t>
      </w:r>
      <w:r w:rsidR="00D858A7">
        <w:rPr>
          <w:rFonts w:asciiTheme="minorHAnsi" w:hAnsiTheme="minorHAnsi" w:cs="Tahoma"/>
          <w:b w:val="0"/>
          <w:bCs w:val="0"/>
        </w:rPr>
        <w:t xml:space="preserve">se </w:t>
      </w:r>
      <w:r>
        <w:rPr>
          <w:rFonts w:asciiTheme="minorHAnsi" w:hAnsiTheme="minorHAnsi" w:cs="Tahoma"/>
          <w:b w:val="0"/>
          <w:bCs w:val="0"/>
        </w:rPr>
        <w:t xml:space="preserve">na svém zasedání dne </w:t>
      </w:r>
      <w:r w:rsidR="00CE2E38" w:rsidRPr="006B644F">
        <w:rPr>
          <w:rFonts w:asciiTheme="minorHAnsi" w:hAnsiTheme="minorHAnsi" w:cs="Tahoma"/>
          <w:b w:val="0"/>
          <w:bCs w:val="0"/>
        </w:rPr>
        <w:t>24</w:t>
      </w:r>
      <w:r w:rsidR="00C908EE" w:rsidRPr="006B644F">
        <w:rPr>
          <w:rFonts w:asciiTheme="minorHAnsi" w:hAnsiTheme="minorHAnsi" w:cs="Tahoma"/>
          <w:b w:val="0"/>
          <w:bCs w:val="0"/>
        </w:rPr>
        <w:t xml:space="preserve">. </w:t>
      </w:r>
      <w:r w:rsidR="00CE2E38" w:rsidRPr="006B644F">
        <w:rPr>
          <w:rFonts w:asciiTheme="minorHAnsi" w:hAnsiTheme="minorHAnsi" w:cs="Tahoma"/>
          <w:b w:val="0"/>
          <w:bCs w:val="0"/>
        </w:rPr>
        <w:t>února 2021</w:t>
      </w:r>
      <w:r w:rsidRPr="006B644F">
        <w:rPr>
          <w:rFonts w:asciiTheme="minorHAnsi" w:hAnsiTheme="minorHAnsi" w:cs="Tahoma"/>
          <w:b w:val="0"/>
          <w:bCs w:val="0"/>
        </w:rPr>
        <w:t>,</w:t>
      </w:r>
      <w:r w:rsidRPr="00A23DBF">
        <w:rPr>
          <w:rFonts w:asciiTheme="minorHAnsi" w:hAnsiTheme="minorHAnsi" w:cs="Tahoma"/>
          <w:b w:val="0"/>
          <w:bCs w:val="0"/>
        </w:rPr>
        <w:t xml:space="preserve"> usnesením </w:t>
      </w:r>
      <w:r w:rsidRPr="006B644F">
        <w:rPr>
          <w:rFonts w:asciiTheme="minorHAnsi" w:hAnsiTheme="minorHAnsi" w:cs="Tahoma"/>
          <w:b w:val="0"/>
          <w:bCs w:val="0"/>
        </w:rPr>
        <w:t>č.</w:t>
      </w:r>
      <w:r w:rsidR="00D858A7" w:rsidRPr="006B644F">
        <w:rPr>
          <w:rFonts w:asciiTheme="minorHAnsi" w:hAnsiTheme="minorHAnsi" w:cs="Tahoma"/>
          <w:b w:val="0"/>
          <w:bCs w:val="0"/>
        </w:rPr>
        <w:t> </w:t>
      </w:r>
      <w:r w:rsidRPr="006B644F">
        <w:rPr>
          <w:rFonts w:asciiTheme="minorHAnsi" w:hAnsiTheme="minorHAnsi" w:cs="Tahoma"/>
          <w:b w:val="0"/>
          <w:bCs w:val="0"/>
        </w:rPr>
        <w:t>2</w:t>
      </w:r>
      <w:r w:rsidR="00D751A7" w:rsidRPr="006B644F">
        <w:rPr>
          <w:rFonts w:asciiTheme="minorHAnsi" w:hAnsiTheme="minorHAnsi" w:cs="Tahoma"/>
          <w:b w:val="0"/>
          <w:bCs w:val="0"/>
        </w:rPr>
        <w:t>1</w:t>
      </w:r>
      <w:r w:rsidRPr="006B644F">
        <w:rPr>
          <w:rFonts w:asciiTheme="minorHAnsi" w:hAnsiTheme="minorHAnsi" w:cs="Tahoma"/>
          <w:b w:val="0"/>
          <w:bCs w:val="0"/>
        </w:rPr>
        <w:t>/</w:t>
      </w:r>
      <w:r w:rsidR="00D858A7" w:rsidRPr="006B644F">
        <w:rPr>
          <w:rFonts w:asciiTheme="minorHAnsi" w:hAnsiTheme="minorHAnsi" w:cs="Tahoma"/>
          <w:b w:val="0"/>
          <w:bCs w:val="0"/>
        </w:rPr>
        <w:t>ZM/</w:t>
      </w:r>
      <w:r w:rsidR="006B644F" w:rsidRPr="006B644F">
        <w:rPr>
          <w:rFonts w:asciiTheme="minorHAnsi" w:hAnsiTheme="minorHAnsi" w:cs="Tahoma"/>
          <w:b w:val="0"/>
          <w:bCs w:val="0"/>
        </w:rPr>
        <w:t>15</w:t>
      </w:r>
      <w:r w:rsidR="00D858A7" w:rsidRPr="006B644F">
        <w:rPr>
          <w:rFonts w:asciiTheme="minorHAnsi" w:hAnsiTheme="minorHAnsi" w:cs="Tahoma"/>
          <w:b w:val="0"/>
          <w:bCs w:val="0"/>
        </w:rPr>
        <w:t>/OVV/</w:t>
      </w:r>
      <w:r w:rsidR="006B644F" w:rsidRPr="006B644F">
        <w:rPr>
          <w:rFonts w:asciiTheme="minorHAnsi" w:hAnsiTheme="minorHAnsi" w:cs="Tahoma"/>
          <w:b w:val="0"/>
          <w:bCs w:val="0"/>
        </w:rPr>
        <w:t>464</w:t>
      </w:r>
      <w:r w:rsidR="00D858A7" w:rsidRPr="006B644F">
        <w:rPr>
          <w:rFonts w:asciiTheme="minorHAnsi" w:hAnsiTheme="minorHAnsi" w:cs="Tahoma"/>
          <w:b w:val="0"/>
          <w:bCs w:val="0"/>
        </w:rPr>
        <w:t xml:space="preserve">, </w:t>
      </w:r>
      <w:r w:rsidRPr="006B644F">
        <w:rPr>
          <w:rFonts w:asciiTheme="minorHAnsi" w:hAnsiTheme="minorHAnsi" w:cs="Tahoma"/>
          <w:b w:val="0"/>
          <w:bCs w:val="0"/>
        </w:rPr>
        <w:t xml:space="preserve">usneslo vydat na základě ustanovení § </w:t>
      </w:r>
      <w:r w:rsidR="00C908EE" w:rsidRPr="006B644F">
        <w:rPr>
          <w:rFonts w:asciiTheme="minorHAnsi" w:hAnsiTheme="minorHAnsi" w:cs="Tahoma"/>
          <w:b w:val="0"/>
          <w:bCs w:val="0"/>
        </w:rPr>
        <w:t>178 odst. 2 písm. b) zákona</w:t>
      </w:r>
      <w:r w:rsidR="00C908EE">
        <w:rPr>
          <w:rFonts w:asciiTheme="minorHAnsi" w:hAnsiTheme="minorHAnsi" w:cs="Tahoma"/>
          <w:b w:val="0"/>
          <w:bCs w:val="0"/>
        </w:rPr>
        <w:t xml:space="preserve"> č. 561/2004 Sb., o předškolním, základním, středním, vyšším odborném a jiném vzdělávání (školský zákon), ve znění pozdějších předpisů, a v souladu s </w:t>
      </w:r>
      <w:r w:rsidRPr="00A23DBF">
        <w:rPr>
          <w:rFonts w:asciiTheme="minorHAnsi" w:hAnsiTheme="minorHAnsi" w:cs="Tahoma"/>
          <w:b w:val="0"/>
          <w:bCs w:val="0"/>
        </w:rPr>
        <w:t>ustanoveními §</w:t>
      </w:r>
      <w:r w:rsidR="00D858A7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10 písm. d)</w:t>
      </w:r>
      <w:r w:rsidR="00C908EE">
        <w:rPr>
          <w:rFonts w:asciiTheme="minorHAnsi" w:hAnsiTheme="minorHAnsi" w:cs="Tahoma"/>
          <w:b w:val="0"/>
          <w:bCs w:val="0"/>
        </w:rPr>
        <w:t xml:space="preserve"> a </w:t>
      </w:r>
      <w:r w:rsidR="00D858A7">
        <w:rPr>
          <w:rFonts w:asciiTheme="minorHAnsi" w:hAnsiTheme="minorHAnsi" w:cs="Tahoma"/>
          <w:b w:val="0"/>
          <w:bCs w:val="0"/>
        </w:rPr>
        <w:t xml:space="preserve">§ </w:t>
      </w:r>
      <w:r w:rsidR="00C908EE">
        <w:rPr>
          <w:rFonts w:asciiTheme="minorHAnsi" w:hAnsiTheme="minorHAnsi" w:cs="Tahoma"/>
          <w:b w:val="0"/>
          <w:bCs w:val="0"/>
        </w:rPr>
        <w:t xml:space="preserve">84 odst. 2 písm. h) </w:t>
      </w:r>
      <w:r w:rsidRPr="00A23DBF">
        <w:rPr>
          <w:rFonts w:asciiTheme="minorHAnsi" w:hAnsiTheme="minorHAnsi" w:cs="Tahoma"/>
          <w:b w:val="0"/>
          <w:bCs w:val="0"/>
        </w:rPr>
        <w:t>zákona č. 128/2000 Sb., o obcích (obecní zřízení), ve</w:t>
      </w:r>
      <w:r w:rsidR="00D858A7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znění pozdějších předpisů</w:t>
      </w:r>
      <w:r w:rsidR="00C908EE">
        <w:rPr>
          <w:rFonts w:asciiTheme="minorHAnsi" w:hAnsiTheme="minorHAnsi" w:cs="Tahoma"/>
          <w:b w:val="0"/>
          <w:bCs w:val="0"/>
        </w:rPr>
        <w:t>,</w:t>
      </w:r>
      <w:r w:rsidRPr="00A23DBF">
        <w:rPr>
          <w:rFonts w:asciiTheme="minorHAnsi" w:hAnsiTheme="minorHAnsi" w:cs="Tahoma"/>
          <w:b w:val="0"/>
          <w:bCs w:val="0"/>
        </w:rPr>
        <w:t xml:space="preserve"> tuto obecně závaznou vyhlášku (dále jen </w:t>
      </w:r>
      <w:r w:rsidR="00C908EE">
        <w:rPr>
          <w:rFonts w:asciiTheme="minorHAnsi" w:hAnsiTheme="minorHAnsi" w:cs="Tahoma"/>
          <w:b w:val="0"/>
          <w:bCs w:val="0"/>
        </w:rPr>
        <w:t>„</w:t>
      </w:r>
      <w:r w:rsidRPr="00A23DBF">
        <w:rPr>
          <w:rFonts w:asciiTheme="minorHAnsi" w:hAnsiTheme="minorHAnsi" w:cs="Tahoma"/>
          <w:b w:val="0"/>
          <w:bCs w:val="0"/>
        </w:rPr>
        <w:t>vyhláška</w:t>
      </w:r>
      <w:r w:rsidR="00C908EE">
        <w:rPr>
          <w:rFonts w:asciiTheme="minorHAnsi" w:hAnsiTheme="minorHAnsi" w:cs="Tahoma"/>
          <w:b w:val="0"/>
          <w:bCs w:val="0"/>
        </w:rPr>
        <w:t>“</w:t>
      </w:r>
      <w:r w:rsidRPr="00A23DBF">
        <w:rPr>
          <w:rFonts w:asciiTheme="minorHAnsi" w:hAnsiTheme="minorHAnsi" w:cs="Tahoma"/>
          <w:b w:val="0"/>
          <w:bCs w:val="0"/>
        </w:rPr>
        <w:t>):</w:t>
      </w:r>
    </w:p>
    <w:p w14:paraId="43AD6E56" w14:textId="0733DD9F" w:rsidR="00800FF2" w:rsidRPr="00E46C52" w:rsidRDefault="00800FF2" w:rsidP="00965EDE">
      <w:pPr>
        <w:spacing w:before="480" w:after="0" w:line="240" w:lineRule="auto"/>
        <w:jc w:val="center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6F6EA990" w14:textId="4184BC70" w:rsidR="00800FF2" w:rsidRPr="00E46C52" w:rsidRDefault="00C908EE" w:rsidP="00036164">
      <w:pPr>
        <w:spacing w:before="60" w:after="12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Stanovení školských obvodů</w:t>
      </w:r>
    </w:p>
    <w:p w14:paraId="2E2B1FD1" w14:textId="168ACA08" w:rsidR="005F65A7" w:rsidRDefault="00C908EE" w:rsidP="00B44154">
      <w:pPr>
        <w:pStyle w:val="Paragraf"/>
        <w:jc w:val="both"/>
        <w:rPr>
          <w:rFonts w:asciiTheme="minorHAnsi" w:hAnsiTheme="minorHAnsi" w:cs="Tahoma"/>
          <w:b w:val="0"/>
          <w:bCs w:val="0"/>
        </w:rPr>
      </w:pPr>
      <w:r w:rsidRPr="00B678E7">
        <w:rPr>
          <w:rFonts w:asciiTheme="minorHAnsi" w:hAnsiTheme="minorHAnsi" w:cs="Tahoma"/>
          <w:b w:val="0"/>
          <w:bCs w:val="0"/>
        </w:rPr>
        <w:t>Školské obvody základních škol zřízených městem Zábřeh se stanovují takto:</w:t>
      </w:r>
    </w:p>
    <w:p w14:paraId="673946A4" w14:textId="77777777" w:rsidR="00B678E7" w:rsidRPr="00B678E7" w:rsidRDefault="00B678E7" w:rsidP="00B44154">
      <w:pPr>
        <w:pStyle w:val="Paragraf"/>
        <w:jc w:val="both"/>
        <w:rPr>
          <w:rFonts w:asciiTheme="minorHAnsi" w:hAnsiTheme="minorHAnsi" w:cs="Tahoma"/>
          <w:b w:val="0"/>
          <w:bCs w:val="0"/>
        </w:rPr>
      </w:pPr>
    </w:p>
    <w:p w14:paraId="20E77154" w14:textId="0E2BE8E9" w:rsidR="00B678E7" w:rsidRPr="00B678E7" w:rsidRDefault="00244C8F" w:rsidP="00B678E7">
      <w:pPr>
        <w:pStyle w:val="Odstavecseseznamem"/>
        <w:numPr>
          <w:ilvl w:val="0"/>
          <w:numId w:val="4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678E7">
        <w:rPr>
          <w:rFonts w:asciiTheme="minorHAnsi" w:hAnsiTheme="minorHAnsi" w:cs="Tahoma"/>
          <w:bCs/>
          <w:sz w:val="24"/>
          <w:szCs w:val="24"/>
        </w:rPr>
        <w:t>školský obvod Základní školy Zábřeh, Boženy Němcové 1503/15, okres Šumperk</w:t>
      </w:r>
      <w:r w:rsidR="00874847">
        <w:rPr>
          <w:rFonts w:asciiTheme="minorHAnsi" w:hAnsiTheme="minorHAnsi" w:cs="Tahoma"/>
          <w:bCs/>
          <w:sz w:val="24"/>
          <w:szCs w:val="24"/>
        </w:rPr>
        <w:t>,</w:t>
      </w:r>
      <w:r w:rsidRPr="00B678E7">
        <w:rPr>
          <w:rFonts w:asciiTheme="minorHAnsi" w:hAnsiTheme="minorHAnsi" w:cs="Tahoma"/>
          <w:bCs/>
          <w:sz w:val="24"/>
          <w:szCs w:val="24"/>
        </w:rPr>
        <w:t xml:space="preserve"> tvoří ulice</w:t>
      </w:r>
      <w:r w:rsidR="00B678E7" w:rsidRPr="00B678E7">
        <w:rPr>
          <w:rFonts w:asciiTheme="minorHAnsi" w:hAnsiTheme="minorHAnsi"/>
          <w:sz w:val="24"/>
          <w:szCs w:val="24"/>
        </w:rPr>
        <w:t xml:space="preserve"> Bezručovy sady, Boženy Němcové, Dvořákova, Indrova, Jana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Welzla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Jílová, Jiráskova, Komenského, Kopečná,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Krumpach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>, K 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Vápeníkám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Ladislava Fialy, Lidická, Magdaleny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Vizovské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Malá strana,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Malodvorská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Masarykovo náměstí, Morávkova, Na Farském, Na Hrádku, Na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Klotzmance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Na Vyhlídce, Na Výsluní, Nad Lihovarem,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Nemilská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Oborník, Pod Račicí, Radniční, Slunná, Smetanova, Sokolská, Stanislava Lolka, Sušilova, Třebízského, Tůmova, U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Bořin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>, U Horního rybníka, U Vodárny, V Hliníku, Zahradní, Za Pivovarem, Ztracená.</w:t>
      </w:r>
    </w:p>
    <w:p w14:paraId="168511F6" w14:textId="77777777" w:rsidR="00B678E7" w:rsidRPr="00B678E7" w:rsidRDefault="00B678E7" w:rsidP="00B678E7">
      <w:pPr>
        <w:pStyle w:val="Odstavecseseznamem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5A08C110" w14:textId="4592E765" w:rsidR="00B678E7" w:rsidRPr="00B678E7" w:rsidRDefault="00244C8F" w:rsidP="00B678E7">
      <w:pPr>
        <w:pStyle w:val="Odstavecseseznamem"/>
        <w:numPr>
          <w:ilvl w:val="0"/>
          <w:numId w:val="4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678E7">
        <w:rPr>
          <w:rFonts w:asciiTheme="minorHAnsi" w:hAnsiTheme="minorHAnsi" w:cs="Tahoma"/>
          <w:sz w:val="24"/>
          <w:szCs w:val="24"/>
        </w:rPr>
        <w:t>školský obvod Základní školy Zábřeh, Školská 406/11, okres Šumperk</w:t>
      </w:r>
      <w:r w:rsidR="00874847">
        <w:rPr>
          <w:rFonts w:asciiTheme="minorHAnsi" w:hAnsiTheme="minorHAnsi" w:cs="Tahoma"/>
          <w:sz w:val="24"/>
          <w:szCs w:val="24"/>
        </w:rPr>
        <w:t>,</w:t>
      </w:r>
      <w:r w:rsidRPr="00B678E7">
        <w:rPr>
          <w:rFonts w:asciiTheme="minorHAnsi" w:hAnsiTheme="minorHAnsi" w:cs="Tahoma"/>
          <w:sz w:val="24"/>
          <w:szCs w:val="24"/>
        </w:rPr>
        <w:t xml:space="preserve"> tvoří ulice</w:t>
      </w:r>
      <w:r w:rsidR="00B678E7" w:rsidRPr="00B678E7">
        <w:rPr>
          <w:rFonts w:asciiTheme="minorHAnsi" w:hAnsiTheme="minorHAnsi" w:cs="Tahoma"/>
          <w:bCs/>
          <w:sz w:val="24"/>
          <w:szCs w:val="24"/>
        </w:rPr>
        <w:t xml:space="preserve"> </w:t>
      </w:r>
      <w:r w:rsidR="00B678E7" w:rsidRPr="00B678E7">
        <w:rPr>
          <w:rFonts w:asciiTheme="minorHAnsi" w:hAnsiTheme="minorHAnsi"/>
          <w:sz w:val="24"/>
          <w:szCs w:val="24"/>
        </w:rPr>
        <w:t>17.</w:t>
      </w:r>
      <w:r w:rsidR="00B678E7">
        <w:rPr>
          <w:rFonts w:asciiTheme="minorHAnsi" w:hAnsiTheme="minorHAnsi"/>
          <w:sz w:val="24"/>
          <w:szCs w:val="24"/>
        </w:rPr>
        <w:t> </w:t>
      </w:r>
      <w:r w:rsidR="00B678E7" w:rsidRPr="00B678E7">
        <w:rPr>
          <w:rFonts w:asciiTheme="minorHAnsi" w:hAnsiTheme="minorHAnsi"/>
          <w:sz w:val="24"/>
          <w:szCs w:val="24"/>
        </w:rPr>
        <w:t xml:space="preserve">listopadu, 28. října, Bezručova, Československé armády, Farní, Havlíčkova, Kosmonautů, Kozinova, Křížkovského,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Leštinská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Na Hrázi, Na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Křtaltě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Na Řádkách, náměstí Osvobození, náměstí 8. května, Nerudova, Sadová, Spojovací, Školská, Třešňová,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Tunklova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 xml:space="preserve">, Valová, Wolkerovy sady, </w:t>
      </w:r>
      <w:proofErr w:type="spellStart"/>
      <w:r w:rsidR="00B678E7" w:rsidRPr="00B678E7">
        <w:rPr>
          <w:rFonts w:asciiTheme="minorHAnsi" w:hAnsiTheme="minorHAnsi"/>
          <w:sz w:val="24"/>
          <w:szCs w:val="24"/>
        </w:rPr>
        <w:t>Žerotínov</w:t>
      </w:r>
      <w:proofErr w:type="spellEnd"/>
      <w:r w:rsidR="00B678E7" w:rsidRPr="00B678E7">
        <w:rPr>
          <w:rFonts w:asciiTheme="minorHAnsi" w:hAnsiTheme="minorHAnsi"/>
          <w:sz w:val="24"/>
          <w:szCs w:val="24"/>
        </w:rPr>
        <w:t>, Žižkova.</w:t>
      </w:r>
    </w:p>
    <w:p w14:paraId="322962D4" w14:textId="77777777" w:rsidR="00B678E7" w:rsidRPr="00B678E7" w:rsidRDefault="00B678E7" w:rsidP="00B678E7">
      <w:pPr>
        <w:pStyle w:val="Odstavecseseznamem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07276D06" w14:textId="1433CC38" w:rsidR="00B678E7" w:rsidRPr="009B1431" w:rsidRDefault="00244C8F" w:rsidP="00B678E7">
      <w:pPr>
        <w:pStyle w:val="Odstavecseseznamem"/>
        <w:numPr>
          <w:ilvl w:val="0"/>
          <w:numId w:val="4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9B1431">
        <w:rPr>
          <w:rFonts w:asciiTheme="minorHAnsi" w:hAnsiTheme="minorHAnsi" w:cs="Tahoma"/>
          <w:bCs/>
          <w:sz w:val="24"/>
          <w:szCs w:val="24"/>
        </w:rPr>
        <w:t>školský obvod Základní školy a Domu dětí a mládeže Krasohled Zábřeh, Severovýchod 484/26, okres Šumperk</w:t>
      </w:r>
      <w:r w:rsidR="009B1431" w:rsidRPr="009B1431">
        <w:rPr>
          <w:rFonts w:asciiTheme="minorHAnsi" w:hAnsiTheme="minorHAnsi" w:cs="Tahoma"/>
          <w:bCs/>
          <w:sz w:val="24"/>
          <w:szCs w:val="24"/>
        </w:rPr>
        <w:t>,</w:t>
      </w:r>
      <w:r w:rsidRPr="009B1431">
        <w:rPr>
          <w:rFonts w:asciiTheme="minorHAnsi" w:hAnsiTheme="minorHAnsi" w:cs="Tahoma"/>
          <w:bCs/>
          <w:sz w:val="24"/>
          <w:szCs w:val="24"/>
        </w:rPr>
        <w:t xml:space="preserve"> tvoří ulice</w:t>
      </w:r>
      <w:r w:rsidR="00B678E7" w:rsidRPr="009B1431">
        <w:rPr>
          <w:rFonts w:asciiTheme="minorHAnsi" w:hAnsiTheme="minorHAnsi" w:cs="Tahoma"/>
          <w:bCs/>
          <w:sz w:val="24"/>
          <w:szCs w:val="24"/>
        </w:rPr>
        <w:t xml:space="preserve"> </w:t>
      </w:r>
      <w:r w:rsidR="00B678E7" w:rsidRPr="009B1431">
        <w:rPr>
          <w:rFonts w:asciiTheme="minorHAnsi" w:hAnsiTheme="minorHAnsi"/>
          <w:sz w:val="24"/>
          <w:szCs w:val="24"/>
        </w:rPr>
        <w:t xml:space="preserve">Alšova, Dlouhá, Dvorská,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Háječkova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 xml:space="preserve">, Javorová, Krátká, Květinová, Lesnická, Luční, Mánesova, Na Hejtmance, Polní, Postřelmovská, Příční, Severovýchod, Strejcova,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Svobodov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 xml:space="preserve">, U Dráhy, Úzká,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Závořická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>, Zelená</w:t>
      </w:r>
      <w:r w:rsidR="00B83ECE" w:rsidRPr="009B1431">
        <w:rPr>
          <w:rFonts w:asciiTheme="minorHAnsi" w:hAnsiTheme="minorHAnsi"/>
          <w:sz w:val="24"/>
          <w:szCs w:val="24"/>
        </w:rPr>
        <w:t xml:space="preserve"> a</w:t>
      </w:r>
      <w:r w:rsidR="009B1431" w:rsidRPr="009B1431">
        <w:rPr>
          <w:rFonts w:asciiTheme="minorHAnsi" w:hAnsiTheme="minorHAnsi"/>
          <w:sz w:val="24"/>
          <w:szCs w:val="24"/>
        </w:rPr>
        <w:t xml:space="preserve"> místní části </w:t>
      </w:r>
      <w:r w:rsidR="00B678E7" w:rsidRPr="009B1431">
        <w:rPr>
          <w:rFonts w:asciiTheme="minorHAnsi" w:hAnsiTheme="minorHAnsi"/>
          <w:sz w:val="24"/>
          <w:szCs w:val="24"/>
        </w:rPr>
        <w:t xml:space="preserve">Dolní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Bušínov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Hněvkov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Pivonín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B678E7" w:rsidRPr="009B1431">
        <w:rPr>
          <w:rFonts w:asciiTheme="minorHAnsi" w:hAnsiTheme="minorHAnsi"/>
          <w:sz w:val="24"/>
          <w:szCs w:val="24"/>
        </w:rPr>
        <w:t>Václavov</w:t>
      </w:r>
      <w:proofErr w:type="spellEnd"/>
      <w:r w:rsidR="00B678E7" w:rsidRPr="009B1431">
        <w:rPr>
          <w:rFonts w:asciiTheme="minorHAnsi" w:hAnsiTheme="minorHAnsi"/>
          <w:sz w:val="24"/>
          <w:szCs w:val="24"/>
        </w:rPr>
        <w:t>.</w:t>
      </w:r>
    </w:p>
    <w:p w14:paraId="46D94C35" w14:textId="74AF60F4" w:rsidR="00244C8F" w:rsidRPr="00B678E7" w:rsidRDefault="00244C8F" w:rsidP="00B678E7">
      <w:pPr>
        <w:pStyle w:val="Paragraf"/>
        <w:ind w:left="720"/>
        <w:jc w:val="both"/>
        <w:rPr>
          <w:rFonts w:asciiTheme="minorHAnsi" w:hAnsiTheme="minorHAnsi" w:cs="Tahoma"/>
          <w:b w:val="0"/>
          <w:bCs w:val="0"/>
        </w:rPr>
      </w:pPr>
    </w:p>
    <w:p w14:paraId="6F043216" w14:textId="222E4834" w:rsidR="00244C8F" w:rsidRPr="00B678E7" w:rsidRDefault="00244C8F" w:rsidP="00B678E7">
      <w:pPr>
        <w:pStyle w:val="Paragraf"/>
        <w:numPr>
          <w:ilvl w:val="0"/>
          <w:numId w:val="46"/>
        </w:numPr>
        <w:jc w:val="both"/>
        <w:rPr>
          <w:rFonts w:asciiTheme="minorHAnsi" w:hAnsiTheme="minorHAnsi" w:cs="Tahoma"/>
          <w:b w:val="0"/>
          <w:bCs w:val="0"/>
        </w:rPr>
      </w:pPr>
      <w:r w:rsidRPr="00B678E7">
        <w:rPr>
          <w:rFonts w:asciiTheme="minorHAnsi" w:hAnsiTheme="minorHAnsi" w:cs="Tahoma"/>
          <w:b w:val="0"/>
          <w:bCs w:val="0"/>
        </w:rPr>
        <w:t>školský obvod Základní školy a Mateřské školy Zábřeh, Rudolfa Pavlů 1799/4, okres Šumperk, příspěvková organizace</w:t>
      </w:r>
      <w:r w:rsidR="009B1431">
        <w:rPr>
          <w:rFonts w:asciiTheme="minorHAnsi" w:hAnsiTheme="minorHAnsi" w:cs="Tahoma"/>
          <w:b w:val="0"/>
          <w:bCs w:val="0"/>
        </w:rPr>
        <w:t>,</w:t>
      </w:r>
      <w:r w:rsidRPr="00B678E7">
        <w:rPr>
          <w:rFonts w:asciiTheme="minorHAnsi" w:hAnsiTheme="minorHAnsi" w:cs="Tahoma"/>
          <w:b w:val="0"/>
          <w:bCs w:val="0"/>
        </w:rPr>
        <w:t xml:space="preserve"> tvoří ulice:</w:t>
      </w:r>
      <w:r w:rsidR="00B678E7" w:rsidRPr="00B678E7">
        <w:rPr>
          <w:rFonts w:asciiTheme="minorHAnsi" w:hAnsiTheme="minorHAnsi" w:cs="Tahoma"/>
          <w:b w:val="0"/>
          <w:bCs w:val="0"/>
        </w:rPr>
        <w:t xml:space="preserve"> </w:t>
      </w:r>
      <w:r w:rsidR="00B678E7" w:rsidRPr="00B678E7">
        <w:rPr>
          <w:rFonts w:asciiTheme="minorHAnsi" w:hAnsiTheme="minorHAnsi"/>
          <w:b w:val="0"/>
        </w:rPr>
        <w:t xml:space="preserve">Cihlářská, </w:t>
      </w:r>
      <w:proofErr w:type="spellStart"/>
      <w:r w:rsidR="00B678E7" w:rsidRPr="00B678E7">
        <w:rPr>
          <w:rFonts w:asciiTheme="minorHAnsi" w:hAnsiTheme="minorHAnsi"/>
          <w:b w:val="0"/>
        </w:rPr>
        <w:t>Humenec</w:t>
      </w:r>
      <w:proofErr w:type="spellEnd"/>
      <w:r w:rsidR="00B678E7" w:rsidRPr="00B678E7">
        <w:rPr>
          <w:rFonts w:asciiTheme="minorHAnsi" w:hAnsiTheme="minorHAnsi"/>
          <w:b w:val="0"/>
        </w:rPr>
        <w:t xml:space="preserve">, </w:t>
      </w:r>
      <w:proofErr w:type="spellStart"/>
      <w:r w:rsidR="00B678E7" w:rsidRPr="00B678E7">
        <w:rPr>
          <w:rFonts w:asciiTheme="minorHAnsi" w:hAnsiTheme="minorHAnsi"/>
          <w:b w:val="0"/>
        </w:rPr>
        <w:t>Kahlikova</w:t>
      </w:r>
      <w:proofErr w:type="spellEnd"/>
      <w:r w:rsidR="00B678E7" w:rsidRPr="00B678E7">
        <w:rPr>
          <w:rFonts w:asciiTheme="minorHAnsi" w:hAnsiTheme="minorHAnsi"/>
          <w:b w:val="0"/>
        </w:rPr>
        <w:t xml:space="preserve">, </w:t>
      </w:r>
      <w:proofErr w:type="gramStart"/>
      <w:r w:rsidR="00B678E7" w:rsidRPr="00B678E7">
        <w:rPr>
          <w:rFonts w:asciiTheme="minorHAnsi" w:hAnsiTheme="minorHAnsi"/>
          <w:b w:val="0"/>
        </w:rPr>
        <w:t>Ku</w:t>
      </w:r>
      <w:proofErr w:type="gramEnd"/>
      <w:r w:rsidR="00B678E7" w:rsidRPr="00B678E7">
        <w:rPr>
          <w:rFonts w:asciiTheme="minorHAnsi" w:hAnsiTheme="minorHAnsi"/>
          <w:b w:val="0"/>
        </w:rPr>
        <w:t xml:space="preserve"> Dráze, Na Drahách, Na Nové, Na </w:t>
      </w:r>
      <w:proofErr w:type="spellStart"/>
      <w:r w:rsidR="00B678E7" w:rsidRPr="00B678E7">
        <w:rPr>
          <w:rFonts w:asciiTheme="minorHAnsi" w:hAnsiTheme="minorHAnsi"/>
          <w:b w:val="0"/>
        </w:rPr>
        <w:t>Zábrančí</w:t>
      </w:r>
      <w:proofErr w:type="spellEnd"/>
      <w:r w:rsidR="00B678E7" w:rsidRPr="00B678E7">
        <w:rPr>
          <w:rFonts w:asciiTheme="minorHAnsi" w:hAnsiTheme="minorHAnsi"/>
          <w:b w:val="0"/>
        </w:rPr>
        <w:t>, Obránců míru, Olomoucká, Palackého, Pod Březinou, Pod Strání, Pod Zámečkem, Potoční, Ráječek, Rudolfov, Rudolfa Pavlů, Rybářská, Říční, Sázavská, Skalička, U Nádraží, U Sázavy, V Háječku, V Opravě, Vodní.</w:t>
      </w:r>
    </w:p>
    <w:p w14:paraId="5EB22152" w14:textId="45A00364" w:rsidR="00800FF2" w:rsidRPr="00E46C52" w:rsidRDefault="00800FF2" w:rsidP="00965EDE">
      <w:pPr>
        <w:spacing w:before="480"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lastRenderedPageBreak/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2</w:t>
      </w:r>
    </w:p>
    <w:p w14:paraId="297C3FCE" w14:textId="004F7F8C" w:rsidR="005F65A7" w:rsidRDefault="00244C8F" w:rsidP="005F65A7">
      <w:pPr>
        <w:tabs>
          <w:tab w:val="left" w:pos="540"/>
        </w:tabs>
        <w:jc w:val="center"/>
        <w:rPr>
          <w:rFonts w:asciiTheme="minorHAnsi" w:eastAsia="Times New Roman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b/>
          <w:bCs/>
          <w:sz w:val="24"/>
          <w:szCs w:val="24"/>
        </w:rPr>
        <w:t>Zrušovací ustanovení</w:t>
      </w:r>
    </w:p>
    <w:p w14:paraId="35BBCA5F" w14:textId="1643BBB5" w:rsidR="00244C8F" w:rsidRPr="00244C8F" w:rsidRDefault="00244C8F" w:rsidP="00244C8F">
      <w:pPr>
        <w:tabs>
          <w:tab w:val="left" w:pos="540"/>
        </w:tabs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Zrušuje se obecně závazná vyhláška č. 4/2015, kterou se stanoví školské obvody základních škol zřízených městem Zábřeh, ze dne 24. června 2015.</w:t>
      </w:r>
    </w:p>
    <w:p w14:paraId="70D4FFBC" w14:textId="300DA370" w:rsidR="00B44154" w:rsidRPr="00A23DBF" w:rsidRDefault="00B44154" w:rsidP="00885CC8">
      <w:pPr>
        <w:pStyle w:val="NormlnIMP"/>
        <w:tabs>
          <w:tab w:val="right" w:pos="7797"/>
        </w:tabs>
        <w:spacing w:before="480"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A23DBF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244C8F">
        <w:rPr>
          <w:rFonts w:asciiTheme="minorHAnsi" w:hAnsiTheme="minorHAnsi" w:cs="Tahoma"/>
          <w:b/>
          <w:color w:val="000000"/>
          <w:sz w:val="24"/>
          <w:szCs w:val="24"/>
        </w:rPr>
        <w:t>3</w:t>
      </w:r>
    </w:p>
    <w:p w14:paraId="3663BE31" w14:textId="77777777" w:rsidR="00B44154" w:rsidRPr="00A23DBF" w:rsidRDefault="00B44154" w:rsidP="00885CC8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 w:rsidRPr="00A23DBF">
        <w:rPr>
          <w:rFonts w:asciiTheme="minorHAnsi" w:hAnsiTheme="minorHAnsi" w:cs="Tahoma"/>
          <w:color w:val="000000"/>
          <w:sz w:val="24"/>
          <w:szCs w:val="24"/>
        </w:rPr>
        <w:t>Závěrečná ustanovení</w:t>
      </w:r>
    </w:p>
    <w:p w14:paraId="0B1517B8" w14:textId="77777777" w:rsidR="00B44154" w:rsidRPr="00A23DBF" w:rsidRDefault="00B44154" w:rsidP="00885CC8">
      <w:pPr>
        <w:pStyle w:val="Normln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</w:p>
    <w:p w14:paraId="716A99AA" w14:textId="688F620D" w:rsidR="00800FF2" w:rsidRPr="00885CC8" w:rsidRDefault="00B44154" w:rsidP="00244C8F">
      <w:pPr>
        <w:pStyle w:val="NormlnIMP"/>
        <w:tabs>
          <w:tab w:val="right" w:pos="720"/>
          <w:tab w:val="right" w:pos="7797"/>
        </w:tabs>
        <w:spacing w:before="60" w:line="240" w:lineRule="auto"/>
        <w:rPr>
          <w:rFonts w:asciiTheme="minorHAnsi" w:hAnsiTheme="minorHAnsi" w:cs="Tahoma"/>
          <w:color w:val="000000"/>
          <w:sz w:val="24"/>
          <w:szCs w:val="24"/>
        </w:rPr>
      </w:pPr>
      <w:r w:rsidRPr="00A23DBF">
        <w:rPr>
          <w:rFonts w:asciiTheme="minorHAnsi" w:hAnsiTheme="minorHAnsi" w:cs="Tahoma"/>
          <w:sz w:val="24"/>
          <w:szCs w:val="24"/>
        </w:rPr>
        <w:t>Tato vyhláška nabývá účinnosti patnáctým dnem po dni vyhlášení.</w:t>
      </w:r>
    </w:p>
    <w:p w14:paraId="026871D0" w14:textId="77777777" w:rsidR="00885CC8" w:rsidRDefault="00885CC8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7BE2F0D5" w14:textId="77777777" w:rsidR="00885CC8" w:rsidRDefault="00885CC8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4C3E0508" w14:textId="77777777" w:rsidR="00885CC8" w:rsidRDefault="00885CC8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3C904278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0552C552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53689874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6EAD86C9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1218B566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58F3BE94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19E31A45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38738F20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44469218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625F89E5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0639F49B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78698CB0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  <w:bookmarkStart w:id="0" w:name="_GoBack"/>
      <w:bookmarkEnd w:id="0"/>
    </w:p>
    <w:p w14:paraId="0447267D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389C4847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5E8D8E7A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779FD17B" w14:textId="77777777" w:rsidR="00B678E7" w:rsidRDefault="00B678E7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sz w:val="24"/>
          <w:szCs w:val="24"/>
        </w:rPr>
      </w:pPr>
    </w:p>
    <w:p w14:paraId="0253D2CF" w14:textId="77777777" w:rsidR="00885CC8" w:rsidRPr="00B44154" w:rsidRDefault="00885CC8" w:rsidP="00885CC8">
      <w:pPr>
        <w:pStyle w:val="NormlnIMP"/>
        <w:tabs>
          <w:tab w:val="right" w:pos="720"/>
          <w:tab w:val="right" w:pos="7797"/>
        </w:tabs>
        <w:spacing w:line="240" w:lineRule="auto"/>
        <w:ind w:left="357"/>
        <w:rPr>
          <w:rFonts w:asciiTheme="minorHAnsi" w:hAnsiTheme="minorHAnsi" w:cs="Tahoma"/>
          <w:color w:val="000000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E46C52" w14:paraId="3EBF7EF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E46C52" w:rsidRDefault="001B0FED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B34AED9" w:rsidR="00362A91" w:rsidRPr="00E46C52" w:rsidRDefault="001B0FED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E46C52" w14:paraId="776E41A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317C99C3" w:rsidR="00362A91" w:rsidRPr="00E46C52" w:rsidRDefault="00362A91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RNDr. Mgr. František John Ph.D.</w:t>
            </w:r>
            <w:r w:rsidR="006B644F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 r.</w:t>
            </w: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14239FAA" w:rsidR="00362A91" w:rsidRPr="00E46C52" w:rsidRDefault="00362A91" w:rsidP="00362A91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Josef Klimek</w:t>
            </w:r>
            <w:r w:rsidR="006B644F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 r.</w:t>
            </w:r>
          </w:p>
          <w:p w14:paraId="114AA37A" w14:textId="77777777" w:rsidR="00362A91" w:rsidRPr="00E46C52" w:rsidRDefault="00362A91" w:rsidP="00362A91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452167D" w14:textId="77777777" w:rsidR="00800FF2" w:rsidRPr="00E46C52" w:rsidRDefault="00800FF2" w:rsidP="004B2AD7">
      <w:pPr>
        <w:shd w:val="clear" w:color="auto" w:fill="FFFFFF"/>
        <w:spacing w:beforeAutospacing="1" w:afterAutospacing="1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</w:p>
    <w:p w14:paraId="370CD040" w14:textId="50EA0771" w:rsidR="003D64E9" w:rsidRPr="00E46C52" w:rsidRDefault="003D64E9" w:rsidP="004B2AD7">
      <w:pPr>
        <w:shd w:val="clear" w:color="auto" w:fill="FFFFFF"/>
        <w:spacing w:beforeAutospacing="1" w:afterAutospacing="1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sz w:val="24"/>
          <w:szCs w:val="24"/>
          <w:lang w:eastAsia="cs-CZ"/>
        </w:rPr>
        <w:t>Vyvěšeno na úřední desce dne:</w:t>
      </w:r>
      <w:r w:rsidR="001B0FED">
        <w:rPr>
          <w:rFonts w:asciiTheme="minorHAnsi" w:eastAsia="Times New Roman" w:hAnsiTheme="minorHAnsi" w:cs="Tahoma"/>
          <w:sz w:val="24"/>
          <w:szCs w:val="24"/>
          <w:lang w:eastAsia="cs-CZ"/>
        </w:rPr>
        <w:tab/>
      </w:r>
      <w:r w:rsidR="001B0FED" w:rsidRPr="00E46C52">
        <w:rPr>
          <w:rFonts w:asciiTheme="minorHAnsi" w:eastAsia="Times New Roman" w:hAnsiTheme="minorHAnsi" w:cs="Tahoma"/>
          <w:sz w:val="24"/>
          <w:szCs w:val="24"/>
          <w:lang w:eastAsia="cs-CZ"/>
        </w:rPr>
        <w:t>………………………………………………</w:t>
      </w:r>
    </w:p>
    <w:p w14:paraId="2385F915" w14:textId="4FC1B3A9" w:rsidR="003D64E9" w:rsidRPr="00E46C52" w:rsidRDefault="003D64E9" w:rsidP="004B2AD7">
      <w:pPr>
        <w:shd w:val="clear" w:color="auto" w:fill="FFFFFF"/>
        <w:spacing w:beforeAutospacing="1" w:afterAutospacing="1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sz w:val="24"/>
          <w:szCs w:val="24"/>
          <w:lang w:eastAsia="cs-CZ"/>
        </w:rPr>
        <w:t>Sejmuto z úřední desky dne:</w:t>
      </w:r>
      <w:r w:rsidR="001B0FED">
        <w:rPr>
          <w:rFonts w:asciiTheme="minorHAnsi" w:eastAsia="Times New Roman" w:hAnsiTheme="minorHAnsi" w:cs="Tahoma"/>
          <w:sz w:val="24"/>
          <w:szCs w:val="24"/>
          <w:lang w:eastAsia="cs-CZ"/>
        </w:rPr>
        <w:tab/>
      </w:r>
      <w:r w:rsidR="001B0FED">
        <w:rPr>
          <w:rFonts w:asciiTheme="minorHAnsi" w:eastAsia="Times New Roman" w:hAnsiTheme="minorHAnsi" w:cs="Tahoma"/>
          <w:sz w:val="24"/>
          <w:szCs w:val="24"/>
          <w:lang w:eastAsia="cs-CZ"/>
        </w:rPr>
        <w:tab/>
      </w:r>
      <w:r w:rsidRPr="00E46C52">
        <w:rPr>
          <w:rFonts w:asciiTheme="minorHAnsi" w:eastAsia="Times New Roman" w:hAnsiTheme="minorHAnsi" w:cs="Tahoma"/>
          <w:sz w:val="24"/>
          <w:szCs w:val="24"/>
          <w:lang w:eastAsia="cs-CZ"/>
        </w:rPr>
        <w:t>………………………………………………</w:t>
      </w:r>
    </w:p>
    <w:p w14:paraId="592AAB5B" w14:textId="77777777" w:rsidR="009D56EC" w:rsidRDefault="009D56EC" w:rsidP="00800FF2">
      <w:pPr>
        <w:spacing w:before="100" w:beforeAutospacing="1" w:after="100" w:afterAutospacing="1" w:line="240" w:lineRule="auto"/>
        <w:jc w:val="both"/>
        <w:rPr>
          <w:rFonts w:ascii="Tahoma" w:eastAsia="Arial" w:hAnsi="Tahoma" w:cs="Tahoma"/>
          <w:b/>
          <w:sz w:val="20"/>
          <w:szCs w:val="20"/>
          <w:lang w:eastAsia="cs-CZ"/>
        </w:rPr>
      </w:pPr>
      <w:bookmarkStart w:id="1" w:name="Příloha2"/>
    </w:p>
    <w:bookmarkEnd w:id="1"/>
    <w:sectPr w:rsidR="009D56EC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FEE23EE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8269D3"/>
    <w:multiLevelType w:val="hybridMultilevel"/>
    <w:tmpl w:val="0102FDFE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F41765"/>
    <w:multiLevelType w:val="hybridMultilevel"/>
    <w:tmpl w:val="58981C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0E7EE3"/>
    <w:multiLevelType w:val="hybridMultilevel"/>
    <w:tmpl w:val="32E4C650"/>
    <w:lvl w:ilvl="0" w:tplc="040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D36743C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402C0"/>
    <w:multiLevelType w:val="hybridMultilevel"/>
    <w:tmpl w:val="48402CD4"/>
    <w:lvl w:ilvl="0" w:tplc="7D0242A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3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4A21"/>
    <w:multiLevelType w:val="hybridMultilevel"/>
    <w:tmpl w:val="1B54ACE6"/>
    <w:lvl w:ilvl="0" w:tplc="94C020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E7DE1"/>
    <w:multiLevelType w:val="hybridMultilevel"/>
    <w:tmpl w:val="8F2893CA"/>
    <w:lvl w:ilvl="0" w:tplc="1B8AE36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864269"/>
    <w:multiLevelType w:val="hybridMultilevel"/>
    <w:tmpl w:val="4CD03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E9D086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AA6288"/>
    <w:multiLevelType w:val="hybridMultilevel"/>
    <w:tmpl w:val="796A745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76BA1"/>
    <w:multiLevelType w:val="hybridMultilevel"/>
    <w:tmpl w:val="479CC0EA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3045BBC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9" w15:restartNumberingAfterBreak="0">
    <w:nsid w:val="6E2013F2"/>
    <w:multiLevelType w:val="hybridMultilevel"/>
    <w:tmpl w:val="4E489AD4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31"/>
  </w:num>
  <w:num w:numId="5">
    <w:abstractNumId w:val="32"/>
  </w:num>
  <w:num w:numId="6">
    <w:abstractNumId w:val="3"/>
  </w:num>
  <w:num w:numId="7">
    <w:abstractNumId w:val="45"/>
  </w:num>
  <w:num w:numId="8">
    <w:abstractNumId w:val="26"/>
  </w:num>
  <w:num w:numId="9">
    <w:abstractNumId w:val="2"/>
  </w:num>
  <w:num w:numId="10">
    <w:abstractNumId w:val="11"/>
  </w:num>
  <w:num w:numId="11">
    <w:abstractNumId w:val="25"/>
  </w:num>
  <w:num w:numId="12">
    <w:abstractNumId w:val="8"/>
  </w:num>
  <w:num w:numId="13">
    <w:abstractNumId w:val="21"/>
  </w:num>
  <w:num w:numId="14">
    <w:abstractNumId w:val="44"/>
  </w:num>
  <w:num w:numId="15">
    <w:abstractNumId w:val="40"/>
  </w:num>
  <w:num w:numId="16">
    <w:abstractNumId w:val="24"/>
  </w:num>
  <w:num w:numId="17">
    <w:abstractNumId w:val="15"/>
  </w:num>
  <w:num w:numId="18">
    <w:abstractNumId w:val="36"/>
  </w:num>
  <w:num w:numId="19">
    <w:abstractNumId w:val="43"/>
  </w:num>
  <w:num w:numId="20">
    <w:abstractNumId w:val="18"/>
  </w:num>
  <w:num w:numId="21">
    <w:abstractNumId w:val="20"/>
  </w:num>
  <w:num w:numId="22">
    <w:abstractNumId w:val="0"/>
  </w:num>
  <w:num w:numId="23">
    <w:abstractNumId w:val="17"/>
  </w:num>
  <w:num w:numId="24">
    <w:abstractNumId w:val="14"/>
  </w:num>
  <w:num w:numId="25">
    <w:abstractNumId w:val="34"/>
  </w:num>
  <w:num w:numId="26">
    <w:abstractNumId w:val="7"/>
  </w:num>
  <w:num w:numId="27">
    <w:abstractNumId w:val="6"/>
  </w:num>
  <w:num w:numId="28">
    <w:abstractNumId w:val="38"/>
  </w:num>
  <w:num w:numId="29">
    <w:abstractNumId w:val="41"/>
  </w:num>
  <w:num w:numId="30">
    <w:abstractNumId w:val="5"/>
  </w:num>
  <w:num w:numId="31">
    <w:abstractNumId w:val="42"/>
  </w:num>
  <w:num w:numId="32">
    <w:abstractNumId w:val="37"/>
  </w:num>
  <w:num w:numId="33">
    <w:abstractNumId w:val="9"/>
  </w:num>
  <w:num w:numId="34">
    <w:abstractNumId w:val="4"/>
  </w:num>
  <w:num w:numId="35">
    <w:abstractNumId w:val="29"/>
  </w:num>
  <w:num w:numId="36">
    <w:abstractNumId w:val="13"/>
  </w:num>
  <w:num w:numId="37">
    <w:abstractNumId w:val="28"/>
  </w:num>
  <w:num w:numId="38">
    <w:abstractNumId w:val="30"/>
  </w:num>
  <w:num w:numId="39">
    <w:abstractNumId w:val="22"/>
  </w:num>
  <w:num w:numId="40">
    <w:abstractNumId w:val="35"/>
  </w:num>
  <w:num w:numId="41">
    <w:abstractNumId w:val="16"/>
  </w:num>
  <w:num w:numId="42">
    <w:abstractNumId w:val="1"/>
  </w:num>
  <w:num w:numId="43">
    <w:abstractNumId w:val="33"/>
  </w:num>
  <w:num w:numId="44">
    <w:abstractNumId w:val="27"/>
  </w:num>
  <w:num w:numId="45">
    <w:abstractNumId w:val="39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23715"/>
    <w:rsid w:val="000343CE"/>
    <w:rsid w:val="0003531C"/>
    <w:rsid w:val="00036164"/>
    <w:rsid w:val="00074224"/>
    <w:rsid w:val="00080C7E"/>
    <w:rsid w:val="000905F2"/>
    <w:rsid w:val="000D5A48"/>
    <w:rsid w:val="0011295C"/>
    <w:rsid w:val="0011640B"/>
    <w:rsid w:val="00136E73"/>
    <w:rsid w:val="001537EF"/>
    <w:rsid w:val="001658E1"/>
    <w:rsid w:val="001B0FED"/>
    <w:rsid w:val="001C1ADA"/>
    <w:rsid w:val="001C2B7D"/>
    <w:rsid w:val="001D03C8"/>
    <w:rsid w:val="001E4C0A"/>
    <w:rsid w:val="00217CB5"/>
    <w:rsid w:val="00230F94"/>
    <w:rsid w:val="00244C8F"/>
    <w:rsid w:val="0024620D"/>
    <w:rsid w:val="00283AE0"/>
    <w:rsid w:val="00297938"/>
    <w:rsid w:val="002C67C8"/>
    <w:rsid w:val="002D58E0"/>
    <w:rsid w:val="002F6645"/>
    <w:rsid w:val="003311C7"/>
    <w:rsid w:val="00353B0D"/>
    <w:rsid w:val="00360F5E"/>
    <w:rsid w:val="003628B4"/>
    <w:rsid w:val="00362A91"/>
    <w:rsid w:val="003A1F94"/>
    <w:rsid w:val="003C55E3"/>
    <w:rsid w:val="003D14E7"/>
    <w:rsid w:val="003D64E9"/>
    <w:rsid w:val="004655D8"/>
    <w:rsid w:val="00496DED"/>
    <w:rsid w:val="004B2AD7"/>
    <w:rsid w:val="004C5FB2"/>
    <w:rsid w:val="005779D3"/>
    <w:rsid w:val="00591BB0"/>
    <w:rsid w:val="005D4170"/>
    <w:rsid w:val="005F65A7"/>
    <w:rsid w:val="006663CA"/>
    <w:rsid w:val="0067559E"/>
    <w:rsid w:val="006827C4"/>
    <w:rsid w:val="006A0291"/>
    <w:rsid w:val="006B32B7"/>
    <w:rsid w:val="006B644F"/>
    <w:rsid w:val="006C066D"/>
    <w:rsid w:val="006C11C4"/>
    <w:rsid w:val="00711C1A"/>
    <w:rsid w:val="00713CCE"/>
    <w:rsid w:val="00725B0D"/>
    <w:rsid w:val="007359BA"/>
    <w:rsid w:val="00737008"/>
    <w:rsid w:val="00740610"/>
    <w:rsid w:val="007444D2"/>
    <w:rsid w:val="00756D71"/>
    <w:rsid w:val="007A34C3"/>
    <w:rsid w:val="007D1247"/>
    <w:rsid w:val="007D5874"/>
    <w:rsid w:val="00800FF2"/>
    <w:rsid w:val="00834297"/>
    <w:rsid w:val="00874847"/>
    <w:rsid w:val="00877717"/>
    <w:rsid w:val="00885CC8"/>
    <w:rsid w:val="008E17C7"/>
    <w:rsid w:val="008F0CB4"/>
    <w:rsid w:val="00940135"/>
    <w:rsid w:val="0095419E"/>
    <w:rsid w:val="00965EDE"/>
    <w:rsid w:val="00970767"/>
    <w:rsid w:val="00976620"/>
    <w:rsid w:val="009934A4"/>
    <w:rsid w:val="009940A5"/>
    <w:rsid w:val="009B1431"/>
    <w:rsid w:val="009D232E"/>
    <w:rsid w:val="009D2969"/>
    <w:rsid w:val="009D56EC"/>
    <w:rsid w:val="009F0368"/>
    <w:rsid w:val="009F3E34"/>
    <w:rsid w:val="00A24EC6"/>
    <w:rsid w:val="00A87C88"/>
    <w:rsid w:val="00AB2DD3"/>
    <w:rsid w:val="00AB5244"/>
    <w:rsid w:val="00B05017"/>
    <w:rsid w:val="00B15364"/>
    <w:rsid w:val="00B413F3"/>
    <w:rsid w:val="00B44154"/>
    <w:rsid w:val="00B678E7"/>
    <w:rsid w:val="00B7191B"/>
    <w:rsid w:val="00B74EBA"/>
    <w:rsid w:val="00B82BBC"/>
    <w:rsid w:val="00B83ECE"/>
    <w:rsid w:val="00BA11C1"/>
    <w:rsid w:val="00C42407"/>
    <w:rsid w:val="00C639FA"/>
    <w:rsid w:val="00C908EE"/>
    <w:rsid w:val="00C9161A"/>
    <w:rsid w:val="00CB3AC5"/>
    <w:rsid w:val="00CC4139"/>
    <w:rsid w:val="00CE2E38"/>
    <w:rsid w:val="00D06249"/>
    <w:rsid w:val="00D751A7"/>
    <w:rsid w:val="00D858A7"/>
    <w:rsid w:val="00DB7B58"/>
    <w:rsid w:val="00DE01DD"/>
    <w:rsid w:val="00E035DD"/>
    <w:rsid w:val="00E35D60"/>
    <w:rsid w:val="00E46C52"/>
    <w:rsid w:val="00E6576D"/>
    <w:rsid w:val="00ED697A"/>
    <w:rsid w:val="00F32FD5"/>
    <w:rsid w:val="00F3594C"/>
    <w:rsid w:val="00F66ACA"/>
    <w:rsid w:val="00F71187"/>
    <w:rsid w:val="00F84370"/>
    <w:rsid w:val="00FA1AFA"/>
    <w:rsid w:val="00FC3338"/>
    <w:rsid w:val="00FD0591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23A0-6AAE-409A-989A-DFF6295C029A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65c156-8850-402c-900d-8805e4924297"/>
  </ds:schemaRefs>
</ds:datastoreItem>
</file>

<file path=customXml/itemProps2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E8B93-AE35-43D1-AD9F-6AAC94B3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Kašparová Lucie</cp:lastModifiedBy>
  <cp:revision>3</cp:revision>
  <cp:lastPrinted>2021-03-16T09:13:00Z</cp:lastPrinted>
  <dcterms:created xsi:type="dcterms:W3CDTF">2021-03-16T09:12:00Z</dcterms:created>
  <dcterms:modified xsi:type="dcterms:W3CDTF">2021-03-16T09:13:00Z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