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F2" w:rsidRPr="00C416B7" w:rsidRDefault="00797869" w:rsidP="002C6CF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416B7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2C6CF2" w:rsidRPr="00C416B7">
        <w:rPr>
          <w:rFonts w:ascii="Arial" w:hAnsi="Arial" w:cs="Arial"/>
          <w:b/>
          <w:color w:val="000000" w:themeColor="text1"/>
          <w:sz w:val="24"/>
          <w:szCs w:val="24"/>
        </w:rPr>
        <w:t>Obec Plískov</w:t>
      </w:r>
    </w:p>
    <w:p w:rsidR="002C6CF2" w:rsidRPr="00C416B7" w:rsidRDefault="002C6CF2" w:rsidP="002C6CF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416B7">
        <w:rPr>
          <w:rFonts w:ascii="Arial" w:hAnsi="Arial" w:cs="Arial"/>
          <w:b/>
          <w:color w:val="000000" w:themeColor="text1"/>
          <w:sz w:val="24"/>
          <w:szCs w:val="24"/>
        </w:rPr>
        <w:t>Zastupitelstvo obce Plískov</w:t>
      </w:r>
    </w:p>
    <w:p w:rsidR="002C6CF2" w:rsidRPr="00C416B7" w:rsidRDefault="002C6CF2" w:rsidP="002C6CF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C6CF2" w:rsidRPr="00C416B7" w:rsidRDefault="002C6CF2" w:rsidP="002C6CF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416B7">
        <w:rPr>
          <w:rFonts w:ascii="Arial" w:hAnsi="Arial" w:cs="Arial"/>
          <w:b/>
          <w:color w:val="000000" w:themeColor="text1"/>
          <w:sz w:val="28"/>
          <w:szCs w:val="28"/>
        </w:rPr>
        <w:t>Obecně závazná vyhláška obce Plískov</w:t>
      </w:r>
    </w:p>
    <w:p w:rsidR="002C6CF2" w:rsidRPr="00C416B7" w:rsidRDefault="002C6CF2" w:rsidP="002C6CF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416B7">
        <w:rPr>
          <w:rFonts w:ascii="Arial" w:hAnsi="Arial" w:cs="Arial"/>
          <w:b/>
          <w:color w:val="000000" w:themeColor="text1"/>
          <w:sz w:val="28"/>
          <w:szCs w:val="28"/>
        </w:rPr>
        <w:t>o stanovení místního koeficientu pro jednotlivé skupiny nemovitých věcí</w:t>
      </w:r>
    </w:p>
    <w:p w:rsidR="002C6CF2" w:rsidRPr="00C416B7" w:rsidRDefault="002C6CF2" w:rsidP="002C6CF2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:rsidR="002C6CF2" w:rsidRPr="00C416B7" w:rsidRDefault="002C6CF2" w:rsidP="002C6CF2">
      <w:pPr>
        <w:spacing w:line="276" w:lineRule="auto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 xml:space="preserve">Zastupitelstvo obce Plískov se na svém zasedání dne </w:t>
      </w:r>
      <w:r w:rsidR="00C416B7" w:rsidRPr="00C416B7">
        <w:rPr>
          <w:rFonts w:ascii="Arial" w:hAnsi="Arial" w:cs="Arial"/>
          <w:color w:val="000000" w:themeColor="text1"/>
        </w:rPr>
        <w:t>18.</w:t>
      </w:r>
      <w:r w:rsidR="00B72412">
        <w:rPr>
          <w:rFonts w:ascii="Arial" w:hAnsi="Arial" w:cs="Arial"/>
          <w:color w:val="000000" w:themeColor="text1"/>
        </w:rPr>
        <w:t xml:space="preserve"> 0</w:t>
      </w:r>
      <w:r w:rsidR="00C416B7" w:rsidRPr="00C416B7">
        <w:rPr>
          <w:rFonts w:ascii="Arial" w:hAnsi="Arial" w:cs="Arial"/>
          <w:color w:val="000000" w:themeColor="text1"/>
        </w:rPr>
        <w:t>4.</w:t>
      </w:r>
      <w:r w:rsidR="00B72412">
        <w:rPr>
          <w:rFonts w:ascii="Arial" w:hAnsi="Arial" w:cs="Arial"/>
          <w:color w:val="000000" w:themeColor="text1"/>
        </w:rPr>
        <w:t xml:space="preserve"> </w:t>
      </w:r>
      <w:r w:rsidR="00C416B7" w:rsidRPr="00C416B7">
        <w:rPr>
          <w:rFonts w:ascii="Arial" w:hAnsi="Arial" w:cs="Arial"/>
          <w:color w:val="000000" w:themeColor="text1"/>
        </w:rPr>
        <w:t xml:space="preserve">2025 </w:t>
      </w:r>
      <w:r w:rsidRPr="00C416B7">
        <w:rPr>
          <w:rFonts w:ascii="Arial" w:hAnsi="Arial" w:cs="Arial"/>
          <w:color w:val="000000" w:themeColor="text1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2C6CF2" w:rsidRPr="00C416B7" w:rsidRDefault="002C6CF2" w:rsidP="002C6CF2">
      <w:pPr>
        <w:spacing w:line="276" w:lineRule="auto"/>
        <w:rPr>
          <w:rFonts w:ascii="Arial" w:hAnsi="Arial" w:cs="Arial"/>
          <w:color w:val="000000" w:themeColor="text1"/>
        </w:rPr>
      </w:pPr>
    </w:p>
    <w:p w:rsidR="002C6CF2" w:rsidRPr="00C416B7" w:rsidRDefault="002C6CF2" w:rsidP="002C6CF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C416B7">
        <w:rPr>
          <w:rFonts w:ascii="Arial" w:hAnsi="Arial" w:cs="Arial"/>
          <w:b/>
          <w:color w:val="000000" w:themeColor="text1"/>
          <w:szCs w:val="24"/>
        </w:rPr>
        <w:t>Čl. 1</w:t>
      </w:r>
    </w:p>
    <w:p w:rsidR="002C6CF2" w:rsidRPr="00C416B7" w:rsidRDefault="002C6CF2" w:rsidP="002C6CF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C416B7">
        <w:rPr>
          <w:rFonts w:ascii="Arial" w:hAnsi="Arial" w:cs="Arial"/>
          <w:b/>
          <w:color w:val="000000" w:themeColor="text1"/>
          <w:szCs w:val="24"/>
        </w:rPr>
        <w:t>Místní koeficient pro jednotlivé skupiny nemovitých věcí</w:t>
      </w:r>
    </w:p>
    <w:p w:rsidR="002C6CF2" w:rsidRPr="00C416B7" w:rsidRDefault="002C6CF2" w:rsidP="002C6CF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 xml:space="preserve">Obec Plískov stanovuje místní koeficient pro jednotlivé skupiny pozemků dle § 5a odst. 1 zákona o dani z nemovitých věcí, a to v následující výši: </w:t>
      </w:r>
    </w:p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bookmarkStart w:id="0" w:name="_Hlk159331772"/>
      <w:bookmarkStart w:id="1" w:name="_Hlk159331753"/>
      <w:r w:rsidRPr="00C416B7">
        <w:rPr>
          <w:rFonts w:ascii="Arial" w:hAnsi="Arial" w:cs="Arial"/>
          <w:color w:val="000000" w:themeColor="text1"/>
        </w:rPr>
        <w:t xml:space="preserve">vybrané zemědělské pozemky 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>koeficient 1,2</w:t>
      </w:r>
    </w:p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trvalé travní porosty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>koeficient 1,2</w:t>
      </w:r>
    </w:p>
    <w:bookmarkEnd w:id="0"/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lesní pozemky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>koeficient  2</w:t>
      </w:r>
    </w:p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zemědělské zpevněné plochy pozemku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>koeficient 2,5</w:t>
      </w:r>
    </w:p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ostatní zpevněné plochy pozemku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2,5</w:t>
      </w:r>
    </w:p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stavební pozemky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3</w:t>
      </w:r>
    </w:p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nevyužitelné ostatní plochy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2,5</w:t>
      </w:r>
    </w:p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jiné plochy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2,5</w:t>
      </w:r>
    </w:p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vybrané ostatní plochy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2,5</w:t>
      </w:r>
    </w:p>
    <w:p w:rsidR="002C6CF2" w:rsidRPr="00C416B7" w:rsidRDefault="002C6CF2" w:rsidP="002C6CF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zastavěné plochy a nádvoří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2,5</w:t>
      </w:r>
    </w:p>
    <w:p w:rsidR="00311963" w:rsidRPr="00C416B7" w:rsidRDefault="00311963" w:rsidP="0031196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bookmarkEnd w:id="1"/>
    <w:p w:rsidR="002C6CF2" w:rsidRPr="00C416B7" w:rsidRDefault="002C6CF2" w:rsidP="002C6CF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 xml:space="preserve">Obec </w:t>
      </w:r>
      <w:r w:rsidR="00311963" w:rsidRPr="00C416B7">
        <w:rPr>
          <w:rFonts w:ascii="Arial" w:hAnsi="Arial" w:cs="Arial"/>
          <w:color w:val="000000" w:themeColor="text1"/>
        </w:rPr>
        <w:t>Plískov</w:t>
      </w:r>
      <w:r w:rsidRPr="00C416B7">
        <w:rPr>
          <w:rFonts w:ascii="Arial" w:hAnsi="Arial" w:cs="Arial"/>
          <w:color w:val="000000" w:themeColor="text1"/>
        </w:rPr>
        <w:t xml:space="preserve"> stanovuje místní koeficient pro jednotlivé skupiny staveb a jednotek dle § 10a odst. 1 zákona o dani z nemovitých věcí, a to v následující výši: </w:t>
      </w:r>
    </w:p>
    <w:p w:rsidR="00311963" w:rsidRPr="00C416B7" w:rsidRDefault="00311963" w:rsidP="0031196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:rsidR="002C6CF2" w:rsidRPr="00C416B7" w:rsidRDefault="002C6CF2" w:rsidP="002C6CF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obytné budovy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2</w:t>
      </w:r>
    </w:p>
    <w:p w:rsidR="002C6CF2" w:rsidRPr="00C416B7" w:rsidRDefault="002C6CF2" w:rsidP="002C6CF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rekreační budovy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6A594E" w:rsidRPr="00C416B7">
        <w:rPr>
          <w:rFonts w:ascii="Arial" w:hAnsi="Arial" w:cs="Arial"/>
          <w:color w:val="000000" w:themeColor="text1"/>
        </w:rPr>
        <w:t>3,9</w:t>
      </w:r>
    </w:p>
    <w:p w:rsidR="002C6CF2" w:rsidRPr="00C416B7" w:rsidRDefault="002C6CF2" w:rsidP="002C6CF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garáže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3</w:t>
      </w:r>
    </w:p>
    <w:p w:rsidR="002C6CF2" w:rsidRPr="00C416B7" w:rsidRDefault="002C6CF2" w:rsidP="002C6CF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zdanitelné stavby a zdanitelné jednotky pro</w:t>
      </w:r>
    </w:p>
    <w:p w:rsidR="002C6CF2" w:rsidRPr="00C416B7" w:rsidRDefault="002C6CF2" w:rsidP="002C6CF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podnikání v zemědělské prvovýrobě, lesním</w:t>
      </w:r>
    </w:p>
    <w:p w:rsidR="002C6CF2" w:rsidRPr="00C416B7" w:rsidRDefault="002C6CF2" w:rsidP="002C6CF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nebo vodním hospodářství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2,5</w:t>
      </w:r>
    </w:p>
    <w:p w:rsidR="00311963" w:rsidRPr="00C416B7" w:rsidRDefault="00311963" w:rsidP="002C6CF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:rsidR="002C6CF2" w:rsidRPr="00C416B7" w:rsidRDefault="002C6CF2" w:rsidP="002C6CF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zdanitelné stavby a zdanitelné jednotky pro</w:t>
      </w:r>
    </w:p>
    <w:p w:rsidR="002C6CF2" w:rsidRPr="00C416B7" w:rsidRDefault="002C6CF2" w:rsidP="002C6CF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podnikání v průmyslu, stavebnictví, dopravě,</w:t>
      </w:r>
    </w:p>
    <w:p w:rsidR="002C6CF2" w:rsidRPr="00C416B7" w:rsidRDefault="002C6CF2" w:rsidP="002C6CF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energetice nebo ostatní zemědělské výrobě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2,5</w:t>
      </w:r>
    </w:p>
    <w:p w:rsidR="002C6CF2" w:rsidRPr="00C416B7" w:rsidRDefault="002C6CF2" w:rsidP="002C6CF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zdanitelné stavby a zdanitelné jednotky pro</w:t>
      </w:r>
    </w:p>
    <w:p w:rsidR="002C6CF2" w:rsidRPr="00C416B7" w:rsidRDefault="002C6CF2" w:rsidP="002C6CF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ostatní druhy podnikání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3</w:t>
      </w:r>
    </w:p>
    <w:p w:rsidR="002C6CF2" w:rsidRPr="00C416B7" w:rsidRDefault="002C6CF2" w:rsidP="002C6CF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ostatní zdanitelné stavby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3</w:t>
      </w:r>
    </w:p>
    <w:p w:rsidR="002C6CF2" w:rsidRPr="00C416B7" w:rsidRDefault="002C6CF2" w:rsidP="002C6CF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>ostatní zdanitelné jednotky</w:t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</w:r>
      <w:r w:rsidRPr="00C416B7">
        <w:rPr>
          <w:rFonts w:ascii="Arial" w:hAnsi="Arial" w:cs="Arial"/>
          <w:color w:val="000000" w:themeColor="text1"/>
        </w:rPr>
        <w:tab/>
        <w:t xml:space="preserve">koeficient </w:t>
      </w:r>
      <w:r w:rsidR="00924FDF" w:rsidRPr="00C416B7">
        <w:rPr>
          <w:rFonts w:ascii="Arial" w:hAnsi="Arial" w:cs="Arial"/>
          <w:color w:val="000000" w:themeColor="text1"/>
        </w:rPr>
        <w:t>3</w:t>
      </w:r>
    </w:p>
    <w:p w:rsidR="00311963" w:rsidRPr="00C416B7" w:rsidRDefault="00311963" w:rsidP="0031196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:rsidR="002C6CF2" w:rsidRPr="00C416B7" w:rsidRDefault="002C6CF2" w:rsidP="002C6CF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color w:val="000000" w:themeColor="text1"/>
        </w:rPr>
        <w:t xml:space="preserve">Místní koeficient pro jednotlivou skupinu nemovitých věcí se vztahuje na všechny nemovité věci dané skupiny nemovitých věcí na území celé obce </w:t>
      </w:r>
      <w:r w:rsidR="00924FDF" w:rsidRPr="00C416B7">
        <w:rPr>
          <w:rFonts w:ascii="Arial" w:hAnsi="Arial" w:cs="Arial"/>
          <w:color w:val="000000" w:themeColor="text1"/>
        </w:rPr>
        <w:t>Plískov.</w:t>
      </w:r>
    </w:p>
    <w:p w:rsidR="002C6CF2" w:rsidRPr="00C416B7" w:rsidRDefault="002C6CF2" w:rsidP="002C6CF2">
      <w:pPr>
        <w:tabs>
          <w:tab w:val="left" w:pos="567"/>
        </w:tabs>
        <w:spacing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2C6CF2" w:rsidRPr="00C416B7" w:rsidRDefault="002C6CF2" w:rsidP="002C6CF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16B7">
        <w:rPr>
          <w:rFonts w:ascii="Arial" w:hAnsi="Arial" w:cs="Arial"/>
          <w:b/>
          <w:color w:val="000000" w:themeColor="text1"/>
        </w:rPr>
        <w:t>Čl. 2</w:t>
      </w:r>
    </w:p>
    <w:p w:rsidR="002C6CF2" w:rsidRPr="00C416B7" w:rsidRDefault="002C6CF2" w:rsidP="002C6CF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16B7">
        <w:rPr>
          <w:rFonts w:ascii="Arial" w:hAnsi="Arial" w:cs="Arial"/>
          <w:b/>
          <w:color w:val="000000" w:themeColor="text1"/>
        </w:rPr>
        <w:t>Zrušovací ustanovení</w:t>
      </w:r>
    </w:p>
    <w:p w:rsidR="002C6CF2" w:rsidRPr="00C416B7" w:rsidRDefault="002C6CF2" w:rsidP="00355AA5">
      <w:pPr>
        <w:pStyle w:val="Nadpis1"/>
        <w:rPr>
          <w:rFonts w:ascii="Arial" w:hAnsi="Arial" w:cs="Arial"/>
          <w:color w:val="000000" w:themeColor="text1"/>
        </w:rPr>
      </w:pPr>
      <w:r w:rsidRPr="00C416B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Zrušuje se obecně závazná vyhláška obce </w:t>
      </w:r>
      <w:r w:rsidR="00924FDF" w:rsidRPr="00C416B7">
        <w:rPr>
          <w:rFonts w:ascii="Arial" w:hAnsi="Arial" w:cs="Arial"/>
          <w:b w:val="0"/>
          <w:color w:val="000000" w:themeColor="text1"/>
          <w:sz w:val="24"/>
          <w:szCs w:val="24"/>
        </w:rPr>
        <w:t>Plískov</w:t>
      </w:r>
      <w:r w:rsidRPr="00C416B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č. </w:t>
      </w:r>
      <w:r w:rsidR="00355AA5" w:rsidRPr="00C416B7">
        <w:rPr>
          <w:rFonts w:ascii="Arial" w:hAnsi="Arial" w:cs="Arial"/>
          <w:b w:val="0"/>
          <w:color w:val="000000" w:themeColor="text1"/>
          <w:sz w:val="24"/>
          <w:szCs w:val="24"/>
        </w:rPr>
        <w:t>1/2017</w:t>
      </w:r>
      <w:r w:rsidRPr="00C416B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311963" w:rsidRPr="00C416B7">
        <w:rPr>
          <w:rFonts w:ascii="Arial" w:hAnsi="Arial" w:cs="Arial"/>
          <w:b w:val="0"/>
          <w:color w:val="000000" w:themeColor="text1"/>
          <w:sz w:val="24"/>
          <w:szCs w:val="24"/>
        </w:rPr>
        <w:t>o</w:t>
      </w:r>
      <w:r w:rsidR="00355AA5" w:rsidRPr="00C416B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becně závazná vyhláška obce Plískov </w:t>
      </w:r>
      <w:r w:rsidR="00355AA5" w:rsidRPr="00C416B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o stanovení koeficientů pro výpočet daně z nemovitostí ze dne </w:t>
      </w:r>
      <w:r w:rsidR="00311963" w:rsidRPr="00C416B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1.</w:t>
      </w:r>
      <w:r w:rsidR="00B72412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311963" w:rsidRPr="00C416B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1.</w:t>
      </w:r>
      <w:r w:rsidR="00B72412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311963" w:rsidRPr="00C416B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2018.</w:t>
      </w:r>
    </w:p>
    <w:p w:rsidR="002C6CF2" w:rsidRPr="0062486B" w:rsidRDefault="002C6CF2" w:rsidP="002C6CF2">
      <w:pPr>
        <w:spacing w:line="276" w:lineRule="auto"/>
        <w:rPr>
          <w:rFonts w:ascii="Arial" w:hAnsi="Arial" w:cs="Arial"/>
        </w:rPr>
      </w:pPr>
    </w:p>
    <w:p w:rsidR="002C6CF2" w:rsidRDefault="002C6CF2" w:rsidP="002C6CF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2C6CF2" w:rsidRDefault="002C6CF2" w:rsidP="002C6CF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2C6CF2" w:rsidRDefault="002C6CF2" w:rsidP="002C6CF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924FDF">
        <w:rPr>
          <w:rFonts w:ascii="Arial" w:hAnsi="Arial" w:cs="Arial"/>
        </w:rPr>
        <w:t>2026.</w:t>
      </w:r>
    </w:p>
    <w:p w:rsidR="002C6CF2" w:rsidRDefault="002C6CF2" w:rsidP="002C6CF2">
      <w:pPr>
        <w:spacing w:line="276" w:lineRule="auto"/>
        <w:rPr>
          <w:rFonts w:ascii="Arial" w:hAnsi="Arial" w:cs="Arial"/>
        </w:rPr>
      </w:pPr>
    </w:p>
    <w:p w:rsidR="00355AA5" w:rsidRDefault="00355AA5" w:rsidP="00355AA5">
      <w:pPr>
        <w:keepNext/>
        <w:spacing w:line="276" w:lineRule="auto"/>
        <w:jc w:val="left"/>
        <w:rPr>
          <w:rFonts w:ascii="Arial" w:hAnsi="Arial" w:cs="Arial"/>
        </w:rPr>
      </w:pPr>
      <w:bookmarkStart w:id="2" w:name="_GoBack"/>
      <w:bookmarkEnd w:id="2"/>
    </w:p>
    <w:p w:rsidR="00355AA5" w:rsidRDefault="00355AA5" w:rsidP="00355AA5">
      <w:pPr>
        <w:keepNext/>
        <w:spacing w:line="276" w:lineRule="auto"/>
        <w:jc w:val="left"/>
        <w:rPr>
          <w:rFonts w:ascii="Arial" w:hAnsi="Arial" w:cs="Arial"/>
        </w:rPr>
      </w:pPr>
    </w:p>
    <w:p w:rsidR="002C6CF2" w:rsidRPr="0062486B" w:rsidRDefault="002C6CF2" w:rsidP="00355AA5">
      <w:pPr>
        <w:keepNext/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</w:t>
      </w:r>
      <w:r w:rsidR="00355AA5">
        <w:rPr>
          <w:rFonts w:ascii="Arial" w:hAnsi="Arial" w:cs="Arial"/>
        </w:rPr>
        <w:tab/>
      </w:r>
      <w:r w:rsidR="00355AA5">
        <w:rPr>
          <w:rFonts w:ascii="Arial" w:hAnsi="Arial" w:cs="Arial"/>
        </w:rPr>
        <w:tab/>
      </w:r>
      <w:r w:rsidR="00355AA5">
        <w:rPr>
          <w:rFonts w:ascii="Arial" w:hAnsi="Arial" w:cs="Arial"/>
        </w:rPr>
        <w:tab/>
      </w:r>
      <w:r w:rsidR="00355AA5">
        <w:rPr>
          <w:rFonts w:ascii="Arial" w:hAnsi="Arial" w:cs="Arial"/>
        </w:rPr>
        <w:tab/>
      </w:r>
      <w:r w:rsidR="00355AA5">
        <w:rPr>
          <w:rFonts w:ascii="Arial" w:hAnsi="Arial" w:cs="Arial"/>
        </w:rPr>
        <w:tab/>
      </w:r>
      <w:r w:rsidR="00355AA5">
        <w:rPr>
          <w:rFonts w:ascii="Arial" w:hAnsi="Arial" w:cs="Arial"/>
        </w:rPr>
        <w:tab/>
        <w:t>……….……………………</w:t>
      </w:r>
    </w:p>
    <w:p w:rsidR="002C6CF2" w:rsidRPr="0062486B" w:rsidRDefault="00355AA5" w:rsidP="00355AA5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24FDF">
        <w:rPr>
          <w:rFonts w:ascii="Arial" w:hAnsi="Arial" w:cs="Arial"/>
        </w:rPr>
        <w:t xml:space="preserve">Radek </w:t>
      </w:r>
      <w:proofErr w:type="spellStart"/>
      <w:r w:rsidR="00924FDF">
        <w:rPr>
          <w:rFonts w:ascii="Arial" w:hAnsi="Arial" w:cs="Arial"/>
        </w:rPr>
        <w:t>Škrdlant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Ing. Martin Štochl</w:t>
      </w:r>
    </w:p>
    <w:p w:rsidR="00355AA5" w:rsidRDefault="00355AA5" w:rsidP="00355AA5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B72412">
        <w:rPr>
          <w:rFonts w:ascii="Arial" w:hAnsi="Arial" w:cs="Arial"/>
        </w:rPr>
        <w:t>1</w:t>
      </w:r>
      <w:r w:rsidR="00924FDF">
        <w:rPr>
          <w:rFonts w:ascii="Arial" w:hAnsi="Arial" w:cs="Arial"/>
        </w:rPr>
        <w:t>.místo</w:t>
      </w:r>
      <w:r w:rsidR="002C6CF2" w:rsidRPr="0062486B">
        <w:rPr>
          <w:rFonts w:ascii="Arial" w:hAnsi="Arial" w:cs="Arial"/>
        </w:rPr>
        <w:t>starosta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2.</w:t>
      </w: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sectPr w:rsidR="00355A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36" w:rsidRDefault="00FE2136" w:rsidP="002C6CF2">
      <w:pPr>
        <w:spacing w:after="0"/>
      </w:pPr>
      <w:r>
        <w:separator/>
      </w:r>
    </w:p>
  </w:endnote>
  <w:endnote w:type="continuationSeparator" w:id="0">
    <w:p w:rsidR="00FE2136" w:rsidRDefault="00FE2136" w:rsidP="002C6C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:rsidR="002C6CF2" w:rsidRPr="00456B24" w:rsidRDefault="002C6CF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72412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2C6CF2" w:rsidRDefault="002C6C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36" w:rsidRDefault="00FE2136" w:rsidP="002C6CF2">
      <w:pPr>
        <w:spacing w:after="0"/>
      </w:pPr>
      <w:r>
        <w:separator/>
      </w:r>
    </w:p>
  </w:footnote>
  <w:footnote w:type="continuationSeparator" w:id="0">
    <w:p w:rsidR="00FE2136" w:rsidRDefault="00FE2136" w:rsidP="002C6C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30"/>
    <w:multiLevelType w:val="hybridMultilevel"/>
    <w:tmpl w:val="EA5208E0"/>
    <w:lvl w:ilvl="0" w:tplc="B5B674E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F2"/>
    <w:rsid w:val="00062A30"/>
    <w:rsid w:val="001B412A"/>
    <w:rsid w:val="002C6CF2"/>
    <w:rsid w:val="00311963"/>
    <w:rsid w:val="00355AA5"/>
    <w:rsid w:val="0067769E"/>
    <w:rsid w:val="006A594E"/>
    <w:rsid w:val="00797869"/>
    <w:rsid w:val="00924FDF"/>
    <w:rsid w:val="00B72412"/>
    <w:rsid w:val="00B97E2E"/>
    <w:rsid w:val="00C416B7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ADBC"/>
  <w15:chartTrackingRefBased/>
  <w15:docId w15:val="{D12F27C5-7CB9-4A9C-AC5B-2FDE6F86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6CF2"/>
    <w:pPr>
      <w:spacing w:after="120" w:line="240" w:lineRule="auto"/>
      <w:jc w:val="both"/>
    </w:pPr>
  </w:style>
  <w:style w:type="paragraph" w:styleId="Nadpis1">
    <w:name w:val="heading 1"/>
    <w:basedOn w:val="Normln"/>
    <w:link w:val="Nadpis1Char"/>
    <w:uiPriority w:val="9"/>
    <w:qFormat/>
    <w:rsid w:val="00355AA5"/>
    <w:pPr>
      <w:keepNext/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CF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CF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C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6CF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C6C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C6CF2"/>
  </w:style>
  <w:style w:type="character" w:customStyle="1" w:styleId="Nadpis1Char">
    <w:name w:val="Nadpis 1 Char"/>
    <w:basedOn w:val="Standardnpsmoodstavce"/>
    <w:link w:val="Nadpis1"/>
    <w:uiPriority w:val="9"/>
    <w:rsid w:val="00355AA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cs-CZ"/>
    </w:rPr>
  </w:style>
  <w:style w:type="paragraph" w:customStyle="1" w:styleId="western">
    <w:name w:val="western"/>
    <w:basedOn w:val="Normln"/>
    <w:rsid w:val="00355AA5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8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cp:lastPrinted>2025-04-13T18:30:00Z</cp:lastPrinted>
  <dcterms:created xsi:type="dcterms:W3CDTF">2025-04-08T18:59:00Z</dcterms:created>
  <dcterms:modified xsi:type="dcterms:W3CDTF">2025-04-23T19:05:00Z</dcterms:modified>
</cp:coreProperties>
</file>