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B2D9E" w14:textId="77777777" w:rsidR="00487494" w:rsidRDefault="00487494" w:rsidP="00487494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 Bílá Třemešná</w:t>
      </w:r>
    </w:p>
    <w:p w14:paraId="4E71B29B" w14:textId="77777777" w:rsidR="00487494" w:rsidRDefault="00487494" w:rsidP="00487494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obce Bílá Třemešná</w:t>
      </w:r>
    </w:p>
    <w:p w14:paraId="7ADDC497" w14:textId="7E7C4035" w:rsidR="00487494" w:rsidRDefault="00716301" w:rsidP="00487494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color w:val="0000FF"/>
          <w:sz w:val="22"/>
          <w:szCs w:val="22"/>
        </w:rPr>
        <w:drawing>
          <wp:inline distT="0" distB="0" distL="0" distR="0" wp14:anchorId="6D0DA178" wp14:editId="1A38575D">
            <wp:extent cx="676275" cy="676275"/>
            <wp:effectExtent l="0" t="0" r="0" b="0"/>
            <wp:docPr id="1" name="Obrázek 1" descr="Znak obce Bílá Třemešná">
              <a:hlinkClick xmlns:a="http://schemas.openxmlformats.org/drawingml/2006/main" r:id="rId7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BE5B" w14:textId="77777777" w:rsidR="00487494" w:rsidRDefault="00487494" w:rsidP="00487494">
      <w:pPr>
        <w:pStyle w:val="Textbody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-----------------------------------------------------------------------------------------------------------------</w:t>
      </w:r>
    </w:p>
    <w:p w14:paraId="2B52794F" w14:textId="42FF8A96" w:rsidR="005046D4" w:rsidRPr="00954E1A" w:rsidRDefault="00000000">
      <w:pPr>
        <w:pStyle w:val="Nadpis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obce Bílá Třemešná</w:t>
      </w:r>
      <w:r w:rsidR="00B10C3D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br/>
      </w:r>
      <w:r w:rsidR="00B10C3D">
        <w:rPr>
          <w:rFonts w:ascii="Calibri" w:hAnsi="Calibri" w:cs="Calibri"/>
          <w:sz w:val="28"/>
          <w:szCs w:val="28"/>
        </w:rPr>
        <w:t>kterou se stanoví část společného školského obvodu</w:t>
      </w:r>
      <w:r w:rsidR="00903B26">
        <w:rPr>
          <w:rFonts w:ascii="Calibri" w:hAnsi="Calibri" w:cs="Calibri"/>
          <w:sz w:val="28"/>
          <w:szCs w:val="28"/>
        </w:rPr>
        <w:t xml:space="preserve"> </w:t>
      </w:r>
      <w:r w:rsidR="00B10C3D">
        <w:rPr>
          <w:rFonts w:ascii="Calibri" w:hAnsi="Calibri" w:cs="Calibri"/>
          <w:sz w:val="28"/>
          <w:szCs w:val="28"/>
        </w:rPr>
        <w:t>základní a mateřské školy</w:t>
      </w:r>
    </w:p>
    <w:p w14:paraId="5FC6F7E2" w14:textId="06E1F73B" w:rsidR="00B10C3D" w:rsidRPr="00B10C3D" w:rsidRDefault="00000000" w:rsidP="00B10C3D">
      <w:pPr>
        <w:spacing w:line="276" w:lineRule="auto"/>
        <w:jc w:val="both"/>
        <w:rPr>
          <w:rFonts w:ascii="Calibri" w:hAnsi="Calibri" w:cs="Calibri"/>
        </w:rPr>
      </w:pPr>
      <w:r w:rsidRPr="00954E1A">
        <w:rPr>
          <w:rFonts w:ascii="Calibri" w:hAnsi="Calibri" w:cs="Calibri"/>
        </w:rPr>
        <w:t xml:space="preserve">Zastupitelstvo obce Bílá Třemešná se na svém zasedání dne </w:t>
      </w:r>
      <w:r w:rsidRPr="00B10C3D">
        <w:rPr>
          <w:rFonts w:ascii="Calibri" w:hAnsi="Calibri" w:cs="Calibri"/>
          <w:color w:val="FF0000"/>
        </w:rPr>
        <w:t>1</w:t>
      </w:r>
      <w:r w:rsidR="00B10C3D" w:rsidRPr="00B10C3D">
        <w:rPr>
          <w:rFonts w:ascii="Calibri" w:hAnsi="Calibri" w:cs="Calibri"/>
          <w:color w:val="FF0000"/>
        </w:rPr>
        <w:t>1</w:t>
      </w:r>
      <w:r w:rsidRPr="00B10C3D">
        <w:rPr>
          <w:rFonts w:ascii="Calibri" w:hAnsi="Calibri" w:cs="Calibri"/>
          <w:color w:val="FF0000"/>
        </w:rPr>
        <w:t xml:space="preserve">. </w:t>
      </w:r>
      <w:r w:rsidR="00B10C3D" w:rsidRPr="00B10C3D">
        <w:rPr>
          <w:rFonts w:ascii="Calibri" w:hAnsi="Calibri" w:cs="Calibri"/>
          <w:color w:val="FF0000"/>
        </w:rPr>
        <w:t xml:space="preserve">prosince </w:t>
      </w:r>
      <w:r w:rsidRPr="00B10C3D">
        <w:rPr>
          <w:rFonts w:ascii="Calibri" w:hAnsi="Calibri" w:cs="Calibri"/>
          <w:color w:val="FF0000"/>
        </w:rPr>
        <w:t>202</w:t>
      </w:r>
      <w:r w:rsidR="00903B26" w:rsidRPr="00B10C3D">
        <w:rPr>
          <w:rFonts w:ascii="Calibri" w:hAnsi="Calibri" w:cs="Calibri"/>
          <w:color w:val="FF0000"/>
        </w:rPr>
        <w:t>4</w:t>
      </w:r>
      <w:r w:rsidRPr="00B10C3D"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</w:rPr>
        <w:t>usneslo vydat na základě</w:t>
      </w:r>
      <w:r w:rsidR="00B10C3D">
        <w:rPr>
          <w:rFonts w:ascii="Calibri" w:hAnsi="Calibri" w:cs="Calibri"/>
        </w:rPr>
        <w:t xml:space="preserve"> ustanovení</w:t>
      </w:r>
      <w:r>
        <w:rPr>
          <w:rFonts w:ascii="Calibri" w:hAnsi="Calibri" w:cs="Calibri"/>
        </w:rPr>
        <w:t xml:space="preserve"> </w:t>
      </w:r>
      <w:r w:rsidR="00B10C3D" w:rsidRPr="00B10C3D">
        <w:rPr>
          <w:rFonts w:ascii="Calibri" w:hAnsi="Calibri" w:cs="Calibri"/>
        </w:rPr>
        <w:t xml:space="preserve">§ </w:t>
      </w:r>
      <w:r w:rsidR="00B10C3D">
        <w:rPr>
          <w:rFonts w:ascii="Calibri" w:hAnsi="Calibri" w:cs="Calibri"/>
        </w:rPr>
        <w:t xml:space="preserve">178 odst. 2 písm. c) a § </w:t>
      </w:r>
      <w:r w:rsidR="00B10C3D" w:rsidRPr="00B10C3D">
        <w:rPr>
          <w:rFonts w:ascii="Calibri" w:hAnsi="Calibri" w:cs="Calibri"/>
        </w:rPr>
        <w:t>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48A62F74" w14:textId="27549A21" w:rsidR="00D26575" w:rsidRDefault="00000000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2A776024" w14:textId="0ED7C687" w:rsidR="002F0489" w:rsidRDefault="00000000" w:rsidP="00D26575">
      <w:pPr>
        <w:keepNext/>
        <w:spacing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>
        <w:rPr>
          <w:rFonts w:ascii="Calibri" w:eastAsia="PingFang SC" w:hAnsi="Calibri" w:cs="Calibri"/>
          <w:b/>
          <w:bCs/>
          <w:sz w:val="28"/>
          <w:szCs w:val="28"/>
        </w:rPr>
        <w:t>Čl. 1</w:t>
      </w:r>
      <w:r>
        <w:rPr>
          <w:rFonts w:ascii="Calibri" w:hAnsi="Calibri" w:cs="Calibri"/>
          <w:sz w:val="28"/>
          <w:szCs w:val="28"/>
        </w:rPr>
        <w:br/>
      </w:r>
      <w:r w:rsidR="001F0FE9">
        <w:rPr>
          <w:rFonts w:ascii="Calibri" w:eastAsia="PingFang SC" w:hAnsi="Calibri" w:cs="Calibri"/>
          <w:b/>
          <w:bCs/>
          <w:sz w:val="28"/>
          <w:szCs w:val="28"/>
        </w:rPr>
        <w:t>Stanovení části školských obvodů</w:t>
      </w:r>
    </w:p>
    <w:p w14:paraId="1BD1A802" w14:textId="55C07677" w:rsidR="001F0FE9" w:rsidRPr="001F0FE9" w:rsidRDefault="001F0FE9" w:rsidP="001F0FE9">
      <w:pPr>
        <w:spacing w:line="276" w:lineRule="auto"/>
        <w:jc w:val="both"/>
        <w:rPr>
          <w:rFonts w:ascii="Calibri" w:hAnsi="Calibri" w:cs="Calibri"/>
        </w:rPr>
      </w:pPr>
      <w:r w:rsidRPr="001F0FE9">
        <w:rPr>
          <w:rFonts w:ascii="Calibri" w:hAnsi="Calibri" w:cs="Calibri"/>
        </w:rPr>
        <w:t xml:space="preserve">Na základě uzavřené dohody obcí </w:t>
      </w:r>
      <w:r>
        <w:rPr>
          <w:rFonts w:ascii="Calibri" w:hAnsi="Calibri" w:cs="Calibri"/>
        </w:rPr>
        <w:t xml:space="preserve">Bílá Třemešná, Dolní Brusnice, Třebihošť a </w:t>
      </w:r>
      <w:proofErr w:type="spellStart"/>
      <w:r>
        <w:rPr>
          <w:rFonts w:ascii="Calibri" w:hAnsi="Calibri" w:cs="Calibri"/>
        </w:rPr>
        <w:t>Zábřezí</w:t>
      </w:r>
      <w:proofErr w:type="spellEnd"/>
      <w:r>
        <w:rPr>
          <w:rFonts w:ascii="Calibri" w:hAnsi="Calibri" w:cs="Calibri"/>
        </w:rPr>
        <w:t xml:space="preserve"> – Řečice o vytv</w:t>
      </w:r>
      <w:r w:rsidRPr="001F0FE9">
        <w:rPr>
          <w:rFonts w:ascii="Calibri" w:hAnsi="Calibri" w:cs="Calibri"/>
        </w:rPr>
        <w:t xml:space="preserve">oření společného školského obvodu </w:t>
      </w:r>
      <w:r>
        <w:rPr>
          <w:rFonts w:ascii="Calibri" w:hAnsi="Calibri" w:cs="Calibri"/>
        </w:rPr>
        <w:t xml:space="preserve">základní školy je území Bílá Třemešná částí školského obvodu </w:t>
      </w:r>
      <w:r w:rsidRPr="001F0FE9">
        <w:rPr>
          <w:rFonts w:ascii="Calibri" w:hAnsi="Calibri" w:cs="Calibri"/>
        </w:rPr>
        <w:t>Základní škol</w:t>
      </w:r>
      <w:r>
        <w:rPr>
          <w:rFonts w:ascii="Calibri" w:hAnsi="Calibri" w:cs="Calibri"/>
        </w:rPr>
        <w:t>y</w:t>
      </w:r>
      <w:r w:rsidRPr="001F0FE9">
        <w:rPr>
          <w:rFonts w:ascii="Calibri" w:hAnsi="Calibri" w:cs="Calibri"/>
        </w:rPr>
        <w:t xml:space="preserve"> a Mateřsk</w:t>
      </w:r>
      <w:r>
        <w:rPr>
          <w:rFonts w:ascii="Calibri" w:hAnsi="Calibri" w:cs="Calibri"/>
        </w:rPr>
        <w:t>é</w:t>
      </w:r>
      <w:r w:rsidRPr="001F0FE9">
        <w:rPr>
          <w:rFonts w:ascii="Calibri" w:hAnsi="Calibri" w:cs="Calibri"/>
        </w:rPr>
        <w:t xml:space="preserve"> škol</w:t>
      </w:r>
      <w:r>
        <w:rPr>
          <w:rFonts w:ascii="Calibri" w:hAnsi="Calibri" w:cs="Calibri"/>
        </w:rPr>
        <w:t>y</w:t>
      </w:r>
      <w:r w:rsidRPr="001F0FE9">
        <w:rPr>
          <w:rFonts w:ascii="Calibri" w:hAnsi="Calibri" w:cs="Calibri"/>
        </w:rPr>
        <w:t>, Bílá Třemešná, okres Trutnov se sídlem Bílá Třemešná 313,</w:t>
      </w:r>
      <w:r>
        <w:rPr>
          <w:rFonts w:ascii="Calibri" w:hAnsi="Calibri" w:cs="Calibri"/>
        </w:rPr>
        <w:t xml:space="preserve"> 544 72, Bílá Třemešná, </w:t>
      </w:r>
      <w:r w:rsidRPr="001F0FE9">
        <w:rPr>
          <w:rFonts w:ascii="Calibri" w:hAnsi="Calibri" w:cs="Calibri"/>
        </w:rPr>
        <w:t>zřízené obcí Bílá Třemešná.</w:t>
      </w:r>
    </w:p>
    <w:p w14:paraId="2A67F48A" w14:textId="77777777" w:rsidR="001F0FE9" w:rsidRDefault="001F0FE9" w:rsidP="001F0FE9">
      <w:pPr>
        <w:spacing w:line="276" w:lineRule="auto"/>
        <w:jc w:val="both"/>
        <w:rPr>
          <w:rFonts w:ascii="Calibri" w:hAnsi="Calibri" w:cs="Calibri"/>
        </w:rPr>
      </w:pPr>
    </w:p>
    <w:p w14:paraId="019E34C8" w14:textId="4253E791" w:rsidR="001F0FE9" w:rsidRPr="001F0FE9" w:rsidRDefault="001F0FE9" w:rsidP="001F0FE9">
      <w:pPr>
        <w:spacing w:line="276" w:lineRule="auto"/>
        <w:jc w:val="both"/>
        <w:rPr>
          <w:rFonts w:ascii="Calibri" w:hAnsi="Calibri" w:cs="Calibri"/>
        </w:rPr>
      </w:pPr>
      <w:r w:rsidRPr="001F0FE9">
        <w:rPr>
          <w:rFonts w:ascii="Calibri" w:hAnsi="Calibri" w:cs="Calibri"/>
        </w:rPr>
        <w:t xml:space="preserve">Na základě uzavřené dohody obcí </w:t>
      </w:r>
      <w:r>
        <w:rPr>
          <w:rFonts w:ascii="Calibri" w:hAnsi="Calibri" w:cs="Calibri"/>
        </w:rPr>
        <w:t xml:space="preserve">Bílá Třemešná, Dolní Brusnice a </w:t>
      </w:r>
      <w:proofErr w:type="spellStart"/>
      <w:r>
        <w:rPr>
          <w:rFonts w:ascii="Calibri" w:hAnsi="Calibri" w:cs="Calibri"/>
        </w:rPr>
        <w:t>Zábřezí</w:t>
      </w:r>
      <w:proofErr w:type="spellEnd"/>
      <w:r>
        <w:rPr>
          <w:rFonts w:ascii="Calibri" w:hAnsi="Calibri" w:cs="Calibri"/>
        </w:rPr>
        <w:t xml:space="preserve"> – Řečice o vytv</w:t>
      </w:r>
      <w:r w:rsidRPr="001F0FE9">
        <w:rPr>
          <w:rFonts w:ascii="Calibri" w:hAnsi="Calibri" w:cs="Calibri"/>
        </w:rPr>
        <w:t xml:space="preserve">oření společného školského obvodu </w:t>
      </w:r>
      <w:r>
        <w:rPr>
          <w:rFonts w:ascii="Calibri" w:hAnsi="Calibri" w:cs="Calibri"/>
        </w:rPr>
        <w:t>mateřské školy je území Bílá Třemešná částí školského obvodu</w:t>
      </w:r>
      <w:r w:rsidRPr="001F0FE9">
        <w:rPr>
          <w:rFonts w:ascii="Calibri" w:hAnsi="Calibri" w:cs="Calibri"/>
        </w:rPr>
        <w:t xml:space="preserve"> Základní škol</w:t>
      </w:r>
      <w:r>
        <w:rPr>
          <w:rFonts w:ascii="Calibri" w:hAnsi="Calibri" w:cs="Calibri"/>
        </w:rPr>
        <w:t>y</w:t>
      </w:r>
      <w:r w:rsidRPr="001F0FE9">
        <w:rPr>
          <w:rFonts w:ascii="Calibri" w:hAnsi="Calibri" w:cs="Calibri"/>
        </w:rPr>
        <w:t xml:space="preserve"> a Mateřsk</w:t>
      </w:r>
      <w:r>
        <w:rPr>
          <w:rFonts w:ascii="Calibri" w:hAnsi="Calibri" w:cs="Calibri"/>
        </w:rPr>
        <w:t>é</w:t>
      </w:r>
      <w:r w:rsidRPr="001F0FE9">
        <w:rPr>
          <w:rFonts w:ascii="Calibri" w:hAnsi="Calibri" w:cs="Calibri"/>
        </w:rPr>
        <w:t xml:space="preserve"> škol</w:t>
      </w:r>
      <w:r>
        <w:rPr>
          <w:rFonts w:ascii="Calibri" w:hAnsi="Calibri" w:cs="Calibri"/>
        </w:rPr>
        <w:t>y</w:t>
      </w:r>
      <w:r w:rsidRPr="001F0FE9">
        <w:rPr>
          <w:rFonts w:ascii="Calibri" w:hAnsi="Calibri" w:cs="Calibri"/>
        </w:rPr>
        <w:t>, Bílá Třemešná, okres Trutnov se sídlem Bílá Třemešná 313,</w:t>
      </w:r>
      <w:r>
        <w:rPr>
          <w:rFonts w:ascii="Calibri" w:hAnsi="Calibri" w:cs="Calibri"/>
        </w:rPr>
        <w:t xml:space="preserve"> 544 72, Bílá Třemešná, </w:t>
      </w:r>
      <w:r w:rsidRPr="001F0FE9">
        <w:rPr>
          <w:rFonts w:ascii="Calibri" w:hAnsi="Calibri" w:cs="Calibri"/>
        </w:rPr>
        <w:t>zřízené obcí Bílá Třemešná.</w:t>
      </w:r>
    </w:p>
    <w:p w14:paraId="6EDE3C51" w14:textId="77777777" w:rsidR="002F0489" w:rsidRDefault="002F0489" w:rsidP="00D26575">
      <w:pPr>
        <w:pStyle w:val="Odstavecseseznamem"/>
        <w:tabs>
          <w:tab w:val="left" w:pos="567"/>
        </w:tabs>
        <w:spacing w:line="276" w:lineRule="auto"/>
        <w:ind w:left="567"/>
        <w:contextualSpacing w:val="0"/>
        <w:rPr>
          <w:rFonts w:cs="Calibri"/>
        </w:rPr>
      </w:pPr>
    </w:p>
    <w:p w14:paraId="5EBCD58D" w14:textId="77643900" w:rsidR="005046D4" w:rsidRDefault="00000000" w:rsidP="00D26575">
      <w:pPr>
        <w:keepNext/>
        <w:spacing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>
        <w:rPr>
          <w:rFonts w:ascii="Calibri" w:eastAsia="PingFang SC" w:hAnsi="Calibri" w:cs="Calibri"/>
          <w:b/>
          <w:bCs/>
          <w:sz w:val="28"/>
          <w:szCs w:val="28"/>
        </w:rPr>
        <w:t xml:space="preserve">Čl. </w:t>
      </w:r>
      <w:r w:rsidR="001F0FE9">
        <w:rPr>
          <w:rFonts w:ascii="Calibri" w:eastAsia="PingFang SC" w:hAnsi="Calibri" w:cs="Calibri"/>
          <w:b/>
          <w:bCs/>
          <w:sz w:val="28"/>
          <w:szCs w:val="28"/>
        </w:rPr>
        <w:t>2</w:t>
      </w:r>
      <w:r>
        <w:rPr>
          <w:rFonts w:ascii="Calibri" w:eastAsia="PingFang SC" w:hAnsi="Calibri" w:cs="Calibri"/>
          <w:b/>
          <w:bCs/>
          <w:sz w:val="28"/>
          <w:szCs w:val="28"/>
        </w:rPr>
        <w:br/>
        <w:t>Účinnost</w:t>
      </w:r>
    </w:p>
    <w:p w14:paraId="0D59723E" w14:textId="479A5D52" w:rsidR="005046D4" w:rsidRDefault="00000000" w:rsidP="00D26575">
      <w:pPr>
        <w:spacing w:line="276" w:lineRule="auto"/>
        <w:ind w:left="426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vyhláška nabývá účinnosti </w:t>
      </w:r>
      <w:r w:rsidR="001F0FE9">
        <w:rPr>
          <w:rFonts w:ascii="Calibri" w:hAnsi="Calibri" w:cs="Calibri"/>
        </w:rPr>
        <w:t>patnáctým dnem po dni jejího vyhlášení</w:t>
      </w:r>
      <w:r>
        <w:rPr>
          <w:rFonts w:ascii="Calibri" w:hAnsi="Calibri" w:cs="Calibri"/>
        </w:rPr>
        <w:t>.</w:t>
      </w:r>
    </w:p>
    <w:p w14:paraId="3B807D34" w14:textId="77777777" w:rsidR="00903B26" w:rsidRDefault="00903B26">
      <w:pPr>
        <w:pStyle w:val="Odstavec"/>
        <w:rPr>
          <w:rFonts w:ascii="Calibri" w:hAnsi="Calibri" w:cs="Calibri"/>
        </w:rPr>
      </w:pPr>
    </w:p>
    <w:p w14:paraId="4B501512" w14:textId="77777777" w:rsidR="00903B26" w:rsidRDefault="00903B26">
      <w:pPr>
        <w:pStyle w:val="Odstavec"/>
        <w:rPr>
          <w:rFonts w:ascii="Calibri" w:hAnsi="Calibri" w:cs="Calibri"/>
        </w:rPr>
      </w:pPr>
    </w:p>
    <w:p w14:paraId="2E4BECFC" w14:textId="77777777" w:rsidR="00903B26" w:rsidRDefault="00903B26">
      <w:pPr>
        <w:pStyle w:val="Odstavec"/>
        <w:rPr>
          <w:rFonts w:ascii="Calibri" w:hAnsi="Calibri" w:cs="Calibri"/>
        </w:rPr>
      </w:pPr>
    </w:p>
    <w:p w14:paraId="31CF4C20" w14:textId="77777777" w:rsidR="00903B26" w:rsidRDefault="00903B26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46D4" w14:paraId="55E4DEA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83386" w14:textId="2E75C116" w:rsidR="005046D4" w:rsidRDefault="00000000" w:rsidP="00903B26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Bc. Štěpán Čeněk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D9BF4" w14:textId="7C78114F" w:rsidR="005046D4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Bc. Petra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Zivrová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3318024" w14:textId="77777777" w:rsidR="007A2BA0" w:rsidRDefault="007A2BA0" w:rsidP="001F0FE9">
      <w:pPr>
        <w:rPr>
          <w:rFonts w:ascii="Calibri" w:hAnsi="Calibri" w:cs="Calibri"/>
        </w:rPr>
      </w:pPr>
    </w:p>
    <w:sectPr w:rsidR="007A2B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3C3F6" w14:textId="77777777" w:rsidR="005951A3" w:rsidRDefault="005951A3">
      <w:r>
        <w:separator/>
      </w:r>
    </w:p>
  </w:endnote>
  <w:endnote w:type="continuationSeparator" w:id="0">
    <w:p w14:paraId="21EFEC11" w14:textId="77777777" w:rsidR="005951A3" w:rsidRDefault="0059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A5EE0" w14:textId="77777777" w:rsidR="005951A3" w:rsidRDefault="005951A3">
      <w:r>
        <w:rPr>
          <w:color w:val="000000"/>
        </w:rPr>
        <w:separator/>
      </w:r>
    </w:p>
  </w:footnote>
  <w:footnote w:type="continuationSeparator" w:id="0">
    <w:p w14:paraId="64A714B4" w14:textId="77777777" w:rsidR="005951A3" w:rsidRDefault="00595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A96ECD"/>
    <w:multiLevelType w:val="hybridMultilevel"/>
    <w:tmpl w:val="DBCCD88A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B5218AD"/>
    <w:multiLevelType w:val="multilevel"/>
    <w:tmpl w:val="B23086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59F30D9"/>
    <w:multiLevelType w:val="hybridMultilevel"/>
    <w:tmpl w:val="6C9E69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83526"/>
    <w:multiLevelType w:val="hybridMultilevel"/>
    <w:tmpl w:val="3E849FB2"/>
    <w:lvl w:ilvl="0" w:tplc="FD30D91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A5959"/>
    <w:multiLevelType w:val="hybridMultilevel"/>
    <w:tmpl w:val="DC5AF938"/>
    <w:lvl w:ilvl="0" w:tplc="633093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6223">
    <w:abstractNumId w:val="2"/>
  </w:num>
  <w:num w:numId="2" w16cid:durableId="480266920">
    <w:abstractNumId w:val="2"/>
    <w:lvlOverride w:ilvl="0">
      <w:startOverride w:val="1"/>
    </w:lvlOverride>
  </w:num>
  <w:num w:numId="3" w16cid:durableId="1305507050">
    <w:abstractNumId w:val="2"/>
    <w:lvlOverride w:ilvl="0">
      <w:startOverride w:val="1"/>
    </w:lvlOverride>
  </w:num>
  <w:num w:numId="4" w16cid:durableId="2009557828">
    <w:abstractNumId w:val="2"/>
    <w:lvlOverride w:ilvl="0">
      <w:startOverride w:val="1"/>
    </w:lvlOverride>
  </w:num>
  <w:num w:numId="5" w16cid:durableId="1316954028">
    <w:abstractNumId w:val="0"/>
  </w:num>
  <w:num w:numId="6" w16cid:durableId="789661932">
    <w:abstractNumId w:val="5"/>
  </w:num>
  <w:num w:numId="7" w16cid:durableId="1221404265">
    <w:abstractNumId w:val="3"/>
  </w:num>
  <w:num w:numId="8" w16cid:durableId="1082410679">
    <w:abstractNumId w:val="1"/>
  </w:num>
  <w:num w:numId="9" w16cid:durableId="641614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D4"/>
    <w:rsid w:val="00183F07"/>
    <w:rsid w:val="001A51C5"/>
    <w:rsid w:val="001D4198"/>
    <w:rsid w:val="001F0FE9"/>
    <w:rsid w:val="002478BF"/>
    <w:rsid w:val="002F0489"/>
    <w:rsid w:val="00487494"/>
    <w:rsid w:val="005046D4"/>
    <w:rsid w:val="00563AE7"/>
    <w:rsid w:val="005951A3"/>
    <w:rsid w:val="005C2AFE"/>
    <w:rsid w:val="006831DC"/>
    <w:rsid w:val="006A6614"/>
    <w:rsid w:val="006F04EF"/>
    <w:rsid w:val="00716301"/>
    <w:rsid w:val="007970BC"/>
    <w:rsid w:val="007A2BA0"/>
    <w:rsid w:val="007B6784"/>
    <w:rsid w:val="0081657F"/>
    <w:rsid w:val="00903B26"/>
    <w:rsid w:val="00954E1A"/>
    <w:rsid w:val="00A74D16"/>
    <w:rsid w:val="00B10C3D"/>
    <w:rsid w:val="00C04685"/>
    <w:rsid w:val="00D26575"/>
    <w:rsid w:val="00D9624A"/>
    <w:rsid w:val="00DF5869"/>
    <w:rsid w:val="00E71D3C"/>
    <w:rsid w:val="00E72EBF"/>
    <w:rsid w:val="00EC447F"/>
    <w:rsid w:val="00FA05DF"/>
    <w:rsid w:val="00FA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3FCB"/>
  <w15:docId w15:val="{2386F899-6CFD-4A2C-9061-7F42DA14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F0489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0489"/>
    <w:pPr>
      <w:suppressAutoHyphens w:val="0"/>
      <w:autoSpaceDN/>
      <w:jc w:val="both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link w:val="Textpoznpodarou"/>
    <w:uiPriority w:val="99"/>
    <w:semiHidden/>
    <w:rsid w:val="002F0489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Bila_tremesna_znak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Obecně závazná vyhláška obce Bílá Třemešná o stanovení koeficientu pro výpočet d</vt:lpstr>
    </vt:vector>
  </TitlesOfParts>
  <Company/>
  <LinksUpToDate>false</LinksUpToDate>
  <CharactersWithSpaces>1622</CharactersWithSpaces>
  <SharedDoc>false</SharedDoc>
  <HLinks>
    <vt:vector size="6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https://commons.wikimedia.org/wiki/File:Bila_tremesna_znak.jpeg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cp:lastModifiedBy>Obec Bílá Třemešná</cp:lastModifiedBy>
  <cp:revision>5</cp:revision>
  <cp:lastPrinted>2024-07-15T07:41:00Z</cp:lastPrinted>
  <dcterms:created xsi:type="dcterms:W3CDTF">2024-11-20T14:13:00Z</dcterms:created>
  <dcterms:modified xsi:type="dcterms:W3CDTF">2024-12-03T13:59:00Z</dcterms:modified>
</cp:coreProperties>
</file>