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5A2" w:rsidRDefault="007F65A2" w:rsidP="007F65A2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7F65A2">
        <w:rPr>
          <w:rFonts w:ascii="Arial" w:eastAsia="Times New Roman" w:hAnsi="Arial" w:cs="Arial"/>
          <w:b/>
          <w:sz w:val="28"/>
          <w:szCs w:val="28"/>
          <w:lang w:eastAsia="cs-CZ"/>
        </w:rPr>
        <w:t>MĚSTO PROSTĚJOV</w:t>
      </w:r>
      <w:r w:rsidRPr="007F65A2">
        <w:rPr>
          <w:rFonts w:ascii="Arial" w:eastAsia="Times New Roman" w:hAnsi="Arial" w:cs="Arial"/>
          <w:b/>
          <w:sz w:val="28"/>
          <w:szCs w:val="28"/>
          <w:lang w:eastAsia="cs-CZ"/>
        </w:rPr>
        <w:br/>
        <w:t>Rada města Prostějova</w:t>
      </w:r>
    </w:p>
    <w:p w:rsidR="007F65A2" w:rsidRPr="007F65A2" w:rsidRDefault="007F65A2" w:rsidP="007F65A2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bookmarkStart w:id="0" w:name="_GoBack"/>
      <w:bookmarkEnd w:id="0"/>
    </w:p>
    <w:p w:rsidR="007F65A2" w:rsidRPr="007F65A2" w:rsidRDefault="007F65A2" w:rsidP="007F65A2">
      <w:pPr>
        <w:shd w:val="clear" w:color="auto" w:fill="FFFFFF"/>
        <w:spacing w:line="428" w:lineRule="atLeast"/>
        <w:jc w:val="center"/>
        <w:outlineLvl w:val="3"/>
        <w:rPr>
          <w:rFonts w:ascii="Arial" w:eastAsia="Times New Roman" w:hAnsi="Arial" w:cs="Arial"/>
          <w:b/>
          <w:bCs/>
          <w:sz w:val="29"/>
          <w:szCs w:val="29"/>
          <w:lang w:eastAsia="cs-CZ"/>
        </w:rPr>
      </w:pPr>
      <w:r w:rsidRPr="007F65A2">
        <w:rPr>
          <w:rFonts w:ascii="Arial" w:eastAsia="Times New Roman" w:hAnsi="Arial" w:cs="Arial"/>
          <w:b/>
          <w:bCs/>
          <w:sz w:val="29"/>
          <w:szCs w:val="29"/>
          <w:lang w:eastAsia="cs-CZ"/>
        </w:rPr>
        <w:t>Nařízení města č.10/2004</w:t>
      </w:r>
      <w:r w:rsidRPr="007F65A2">
        <w:rPr>
          <w:rFonts w:ascii="Arial" w:eastAsia="Times New Roman" w:hAnsi="Arial" w:cs="Arial"/>
          <w:b/>
          <w:bCs/>
          <w:sz w:val="29"/>
          <w:szCs w:val="29"/>
          <w:lang w:eastAsia="cs-CZ"/>
        </w:rPr>
        <w:br/>
        <w:t>o placeném parkování na území města Prostějova</w:t>
      </w:r>
    </w:p>
    <w:p w:rsidR="007F65A2" w:rsidRPr="007F65A2" w:rsidRDefault="007F65A2" w:rsidP="007F65A2">
      <w:pPr>
        <w:shd w:val="clear" w:color="auto" w:fill="FFFFFF"/>
        <w:spacing w:before="150" w:after="150" w:line="315" w:lineRule="atLeast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 </w:t>
      </w:r>
    </w:p>
    <w:p w:rsidR="007F65A2" w:rsidRPr="007F65A2" w:rsidRDefault="007F65A2" w:rsidP="007F65A2">
      <w:pPr>
        <w:shd w:val="clear" w:color="auto" w:fill="FFFFFF"/>
        <w:spacing w:before="150" w:after="150" w:line="315" w:lineRule="atLeast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Rada města Prostějova se usnesla na své schůzi konané dne 5. 10. 2004 vydat podle § 23 odst. l zákona č. 13/1997 Sb., o pozemních komunikacích, ve znění pozdějších předpisů, a v souladu s § 11 zákona č. 128/2000 Sb., o obcích (obecní zřízení), ve znění pozdějších předpisů, toto nařízení města Prostějova:</w:t>
      </w:r>
    </w:p>
    <w:p w:rsidR="007F65A2" w:rsidRPr="007F65A2" w:rsidRDefault="007F65A2" w:rsidP="007F65A2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Čl. 1</w:t>
      </w:r>
      <w:r w:rsidRPr="007F65A2">
        <w:rPr>
          <w:rFonts w:ascii="Arial" w:eastAsia="Times New Roman" w:hAnsi="Arial" w:cs="Arial"/>
          <w:b/>
          <w:bCs/>
          <w:sz w:val="21"/>
          <w:szCs w:val="21"/>
          <w:lang w:eastAsia="cs-CZ"/>
        </w:rPr>
        <w:br/>
        <w:t>Předmět úpravy</w:t>
      </w:r>
    </w:p>
    <w:p w:rsidR="007F65A2" w:rsidRPr="007F65A2" w:rsidRDefault="007F65A2" w:rsidP="007F65A2">
      <w:pPr>
        <w:shd w:val="clear" w:color="auto" w:fill="FFFFFF"/>
        <w:spacing w:before="150" w:after="150" w:line="315" w:lineRule="atLeast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 </w:t>
      </w:r>
    </w:p>
    <w:p w:rsidR="007F65A2" w:rsidRPr="007F65A2" w:rsidRDefault="007F65A2" w:rsidP="007F65A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1. Toto nařízení vymezuje oblasti města Prostějova, ve kterých je v zájmu zajištění a organizování dopravy a maximálního využití parkovacích míst na území města Prostějova možné užít místní komunikace nebo jejich určené úseky, včetně parkovišť placeného parkování, k stání silničního motorového vozidla za cenu sjednanou v souladu s cenovými předpisy </w:t>
      </w:r>
      <w:bookmarkStart w:id="1" w:name="_ftnref1"/>
      <w:r w:rsidRPr="007F65A2">
        <w:rPr>
          <w:rFonts w:ascii="Arial" w:eastAsia="Times New Roman" w:hAnsi="Arial" w:cs="Arial"/>
          <w:sz w:val="21"/>
          <w:szCs w:val="21"/>
          <w:u w:val="single"/>
          <w:lang w:eastAsia="cs-CZ"/>
        </w:rPr>
        <w:t>1)</w:t>
      </w:r>
      <w:bookmarkEnd w:id="1"/>
      <w:r w:rsidRPr="007F65A2">
        <w:rPr>
          <w:rFonts w:ascii="Arial" w:eastAsia="Times New Roman" w:hAnsi="Arial" w:cs="Arial"/>
          <w:sz w:val="21"/>
          <w:szCs w:val="21"/>
          <w:lang w:eastAsia="cs-CZ"/>
        </w:rPr>
        <w:t>.</w:t>
      </w:r>
    </w:p>
    <w:p w:rsidR="007F65A2" w:rsidRPr="007F65A2" w:rsidRDefault="007F65A2" w:rsidP="007F65A2">
      <w:pPr>
        <w:shd w:val="clear" w:color="auto" w:fill="FFFFFF"/>
        <w:spacing w:before="150" w:after="150" w:line="315" w:lineRule="atLeast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2. Toto nařízení stanoví dále způsob placení sjednané ceny a způsob prokazování zaplacení ceny za užití místních komunikací nebo jejich určených úseků k stání silničního motorového vozidla (dále jen "vozidlo").</w:t>
      </w:r>
    </w:p>
    <w:p w:rsidR="007F65A2" w:rsidRPr="007F65A2" w:rsidRDefault="007F65A2" w:rsidP="007F65A2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Článek 2</w:t>
      </w:r>
      <w:r w:rsidRPr="007F65A2">
        <w:rPr>
          <w:rFonts w:ascii="Arial" w:eastAsia="Times New Roman" w:hAnsi="Arial" w:cs="Arial"/>
          <w:b/>
          <w:bCs/>
          <w:sz w:val="21"/>
          <w:szCs w:val="21"/>
          <w:lang w:eastAsia="cs-CZ"/>
        </w:rPr>
        <w:br/>
        <w:t>Výklad pojmů</w:t>
      </w:r>
    </w:p>
    <w:p w:rsidR="007F65A2" w:rsidRPr="007F65A2" w:rsidRDefault="007F65A2" w:rsidP="007F65A2">
      <w:pPr>
        <w:shd w:val="clear" w:color="auto" w:fill="FFFFFF"/>
        <w:spacing w:before="150" w:after="150" w:line="315" w:lineRule="atLeast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1. Parkováním se pro účely této vyhlášky rozumí používání místní komunikace k umístění vozidla.</w:t>
      </w:r>
    </w:p>
    <w:p w:rsidR="007F65A2" w:rsidRPr="007F65A2" w:rsidRDefault="007F65A2" w:rsidP="007F65A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2. Stáním se pro účely této vyhlášky rozumí uvedení vozidla do klidu nad dobu povolenou pro zastavení vozidla</w:t>
      </w:r>
      <w:bookmarkStart w:id="2" w:name="_ftnref2"/>
      <w:r w:rsidRPr="007F65A2">
        <w:rPr>
          <w:rFonts w:ascii="Arial" w:eastAsia="Times New Roman" w:hAnsi="Arial" w:cs="Arial"/>
          <w:sz w:val="21"/>
          <w:szCs w:val="21"/>
          <w:u w:val="single"/>
          <w:lang w:eastAsia="cs-CZ"/>
        </w:rPr>
        <w:t>2)</w:t>
      </w:r>
      <w:bookmarkEnd w:id="2"/>
      <w:r w:rsidRPr="007F65A2">
        <w:rPr>
          <w:rFonts w:ascii="Arial" w:eastAsia="Times New Roman" w:hAnsi="Arial" w:cs="Arial"/>
          <w:sz w:val="21"/>
          <w:szCs w:val="21"/>
          <w:lang w:eastAsia="cs-CZ"/>
        </w:rPr>
        <w:t>, tedy stáním se rozumí rovněž parkování vozidla.</w:t>
      </w:r>
    </w:p>
    <w:p w:rsidR="007F65A2" w:rsidRPr="007F65A2" w:rsidRDefault="007F65A2" w:rsidP="007F65A2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Čl. 3</w:t>
      </w:r>
      <w:r w:rsidRPr="007F65A2">
        <w:rPr>
          <w:rFonts w:ascii="Arial" w:eastAsia="Times New Roman" w:hAnsi="Arial" w:cs="Arial"/>
          <w:b/>
          <w:bCs/>
          <w:sz w:val="21"/>
          <w:szCs w:val="21"/>
          <w:lang w:eastAsia="cs-CZ"/>
        </w:rPr>
        <w:br/>
        <w:t>Zpoplatněná stání vozidel</w:t>
      </w:r>
    </w:p>
    <w:p w:rsidR="007F65A2" w:rsidRPr="007F65A2" w:rsidRDefault="007F65A2" w:rsidP="007F65A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l. Místní komunikace nebo jejich úseky, které lze užít ke stání silničních motorových vozidel na dobu časově omezenou, nejvýše však na 24 hodin, jen po zaplacení ceny sjednané v souladu s cenovými předpisy</w:t>
      </w:r>
      <w:r w:rsidRPr="007F65A2">
        <w:rPr>
          <w:rFonts w:ascii="Arial" w:eastAsia="Times New Roman" w:hAnsi="Arial" w:cs="Arial"/>
          <w:sz w:val="21"/>
          <w:szCs w:val="21"/>
          <w:vertAlign w:val="superscript"/>
          <w:lang w:eastAsia="cs-CZ"/>
        </w:rPr>
        <w:t>1)</w:t>
      </w:r>
      <w:r w:rsidRPr="007F65A2">
        <w:rPr>
          <w:rFonts w:ascii="Arial" w:eastAsia="Times New Roman" w:hAnsi="Arial" w:cs="Arial"/>
          <w:sz w:val="21"/>
          <w:szCs w:val="21"/>
          <w:lang w:eastAsia="cs-CZ"/>
        </w:rPr>
        <w:t>, jsou určeny v příloze tohoto nařízení. Takto vymezené komunikace a jejich úseky musí být označeny příslušnou dopravní značkou dle zvláštního předpisu </w:t>
      </w:r>
      <w:bookmarkStart w:id="3" w:name="_ftnref3"/>
      <w:r w:rsidRPr="007F65A2">
        <w:rPr>
          <w:rFonts w:ascii="Arial" w:eastAsia="Times New Roman" w:hAnsi="Arial" w:cs="Arial"/>
          <w:sz w:val="21"/>
          <w:szCs w:val="21"/>
          <w:u w:val="single"/>
          <w:lang w:eastAsia="cs-CZ"/>
        </w:rPr>
        <w:t>3)</w:t>
      </w:r>
      <w:bookmarkEnd w:id="3"/>
      <w:r w:rsidRPr="007F65A2">
        <w:rPr>
          <w:rFonts w:ascii="Arial" w:eastAsia="Times New Roman" w:hAnsi="Arial" w:cs="Arial"/>
          <w:sz w:val="21"/>
          <w:szCs w:val="21"/>
          <w:lang w:eastAsia="cs-CZ"/>
        </w:rPr>
        <w:t>.</w:t>
      </w:r>
    </w:p>
    <w:p w:rsidR="007F65A2" w:rsidRPr="007F65A2" w:rsidRDefault="007F65A2" w:rsidP="007F65A2">
      <w:pPr>
        <w:shd w:val="clear" w:color="auto" w:fill="FFFFFF"/>
        <w:spacing w:before="150" w:after="150" w:line="315" w:lineRule="atLeast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2. Cenu za užívání těchto stání musí řidič uhradit neprodleně po zaparkování (odstavení) vozidla prostřednictvím parkovacích automatů, případně obsluhy parkoviště. Zaplacení ceny za parkování řidič prokazuje přijatým dokladem o zaplacení ceny parkování. Doklad o zaplacení ceny parkování musí být umístěn viditelně za čelním sklem vozidla po celou dobu užívání těchto stání.</w:t>
      </w:r>
    </w:p>
    <w:p w:rsidR="007F65A2" w:rsidRPr="007F65A2" w:rsidRDefault="007F65A2" w:rsidP="007F65A2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Čl. 4</w:t>
      </w:r>
      <w:r w:rsidRPr="007F65A2">
        <w:rPr>
          <w:rFonts w:ascii="Arial" w:eastAsia="Times New Roman" w:hAnsi="Arial" w:cs="Arial"/>
          <w:b/>
          <w:bCs/>
          <w:sz w:val="21"/>
          <w:szCs w:val="21"/>
          <w:lang w:eastAsia="cs-CZ"/>
        </w:rPr>
        <w:br/>
        <w:t>Ustanovení společná a závěrečná</w:t>
      </w:r>
    </w:p>
    <w:p w:rsidR="007F65A2" w:rsidRPr="007F65A2" w:rsidRDefault="007F65A2" w:rsidP="007F65A2">
      <w:pPr>
        <w:shd w:val="clear" w:color="auto" w:fill="FFFFFF"/>
        <w:spacing w:before="150" w:after="150" w:line="315" w:lineRule="atLeast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lastRenderedPageBreak/>
        <w:t>1. Kontrolu dodržování tohoto nařízení provádí Městská policie Prostějov.</w:t>
      </w:r>
    </w:p>
    <w:p w:rsidR="007F65A2" w:rsidRPr="007F65A2" w:rsidRDefault="007F65A2" w:rsidP="007F65A2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2. Porušení tohoto nařízení je přestupkem, nejde-li o jiný správní delikt postižitelný podle zvláštních předpisů</w:t>
      </w:r>
      <w:bookmarkStart w:id="4" w:name="_ftnref4"/>
      <w:r w:rsidRPr="007F65A2">
        <w:rPr>
          <w:rFonts w:ascii="Arial" w:eastAsia="Times New Roman" w:hAnsi="Arial" w:cs="Arial"/>
          <w:sz w:val="21"/>
          <w:szCs w:val="21"/>
          <w:u w:val="single"/>
          <w:lang w:eastAsia="cs-CZ"/>
        </w:rPr>
        <w:t>4)</w:t>
      </w:r>
      <w:bookmarkEnd w:id="4"/>
      <w:r w:rsidRPr="007F65A2">
        <w:rPr>
          <w:rFonts w:ascii="Arial" w:eastAsia="Times New Roman" w:hAnsi="Arial" w:cs="Arial"/>
          <w:sz w:val="21"/>
          <w:szCs w:val="21"/>
          <w:lang w:eastAsia="cs-CZ"/>
        </w:rPr>
        <w:t>anebo o trestný čin.</w:t>
      </w:r>
    </w:p>
    <w:p w:rsidR="007F65A2" w:rsidRPr="007F65A2" w:rsidRDefault="007F65A2" w:rsidP="007F65A2">
      <w:pPr>
        <w:shd w:val="clear" w:color="auto" w:fill="FFFFFF"/>
        <w:spacing w:before="150" w:after="150" w:line="315" w:lineRule="atLeast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3. Toto nařízení města nabývá účinnosti patnáctým dnem po dni jeho vyhlášení.</w:t>
      </w:r>
    </w:p>
    <w:p w:rsidR="007F65A2" w:rsidRPr="007F65A2" w:rsidRDefault="007F65A2" w:rsidP="007F65A2">
      <w:pPr>
        <w:shd w:val="clear" w:color="auto" w:fill="FFFFFF"/>
        <w:spacing w:before="150" w:after="150" w:line="315" w:lineRule="atLeast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  </w:t>
      </w:r>
    </w:p>
    <w:tbl>
      <w:tblPr>
        <w:tblW w:w="94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5"/>
        <w:gridCol w:w="5132"/>
      </w:tblGrid>
      <w:tr w:rsidR="007F65A2" w:rsidRPr="007F65A2" w:rsidTr="007F65A2">
        <w:trPr>
          <w:trHeight w:val="1783"/>
        </w:trPr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F65A2" w:rsidRPr="007F65A2" w:rsidRDefault="007F65A2" w:rsidP="007F65A2">
            <w:pPr>
              <w:spacing w:line="315" w:lineRule="atLeas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7F65A2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Ing. Jan Tesař, v. r.</w:t>
            </w:r>
            <w:r w:rsidRPr="007F65A2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br/>
              <w:t>starosta města Prostějova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F65A2" w:rsidRPr="007F65A2" w:rsidRDefault="007F65A2" w:rsidP="007F65A2">
            <w:pPr>
              <w:spacing w:before="150" w:after="150" w:line="315" w:lineRule="atLeas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7F65A2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 </w:t>
            </w:r>
          </w:p>
          <w:p w:rsidR="007F65A2" w:rsidRPr="007F65A2" w:rsidRDefault="007F65A2" w:rsidP="007F65A2">
            <w:pPr>
              <w:spacing w:line="315" w:lineRule="atLeas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7F65A2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 xml:space="preserve">Bc. Alois </w:t>
            </w:r>
            <w:proofErr w:type="spellStart"/>
            <w:r w:rsidRPr="007F65A2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Mačák</w:t>
            </w:r>
            <w:proofErr w:type="spellEnd"/>
            <w:r w:rsidRPr="007F65A2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, v. r.</w:t>
            </w:r>
            <w:r w:rsidRPr="007F65A2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br/>
              <w:t>místostarosta města Prostějova</w:t>
            </w:r>
          </w:p>
          <w:p w:rsidR="007F65A2" w:rsidRPr="007F65A2" w:rsidRDefault="007F65A2" w:rsidP="007F65A2">
            <w:pPr>
              <w:spacing w:before="150" w:after="150" w:line="315" w:lineRule="atLeast"/>
              <w:rPr>
                <w:rFonts w:ascii="Arial" w:eastAsia="Times New Roman" w:hAnsi="Arial" w:cs="Arial"/>
                <w:sz w:val="21"/>
                <w:szCs w:val="21"/>
                <w:lang w:eastAsia="cs-CZ"/>
              </w:rPr>
            </w:pPr>
            <w:r w:rsidRPr="007F65A2">
              <w:rPr>
                <w:rFonts w:ascii="Arial" w:eastAsia="Times New Roman" w:hAnsi="Arial" w:cs="Arial"/>
                <w:sz w:val="21"/>
                <w:szCs w:val="21"/>
                <w:lang w:eastAsia="cs-CZ"/>
              </w:rPr>
              <w:t> </w:t>
            </w:r>
          </w:p>
        </w:tc>
      </w:tr>
    </w:tbl>
    <w:p w:rsidR="007F65A2" w:rsidRPr="007F65A2" w:rsidRDefault="007F65A2" w:rsidP="007F65A2">
      <w:pPr>
        <w:shd w:val="clear" w:color="auto" w:fill="FFFFFF"/>
        <w:spacing w:line="315" w:lineRule="atLeast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br/>
        <w:t> </w:t>
      </w:r>
    </w:p>
    <w:p w:rsidR="007F65A2" w:rsidRPr="007F65A2" w:rsidRDefault="007F65A2" w:rsidP="007F65A2">
      <w:pPr>
        <w:shd w:val="clear" w:color="auto" w:fill="FFFFFF"/>
        <w:spacing w:line="315" w:lineRule="atLeast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Příloha</w:t>
      </w:r>
      <w:r w:rsidRPr="007F65A2">
        <w:rPr>
          <w:rFonts w:ascii="Arial" w:eastAsia="Times New Roman" w:hAnsi="Arial" w:cs="Arial"/>
          <w:sz w:val="21"/>
          <w:szCs w:val="21"/>
          <w:lang w:eastAsia="cs-CZ"/>
        </w:rPr>
        <w:br/>
        <w:t>k nařízení města Prostějova č. 10/2</w:t>
      </w:r>
      <w:r>
        <w:rPr>
          <w:rFonts w:ascii="Arial" w:eastAsia="Times New Roman" w:hAnsi="Arial" w:cs="Arial"/>
          <w:sz w:val="21"/>
          <w:szCs w:val="21"/>
          <w:lang w:eastAsia="cs-CZ"/>
        </w:rPr>
        <w:t>004</w:t>
      </w:r>
    </w:p>
    <w:p w:rsidR="007F65A2" w:rsidRPr="007F65A2" w:rsidRDefault="007F65A2" w:rsidP="007F65A2">
      <w:pPr>
        <w:shd w:val="clear" w:color="auto" w:fill="FFFFFF"/>
        <w:spacing w:line="315" w:lineRule="atLeast"/>
        <w:jc w:val="center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Zpoplatněné místní komunikace nebo jejich úseky, na nichž je povoleno stání vozidel jen po zaplacení ceny</w:t>
      </w:r>
    </w:p>
    <w:p w:rsidR="007F65A2" w:rsidRPr="007F65A2" w:rsidRDefault="007F65A2" w:rsidP="007F65A2">
      <w:pPr>
        <w:shd w:val="clear" w:color="auto" w:fill="FFFFFF"/>
        <w:spacing w:line="315" w:lineRule="atLeast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t>- Křížkovského ulice</w:t>
      </w:r>
      <w:r w:rsidRPr="007F65A2">
        <w:rPr>
          <w:rFonts w:ascii="Arial" w:eastAsia="Times New Roman" w:hAnsi="Arial" w:cs="Arial"/>
          <w:sz w:val="21"/>
          <w:szCs w:val="21"/>
          <w:lang w:eastAsia="cs-CZ"/>
        </w:rPr>
        <w:br/>
        <w:t xml:space="preserve">- Nám. E. </w:t>
      </w:r>
      <w:proofErr w:type="spellStart"/>
      <w:r w:rsidRPr="007F65A2">
        <w:rPr>
          <w:rFonts w:ascii="Arial" w:eastAsia="Times New Roman" w:hAnsi="Arial" w:cs="Arial"/>
          <w:sz w:val="21"/>
          <w:szCs w:val="21"/>
          <w:lang w:eastAsia="cs-CZ"/>
        </w:rPr>
        <w:t>Husserla</w:t>
      </w:r>
      <w:proofErr w:type="spellEnd"/>
      <w:r w:rsidRPr="007F65A2">
        <w:rPr>
          <w:rFonts w:ascii="Arial" w:eastAsia="Times New Roman" w:hAnsi="Arial" w:cs="Arial"/>
          <w:sz w:val="21"/>
          <w:szCs w:val="21"/>
          <w:lang w:eastAsia="cs-CZ"/>
        </w:rPr>
        <w:br/>
        <w:t>- Hlaváčkovo nám.</w:t>
      </w:r>
      <w:r w:rsidRPr="007F65A2">
        <w:rPr>
          <w:rFonts w:ascii="Arial" w:eastAsia="Times New Roman" w:hAnsi="Arial" w:cs="Arial"/>
          <w:sz w:val="21"/>
          <w:szCs w:val="21"/>
          <w:lang w:eastAsia="cs-CZ"/>
        </w:rPr>
        <w:br/>
        <w:t>- Školní ul.</w:t>
      </w:r>
      <w:r w:rsidRPr="007F65A2">
        <w:rPr>
          <w:rFonts w:ascii="Arial" w:eastAsia="Times New Roman" w:hAnsi="Arial" w:cs="Arial"/>
          <w:sz w:val="21"/>
          <w:szCs w:val="21"/>
          <w:lang w:eastAsia="cs-CZ"/>
        </w:rPr>
        <w:br/>
        <w:t>- Mlýnská ul.</w:t>
      </w:r>
      <w:r w:rsidRPr="007F65A2">
        <w:rPr>
          <w:rFonts w:ascii="Arial" w:eastAsia="Times New Roman" w:hAnsi="Arial" w:cs="Arial"/>
          <w:sz w:val="21"/>
          <w:szCs w:val="21"/>
          <w:lang w:eastAsia="cs-CZ"/>
        </w:rPr>
        <w:br/>
        <w:t>- Plumlovská ul. (vedle bývalého OD Kubus)</w:t>
      </w:r>
    </w:p>
    <w:p w:rsidR="007F65A2" w:rsidRPr="007F65A2" w:rsidRDefault="007F65A2" w:rsidP="007F65A2">
      <w:pPr>
        <w:rPr>
          <w:rFonts w:eastAsia="Times New Roman" w:cs="Times New Roman"/>
          <w:sz w:val="24"/>
          <w:szCs w:val="24"/>
          <w:lang w:eastAsia="cs-CZ"/>
        </w:rPr>
      </w:pPr>
      <w:r w:rsidRPr="007F65A2">
        <w:rPr>
          <w:rFonts w:eastAsia="Times New Roman" w:cs="Times New Roman"/>
          <w:sz w:val="24"/>
          <w:szCs w:val="24"/>
          <w:lang w:eastAsia="cs-CZ"/>
        </w:rPr>
        <w:pict>
          <v:rect id="_x0000_i1025" style="width:204.1pt;height:.75pt" o:hrpct="0" o:hrstd="t" o:hrnoshade="t" o:hr="t" fillcolor="black" stroked="f"/>
        </w:pict>
      </w:r>
    </w:p>
    <w:p w:rsidR="007F65A2" w:rsidRPr="007F65A2" w:rsidRDefault="007F65A2" w:rsidP="007F65A2">
      <w:pPr>
        <w:shd w:val="clear" w:color="auto" w:fill="FFFFFF"/>
        <w:spacing w:line="315" w:lineRule="atLeast"/>
        <w:rPr>
          <w:rFonts w:ascii="Arial" w:eastAsia="Times New Roman" w:hAnsi="Arial" w:cs="Arial"/>
          <w:sz w:val="21"/>
          <w:szCs w:val="21"/>
          <w:lang w:eastAsia="cs-CZ"/>
        </w:rPr>
      </w:pPr>
      <w:r w:rsidRPr="007F65A2">
        <w:rPr>
          <w:rFonts w:ascii="Arial" w:eastAsia="Times New Roman" w:hAnsi="Arial" w:cs="Arial"/>
          <w:sz w:val="21"/>
          <w:szCs w:val="21"/>
          <w:lang w:eastAsia="cs-CZ"/>
        </w:rPr>
        <w:br/>
      </w:r>
      <w:bookmarkStart w:id="5" w:name="_ftn1"/>
      <w:r w:rsidRPr="007F65A2">
        <w:rPr>
          <w:rFonts w:ascii="Arial" w:eastAsia="Times New Roman" w:hAnsi="Arial" w:cs="Arial"/>
          <w:sz w:val="21"/>
          <w:szCs w:val="21"/>
          <w:u w:val="single"/>
          <w:lang w:eastAsia="cs-CZ"/>
        </w:rPr>
        <w:t>1)</w:t>
      </w:r>
      <w:bookmarkEnd w:id="5"/>
      <w:r w:rsidRPr="007F65A2">
        <w:rPr>
          <w:rFonts w:ascii="Arial" w:eastAsia="Times New Roman" w:hAnsi="Arial" w:cs="Arial"/>
          <w:sz w:val="21"/>
          <w:szCs w:val="21"/>
          <w:lang w:eastAsia="cs-CZ"/>
        </w:rPr>
        <w:t> zákon č. 526/1990 Sb., o cenách, ve znění pozdějších předpisů</w:t>
      </w:r>
      <w:r w:rsidRPr="007F65A2">
        <w:rPr>
          <w:rFonts w:ascii="Arial" w:eastAsia="Times New Roman" w:hAnsi="Arial" w:cs="Arial"/>
          <w:sz w:val="21"/>
          <w:szCs w:val="21"/>
          <w:lang w:eastAsia="cs-CZ"/>
        </w:rPr>
        <w:br/>
      </w:r>
      <w:bookmarkStart w:id="6" w:name="_ftn2"/>
      <w:r w:rsidRPr="007F65A2">
        <w:rPr>
          <w:rFonts w:ascii="Arial" w:eastAsia="Times New Roman" w:hAnsi="Arial" w:cs="Arial"/>
          <w:sz w:val="21"/>
          <w:szCs w:val="21"/>
          <w:u w:val="single"/>
          <w:lang w:eastAsia="cs-CZ"/>
        </w:rPr>
        <w:t>2)</w:t>
      </w:r>
      <w:bookmarkEnd w:id="6"/>
      <w:r w:rsidRPr="007F65A2">
        <w:rPr>
          <w:rFonts w:ascii="Arial" w:eastAsia="Times New Roman" w:hAnsi="Arial" w:cs="Arial"/>
          <w:sz w:val="21"/>
          <w:szCs w:val="21"/>
          <w:lang w:eastAsia="cs-CZ"/>
        </w:rPr>
        <w:t> zákon č. 361/2000 Sb., o provozu na pozemních komunikacích a o změnách některých zákonů, ve znění pozdějších předpisů</w:t>
      </w:r>
      <w:r w:rsidRPr="007F65A2">
        <w:rPr>
          <w:rFonts w:ascii="Arial" w:eastAsia="Times New Roman" w:hAnsi="Arial" w:cs="Arial"/>
          <w:sz w:val="21"/>
          <w:szCs w:val="21"/>
          <w:lang w:eastAsia="cs-CZ"/>
        </w:rPr>
        <w:br/>
      </w:r>
      <w:bookmarkStart w:id="7" w:name="_ftn3"/>
      <w:r w:rsidRPr="007F65A2">
        <w:rPr>
          <w:rFonts w:ascii="Arial" w:eastAsia="Times New Roman" w:hAnsi="Arial" w:cs="Arial"/>
          <w:sz w:val="21"/>
          <w:szCs w:val="21"/>
          <w:u w:val="single"/>
          <w:lang w:eastAsia="cs-CZ"/>
        </w:rPr>
        <w:t>3)</w:t>
      </w:r>
      <w:bookmarkEnd w:id="7"/>
      <w:r w:rsidRPr="007F65A2">
        <w:rPr>
          <w:rFonts w:ascii="Arial" w:eastAsia="Times New Roman" w:hAnsi="Arial" w:cs="Arial"/>
          <w:sz w:val="21"/>
          <w:szCs w:val="21"/>
          <w:lang w:eastAsia="cs-CZ"/>
        </w:rPr>
        <w:t> zákon č. 12/1997 Sb., o bezpečnosti a plynulosti provozu na pozemních komunikacích, ve znění pozdějších předpisů</w:t>
      </w:r>
      <w:r w:rsidRPr="007F65A2">
        <w:rPr>
          <w:rFonts w:ascii="Arial" w:eastAsia="Times New Roman" w:hAnsi="Arial" w:cs="Arial"/>
          <w:sz w:val="21"/>
          <w:szCs w:val="21"/>
          <w:lang w:eastAsia="cs-CZ"/>
        </w:rPr>
        <w:br/>
      </w:r>
      <w:bookmarkStart w:id="8" w:name="_ftn4"/>
      <w:r w:rsidRPr="007F65A2">
        <w:rPr>
          <w:rFonts w:ascii="Arial" w:eastAsia="Times New Roman" w:hAnsi="Arial" w:cs="Arial"/>
          <w:sz w:val="21"/>
          <w:szCs w:val="21"/>
          <w:u w:val="single"/>
          <w:lang w:eastAsia="cs-CZ"/>
        </w:rPr>
        <w:t>4)</w:t>
      </w:r>
      <w:bookmarkEnd w:id="8"/>
      <w:r w:rsidRPr="007F65A2">
        <w:rPr>
          <w:rFonts w:ascii="Arial" w:eastAsia="Times New Roman" w:hAnsi="Arial" w:cs="Arial"/>
          <w:sz w:val="21"/>
          <w:szCs w:val="21"/>
          <w:lang w:eastAsia="cs-CZ"/>
        </w:rPr>
        <w:t> § 58 zákona č. 128/2000 Sb., o obcích (obecní zřízení), ve znění pozdějších předpisů</w:t>
      </w:r>
    </w:p>
    <w:p w:rsidR="00F73D72" w:rsidRPr="007F65A2" w:rsidRDefault="00F73D72"/>
    <w:sectPr w:rsidR="00F73D72" w:rsidRPr="007F6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27F"/>
    <w:rsid w:val="00156E7A"/>
    <w:rsid w:val="002A027F"/>
    <w:rsid w:val="002C3844"/>
    <w:rsid w:val="00370C83"/>
    <w:rsid w:val="003A2279"/>
    <w:rsid w:val="004232CA"/>
    <w:rsid w:val="006E4244"/>
    <w:rsid w:val="007F65A2"/>
    <w:rsid w:val="0086698C"/>
    <w:rsid w:val="00890381"/>
    <w:rsid w:val="008C2A45"/>
    <w:rsid w:val="00A83296"/>
    <w:rsid w:val="00BE285E"/>
    <w:rsid w:val="00CD6158"/>
    <w:rsid w:val="00F7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728B0-48E1-4856-9CAA-2077B496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7F65A2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7F65A2"/>
    <w:rPr>
      <w:rFonts w:eastAsia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F65A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F6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dc:description/>
  <cp:lastModifiedBy>Repa Radek</cp:lastModifiedBy>
  <cp:revision>2</cp:revision>
  <dcterms:created xsi:type="dcterms:W3CDTF">2022-04-27T10:54:00Z</dcterms:created>
  <dcterms:modified xsi:type="dcterms:W3CDTF">2022-04-27T10:56:00Z</dcterms:modified>
</cp:coreProperties>
</file>