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3D35" w14:textId="77777777" w:rsidR="003025AA" w:rsidRPr="003025AA" w:rsidRDefault="003025AA" w:rsidP="003025A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25AA">
        <w:rPr>
          <w:rFonts w:ascii="Times New Roman" w:hAnsi="Times New Roman" w:cs="Times New Roman"/>
          <w:b/>
          <w:bCs/>
          <w:sz w:val="32"/>
          <w:szCs w:val="32"/>
        </w:rPr>
        <w:t>Obec Želenice</w:t>
      </w:r>
    </w:p>
    <w:p w14:paraId="27D3FDC3" w14:textId="77777777" w:rsidR="003025AA" w:rsidRPr="003025AA" w:rsidRDefault="003025AA" w:rsidP="003025A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25AA">
        <w:rPr>
          <w:rFonts w:ascii="Times New Roman" w:hAnsi="Times New Roman" w:cs="Times New Roman"/>
          <w:b/>
          <w:bCs/>
          <w:sz w:val="32"/>
          <w:szCs w:val="32"/>
        </w:rPr>
        <w:t>Zastupitelstvo obce Želenice</w:t>
      </w:r>
    </w:p>
    <w:p w14:paraId="59B4399D" w14:textId="77777777" w:rsidR="003025AA" w:rsidRPr="003025AA" w:rsidRDefault="003025AA" w:rsidP="003025A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DD8479D" w14:textId="23F94229" w:rsidR="003025AA" w:rsidRPr="003025AA" w:rsidRDefault="003025AA" w:rsidP="003025A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25AA">
        <w:rPr>
          <w:rFonts w:ascii="Times New Roman" w:hAnsi="Times New Roman" w:cs="Times New Roman"/>
          <w:b/>
          <w:bCs/>
          <w:sz w:val="32"/>
          <w:szCs w:val="32"/>
        </w:rPr>
        <w:t>Obecně závazná vyhláška obce Želenice</w:t>
      </w:r>
      <w:r w:rsidR="004670C6">
        <w:rPr>
          <w:rFonts w:ascii="Times New Roman" w:hAnsi="Times New Roman" w:cs="Times New Roman"/>
          <w:b/>
          <w:bCs/>
          <w:sz w:val="32"/>
          <w:szCs w:val="32"/>
        </w:rPr>
        <w:t xml:space="preserve"> č.4/2026</w:t>
      </w:r>
      <w:r w:rsidRPr="003025AA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3025AA">
        <w:rPr>
          <w:rFonts w:ascii="Times New Roman" w:hAnsi="Times New Roman" w:cs="Times New Roman"/>
          <w:b/>
          <w:bCs/>
          <w:sz w:val="32"/>
          <w:szCs w:val="32"/>
        </w:rPr>
        <w:t>o místním poplatku za užívání veřejného prostranství</w:t>
      </w:r>
    </w:p>
    <w:p w14:paraId="2D402A3A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>Zastupitelstvo obce Želenice se na svém zasedání dne 18. května 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1A0C4E5" w14:textId="77777777" w:rsidR="003025AA" w:rsidRPr="003025AA" w:rsidRDefault="003025AA" w:rsidP="003025AA">
      <w:pPr>
        <w:jc w:val="center"/>
        <w:rPr>
          <w:rFonts w:ascii="Times New Roman" w:hAnsi="Times New Roman" w:cs="Times New Roman"/>
          <w:b/>
          <w:bCs/>
        </w:rPr>
      </w:pPr>
      <w:r w:rsidRPr="003025AA">
        <w:rPr>
          <w:rFonts w:ascii="Times New Roman" w:hAnsi="Times New Roman" w:cs="Times New Roman"/>
          <w:b/>
          <w:bCs/>
        </w:rPr>
        <w:t>Čl. 1</w:t>
      </w:r>
    </w:p>
    <w:p w14:paraId="5FAE4627" w14:textId="77777777" w:rsidR="003025AA" w:rsidRPr="003025AA" w:rsidRDefault="003025AA" w:rsidP="003025AA">
      <w:pPr>
        <w:jc w:val="center"/>
        <w:rPr>
          <w:rFonts w:ascii="Times New Roman" w:hAnsi="Times New Roman" w:cs="Times New Roman"/>
          <w:b/>
          <w:bCs/>
        </w:rPr>
      </w:pPr>
      <w:r w:rsidRPr="003025AA">
        <w:rPr>
          <w:rFonts w:ascii="Times New Roman" w:hAnsi="Times New Roman" w:cs="Times New Roman"/>
          <w:b/>
          <w:bCs/>
        </w:rPr>
        <w:t>Úvodní ustanovení</w:t>
      </w:r>
    </w:p>
    <w:p w14:paraId="3BC63284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(1) Obec Želenice touto vyhláškou zavádí místní poplatek za užívání veřejného prostranství (dále jen „poplatek“).</w:t>
      </w:r>
    </w:p>
    <w:p w14:paraId="3D8CBE75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(2) Správcem poplatku je obecní úřad1.</w:t>
      </w:r>
    </w:p>
    <w:p w14:paraId="5B735370" w14:textId="77777777" w:rsidR="003025AA" w:rsidRPr="003025AA" w:rsidRDefault="003025AA" w:rsidP="003025AA">
      <w:pPr>
        <w:jc w:val="center"/>
        <w:rPr>
          <w:rFonts w:ascii="Times New Roman" w:hAnsi="Times New Roman" w:cs="Times New Roman"/>
          <w:b/>
          <w:bCs/>
        </w:rPr>
      </w:pPr>
      <w:r w:rsidRPr="003025AA">
        <w:rPr>
          <w:rFonts w:ascii="Times New Roman" w:hAnsi="Times New Roman" w:cs="Times New Roman"/>
          <w:b/>
          <w:bCs/>
        </w:rPr>
        <w:t>Čl. 2</w:t>
      </w:r>
    </w:p>
    <w:p w14:paraId="7254CDB8" w14:textId="77777777" w:rsidR="003025AA" w:rsidRPr="003025AA" w:rsidRDefault="003025AA" w:rsidP="003025AA">
      <w:pPr>
        <w:jc w:val="center"/>
        <w:rPr>
          <w:rFonts w:ascii="Times New Roman" w:hAnsi="Times New Roman" w:cs="Times New Roman"/>
          <w:b/>
          <w:bCs/>
        </w:rPr>
      </w:pPr>
      <w:r w:rsidRPr="003025AA">
        <w:rPr>
          <w:rFonts w:ascii="Times New Roman" w:hAnsi="Times New Roman" w:cs="Times New Roman"/>
          <w:b/>
          <w:bCs/>
        </w:rPr>
        <w:t>Předmět poplatku a poplatník</w:t>
      </w:r>
    </w:p>
    <w:p w14:paraId="3A650A79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(1) Poplatek se vybírá za zvláštní užívání veřejného prostranství, kterým se rozumí2:</w:t>
      </w:r>
    </w:p>
    <w:p w14:paraId="514F9CE5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a) umístění dočasných staveb sloužících pro poskytování služeb,</w:t>
      </w:r>
    </w:p>
    <w:p w14:paraId="7642EE55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b) umístění zařízení sloužících pro poskytování služeb,</w:t>
      </w:r>
    </w:p>
    <w:p w14:paraId="00BE175D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c) umístění dočasných staveb sloužících pro poskytování prodeje,</w:t>
      </w:r>
    </w:p>
    <w:p w14:paraId="1792EE3B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d) umístění zařízení sloužících pro poskytování prodeje,</w:t>
      </w:r>
    </w:p>
    <w:p w14:paraId="7AC9FDAF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e) umístění reklamních zařízení,</w:t>
      </w:r>
    </w:p>
    <w:p w14:paraId="32162D61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f) provádění výkopových prací,</w:t>
      </w:r>
    </w:p>
    <w:p w14:paraId="17D7BBC8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g) umístění stavebních zařízení,</w:t>
      </w:r>
    </w:p>
    <w:p w14:paraId="4A4B9D74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h) umístění skládek,</w:t>
      </w:r>
    </w:p>
    <w:p w14:paraId="51E45503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i) umístění zařízení cirkusů,</w:t>
      </w:r>
    </w:p>
    <w:p w14:paraId="3F9E472E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j) umístění zařízení lunaparků a jiných obdobných atrakcí,</w:t>
      </w:r>
    </w:p>
    <w:p w14:paraId="361D898D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k) užívání veřejného prostranství pro kulturní akce,</w:t>
      </w:r>
    </w:p>
    <w:p w14:paraId="2632B7E5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l) užívání veřejného prostranství pro sportovní akce,</w:t>
      </w:r>
    </w:p>
    <w:p w14:paraId="02C5A596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m) užívání veřejného prostranství pro reklamní akce,</w:t>
      </w:r>
    </w:p>
    <w:p w14:paraId="736E135A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n) užívání veřejného prostranství pro potřeby tvorby filmových a televizních děl.</w:t>
      </w:r>
    </w:p>
    <w:p w14:paraId="60E955D0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lastRenderedPageBreak/>
        <w:t xml:space="preserve">    (2) Poplatek platí fyzické i právnické osoby, které užívají veřejné prostranství způsobem uvedeným v odstavci 1 (dále jen „poplatník“)3.</w:t>
      </w:r>
    </w:p>
    <w:p w14:paraId="728DEF8A" w14:textId="77777777" w:rsidR="003025AA" w:rsidRPr="003025AA" w:rsidRDefault="003025AA" w:rsidP="003025AA">
      <w:pPr>
        <w:jc w:val="center"/>
        <w:rPr>
          <w:rFonts w:ascii="Times New Roman" w:hAnsi="Times New Roman" w:cs="Times New Roman"/>
          <w:b/>
          <w:bCs/>
        </w:rPr>
      </w:pPr>
      <w:r w:rsidRPr="003025AA">
        <w:rPr>
          <w:rFonts w:ascii="Times New Roman" w:hAnsi="Times New Roman" w:cs="Times New Roman"/>
          <w:b/>
          <w:bCs/>
        </w:rPr>
        <w:t>Čl. 3</w:t>
      </w:r>
    </w:p>
    <w:p w14:paraId="4A2B7F50" w14:textId="77777777" w:rsidR="003025AA" w:rsidRPr="003025AA" w:rsidRDefault="003025AA" w:rsidP="003025AA">
      <w:pPr>
        <w:jc w:val="center"/>
        <w:rPr>
          <w:rFonts w:ascii="Times New Roman" w:hAnsi="Times New Roman" w:cs="Times New Roman"/>
          <w:b/>
          <w:bCs/>
        </w:rPr>
      </w:pPr>
      <w:r w:rsidRPr="003025AA">
        <w:rPr>
          <w:rFonts w:ascii="Times New Roman" w:hAnsi="Times New Roman" w:cs="Times New Roman"/>
          <w:b/>
          <w:bCs/>
        </w:rPr>
        <w:t>Veřejná prostranství</w:t>
      </w:r>
    </w:p>
    <w:p w14:paraId="01BFF569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>Poplatek se platí za užívání veřejného prostranství, kterým se rozumí 54/1, 54/3, 68, 311/1, 311/2, 313/1, 313/14, 325/1, 325/2, 465/1, 465/4, 465/5, 465/10, 475, 493/1, 498, 499/1, 499/2, 501/2, 523.</w:t>
      </w:r>
    </w:p>
    <w:p w14:paraId="3C366C5A" w14:textId="77777777" w:rsidR="003025AA" w:rsidRPr="003025AA" w:rsidRDefault="003025AA" w:rsidP="003025AA">
      <w:pPr>
        <w:jc w:val="center"/>
        <w:rPr>
          <w:rFonts w:ascii="Times New Roman" w:hAnsi="Times New Roman" w:cs="Times New Roman"/>
          <w:b/>
          <w:bCs/>
        </w:rPr>
      </w:pPr>
      <w:r w:rsidRPr="003025AA">
        <w:rPr>
          <w:rFonts w:ascii="Times New Roman" w:hAnsi="Times New Roman" w:cs="Times New Roman"/>
          <w:b/>
          <w:bCs/>
        </w:rPr>
        <w:t>Čl. 4</w:t>
      </w:r>
    </w:p>
    <w:p w14:paraId="0EE77CD0" w14:textId="77777777" w:rsidR="003025AA" w:rsidRPr="003025AA" w:rsidRDefault="003025AA" w:rsidP="003025AA">
      <w:pPr>
        <w:jc w:val="center"/>
        <w:rPr>
          <w:rFonts w:ascii="Times New Roman" w:hAnsi="Times New Roman" w:cs="Times New Roman"/>
          <w:b/>
          <w:bCs/>
        </w:rPr>
      </w:pPr>
      <w:r w:rsidRPr="003025AA">
        <w:rPr>
          <w:rFonts w:ascii="Times New Roman" w:hAnsi="Times New Roman" w:cs="Times New Roman"/>
          <w:b/>
          <w:bCs/>
        </w:rPr>
        <w:t>Ohlašovací povinnost</w:t>
      </w:r>
    </w:p>
    <w:p w14:paraId="61ABDFF2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(1) Poplatník je povinen podat správci poplatku ohlášení nejpozději v den zahájení užívání veřejného prostranství; údaje uváděné v ohlášení upravuje zákon4. Pokud tento den připadne na sobotu, neděli nebo státem uznaný svátek, je poplatník povinen splnit ohlašovací povinnost nejblíže následující pracovní den.</w:t>
      </w:r>
    </w:p>
    <w:p w14:paraId="19BB4373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(2) Dojde-li ke změně údajů uvedených v ohlášení, je poplatník povinen tuto změnu oznámit do 15 dnů ode dne, kdy nastala.</w:t>
      </w:r>
    </w:p>
    <w:p w14:paraId="401741E8" w14:textId="77777777" w:rsidR="003025AA" w:rsidRPr="003025AA" w:rsidRDefault="003025AA" w:rsidP="003025AA">
      <w:pPr>
        <w:jc w:val="center"/>
        <w:rPr>
          <w:rFonts w:ascii="Times New Roman" w:hAnsi="Times New Roman" w:cs="Times New Roman"/>
          <w:b/>
          <w:bCs/>
        </w:rPr>
      </w:pPr>
      <w:r w:rsidRPr="003025AA">
        <w:rPr>
          <w:rFonts w:ascii="Times New Roman" w:hAnsi="Times New Roman" w:cs="Times New Roman"/>
          <w:b/>
          <w:bCs/>
        </w:rPr>
        <w:t>Čl. 5</w:t>
      </w:r>
    </w:p>
    <w:p w14:paraId="574844C9" w14:textId="77777777" w:rsidR="003025AA" w:rsidRPr="003025AA" w:rsidRDefault="003025AA" w:rsidP="003025AA">
      <w:pPr>
        <w:jc w:val="center"/>
        <w:rPr>
          <w:rFonts w:ascii="Times New Roman" w:hAnsi="Times New Roman" w:cs="Times New Roman"/>
          <w:b/>
          <w:bCs/>
        </w:rPr>
      </w:pPr>
      <w:r w:rsidRPr="003025AA">
        <w:rPr>
          <w:rFonts w:ascii="Times New Roman" w:hAnsi="Times New Roman" w:cs="Times New Roman"/>
          <w:b/>
          <w:bCs/>
        </w:rPr>
        <w:t>Sazba poplatku</w:t>
      </w:r>
    </w:p>
    <w:p w14:paraId="0A83B541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(1) Sazba poplatku činí za každý i započatý m² a každý i započatý den:</w:t>
      </w:r>
    </w:p>
    <w:p w14:paraId="79CD371B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a) za umístění dočasných staveb sloužících pro poskytování služeb 5 Kč,</w:t>
      </w:r>
    </w:p>
    <w:p w14:paraId="50C8055D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b) za umístění zařízení sloužících pro poskytování služeb 5 Kč,</w:t>
      </w:r>
    </w:p>
    <w:p w14:paraId="248292AF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c) za umístění dočasných staveb sloužících pro poskytování prodeje 5 Kč,</w:t>
      </w:r>
    </w:p>
    <w:p w14:paraId="40420B81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d) za umístění zařízení sloužících pro poskytování prodeje 5 Kč,</w:t>
      </w:r>
    </w:p>
    <w:p w14:paraId="40C03C17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e) za umístění reklamních zařízení 5 Kč,</w:t>
      </w:r>
    </w:p>
    <w:p w14:paraId="29CE0B3C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f) za provádění výkopových prací 5 Kč,</w:t>
      </w:r>
    </w:p>
    <w:p w14:paraId="6091BE35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g) za umístění stavebních zařízení 5 Kč,</w:t>
      </w:r>
    </w:p>
    <w:p w14:paraId="523AE70C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h) za umístění skládek 5 Kč,</w:t>
      </w:r>
    </w:p>
    <w:p w14:paraId="38BE9180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i) za umístění zařízení cirkusů 5 Kč,</w:t>
      </w:r>
    </w:p>
    <w:p w14:paraId="01E0A2B0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j) za umístění zařízení lunaparků a jiných obdobných atrakcí 5 Kč,</w:t>
      </w:r>
    </w:p>
    <w:p w14:paraId="21CDDC7B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k) za užívání veřejného prostranství pro kulturní akce 5 Kč,</w:t>
      </w:r>
    </w:p>
    <w:p w14:paraId="71902A68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l) za užívání veřejného prostranství pro sportovní akce 5 Kč,</w:t>
      </w:r>
    </w:p>
    <w:p w14:paraId="42B7D2D0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m) za užívání veřejného prostranství pro reklamní akce 5 Kč,</w:t>
      </w:r>
    </w:p>
    <w:p w14:paraId="211F594B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n) za užívání veřejného prostranství pro potřeby tvorby filmových a televizních děl 5 Kč.</w:t>
      </w:r>
    </w:p>
    <w:p w14:paraId="4AB16305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(2) Obec stanovuje poplatek paušální částkou:</w:t>
      </w:r>
    </w:p>
    <w:p w14:paraId="12308951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a) za umístění dočasných staveb sloužících pro poskytování služeb 50 Kč za měsíc,</w:t>
      </w:r>
    </w:p>
    <w:p w14:paraId="6B109B60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b) za umístění dočasných staveb sloužících pro poskytování služeb 400 Kč za rok,</w:t>
      </w:r>
    </w:p>
    <w:p w14:paraId="77259F7E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lastRenderedPageBreak/>
        <w:t xml:space="preserve">        c) za umístění zařízení sloužících pro poskytování služeb 50 Kč za měsíc,</w:t>
      </w:r>
    </w:p>
    <w:p w14:paraId="79649B15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d) za umístění zařízení sloužících pro poskytování služeb 400 Kč za rok,</w:t>
      </w:r>
    </w:p>
    <w:p w14:paraId="239E6DA4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e) za umístění dočasných staveb sloužících pro poskytování prodeje 50 Kč za měsíc,</w:t>
      </w:r>
    </w:p>
    <w:p w14:paraId="0FE0ED8B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f) za umístění dočasných staveb sloužících pro poskytování prodeje 400 Kč za rok,</w:t>
      </w:r>
    </w:p>
    <w:p w14:paraId="4305B37B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g) za umístění zařízení sloužících pro poskytování prodeje 50 Kč za měsíc,</w:t>
      </w:r>
    </w:p>
    <w:p w14:paraId="4CC3422F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h) za umístění zařízení sloužících pro poskytování prodeje 400 Kč za rok,</w:t>
      </w:r>
    </w:p>
    <w:p w14:paraId="79CEF05E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i) za umístění reklamních zařízení 50 Kč za měsíc,</w:t>
      </w:r>
    </w:p>
    <w:p w14:paraId="12E84A8D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j) za umístění reklamních zařízení 400 Kč za rok,</w:t>
      </w:r>
    </w:p>
    <w:p w14:paraId="7480B532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k) za provádění výkopových prací 50 Kč za měsíc,</w:t>
      </w:r>
    </w:p>
    <w:p w14:paraId="08B4454A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l) za provádění výkopových prací 400 Kč za rok,</w:t>
      </w:r>
    </w:p>
    <w:p w14:paraId="06D2E0C2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m) za umístění stavebních zařízení 50 Kč za měsíc,</w:t>
      </w:r>
    </w:p>
    <w:p w14:paraId="630520C8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n) za umístění stavebních zařízení 400 Kč za rok,</w:t>
      </w:r>
    </w:p>
    <w:p w14:paraId="56C77C3C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o) za umístění skládek 50 Kč za měsíc,</w:t>
      </w:r>
    </w:p>
    <w:p w14:paraId="3DF5F2FF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p) za umístění skládek 400 Kč za rok,</w:t>
      </w:r>
    </w:p>
    <w:p w14:paraId="1F77FB61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q) za užívání veřejného prostranství pro reklamní akce 400 Kč za rok.</w:t>
      </w:r>
    </w:p>
    <w:p w14:paraId="58F36A70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(3) Volbu placení poplatku paušální částkou včetně výběru varianty paušální částky sdělí poplatník správci poplatku v rámci ohlášení dle čl. 4.</w:t>
      </w:r>
    </w:p>
    <w:p w14:paraId="0D473F5B" w14:textId="77777777" w:rsidR="003025AA" w:rsidRPr="003025AA" w:rsidRDefault="003025AA" w:rsidP="003025AA">
      <w:pPr>
        <w:jc w:val="center"/>
        <w:rPr>
          <w:rFonts w:ascii="Times New Roman" w:hAnsi="Times New Roman" w:cs="Times New Roman"/>
          <w:b/>
          <w:bCs/>
        </w:rPr>
      </w:pPr>
      <w:r w:rsidRPr="003025AA">
        <w:rPr>
          <w:rFonts w:ascii="Times New Roman" w:hAnsi="Times New Roman" w:cs="Times New Roman"/>
          <w:b/>
          <w:bCs/>
        </w:rPr>
        <w:t>Čl. 6</w:t>
      </w:r>
    </w:p>
    <w:p w14:paraId="0156326C" w14:textId="77777777" w:rsidR="003025AA" w:rsidRPr="003025AA" w:rsidRDefault="003025AA" w:rsidP="003025AA">
      <w:pPr>
        <w:jc w:val="center"/>
        <w:rPr>
          <w:rFonts w:ascii="Times New Roman" w:hAnsi="Times New Roman" w:cs="Times New Roman"/>
          <w:b/>
          <w:bCs/>
        </w:rPr>
      </w:pPr>
      <w:r w:rsidRPr="003025AA">
        <w:rPr>
          <w:rFonts w:ascii="Times New Roman" w:hAnsi="Times New Roman" w:cs="Times New Roman"/>
          <w:b/>
          <w:bCs/>
        </w:rPr>
        <w:t>Splatnost poplatku</w:t>
      </w:r>
    </w:p>
    <w:p w14:paraId="62D8FABA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(1) Poplatek je splatný v den ukončení užívání veřejného prostranství; trvá-li užívání veřejného prostranství déle než jeden měsíc, je poplatek k již vzniklé poplatkové povinnosti splatný vždy k poslednímu dni každého měsíce.</w:t>
      </w:r>
    </w:p>
    <w:p w14:paraId="391792D4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(2) Poplatek stanovený paušální částkou je splatný v den, na který připadá první den období, pro než je výše poplatku tímto způsobem určena.</w:t>
      </w:r>
    </w:p>
    <w:p w14:paraId="5868AB7A" w14:textId="77777777" w:rsidR="003025AA" w:rsidRPr="003025AA" w:rsidRDefault="003025AA" w:rsidP="003025AA">
      <w:pPr>
        <w:jc w:val="center"/>
        <w:rPr>
          <w:rFonts w:ascii="Times New Roman" w:hAnsi="Times New Roman" w:cs="Times New Roman"/>
          <w:b/>
          <w:bCs/>
        </w:rPr>
      </w:pPr>
      <w:r w:rsidRPr="003025AA">
        <w:rPr>
          <w:rFonts w:ascii="Times New Roman" w:hAnsi="Times New Roman" w:cs="Times New Roman"/>
          <w:b/>
          <w:bCs/>
        </w:rPr>
        <w:t>Čl. 7</w:t>
      </w:r>
    </w:p>
    <w:p w14:paraId="428746B4" w14:textId="72132708" w:rsidR="003025AA" w:rsidRPr="003025AA" w:rsidRDefault="003025AA" w:rsidP="003025AA">
      <w:pPr>
        <w:jc w:val="center"/>
        <w:rPr>
          <w:rFonts w:ascii="Times New Roman" w:hAnsi="Times New Roman" w:cs="Times New Roman"/>
          <w:b/>
          <w:bCs/>
        </w:rPr>
      </w:pPr>
      <w:r w:rsidRPr="003025AA">
        <w:rPr>
          <w:rFonts w:ascii="Times New Roman" w:hAnsi="Times New Roman" w:cs="Times New Roman"/>
          <w:b/>
          <w:bCs/>
        </w:rPr>
        <w:t>Osvobození</w:t>
      </w:r>
    </w:p>
    <w:p w14:paraId="5AB049FF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(1) Poplatek se neplatí z akcí pořádaných na veřejném prostranství, jejichž celý výtěžek je odveden na charitativní a veřejně prospěšné účely.</w:t>
      </w:r>
    </w:p>
    <w:p w14:paraId="381396FA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(2) Od poplatku se dále osvobozují:</w:t>
      </w:r>
    </w:p>
    <w:p w14:paraId="6293B867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a) akce pořádané nebo spolupořádané obcí Želenice,</w:t>
      </w:r>
    </w:p>
    <w:p w14:paraId="5816417A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    b) kulturní a sportovní akce, které jsou určeny pro veřejnost.</w:t>
      </w:r>
    </w:p>
    <w:p w14:paraId="68DABB09" w14:textId="77777777" w:rsidR="003025AA" w:rsidRP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 xml:space="preserve">    (3) V případě, že poplatník nesplní povinnost ohlásit údaj rozhodný pro osvobození ve lhůtách stanovených touto vyhláškou nebo zákonem, nárok na osvobození zaniká.</w:t>
      </w:r>
    </w:p>
    <w:p w14:paraId="2A4640AE" w14:textId="77777777" w:rsidR="003025AA" w:rsidRPr="003025AA" w:rsidRDefault="003025AA" w:rsidP="003025AA">
      <w:pPr>
        <w:jc w:val="center"/>
        <w:rPr>
          <w:rFonts w:ascii="Times New Roman" w:hAnsi="Times New Roman" w:cs="Times New Roman"/>
          <w:b/>
          <w:bCs/>
        </w:rPr>
      </w:pPr>
      <w:r w:rsidRPr="003025AA">
        <w:rPr>
          <w:rFonts w:ascii="Times New Roman" w:hAnsi="Times New Roman" w:cs="Times New Roman"/>
          <w:b/>
          <w:bCs/>
        </w:rPr>
        <w:t>Čl. 8</w:t>
      </w:r>
    </w:p>
    <w:p w14:paraId="642C2914" w14:textId="77777777" w:rsidR="003025AA" w:rsidRPr="003025AA" w:rsidRDefault="003025AA" w:rsidP="003025AA">
      <w:pPr>
        <w:jc w:val="center"/>
        <w:rPr>
          <w:rFonts w:ascii="Times New Roman" w:hAnsi="Times New Roman" w:cs="Times New Roman"/>
          <w:b/>
          <w:bCs/>
        </w:rPr>
      </w:pPr>
      <w:r w:rsidRPr="003025AA">
        <w:rPr>
          <w:rFonts w:ascii="Times New Roman" w:hAnsi="Times New Roman" w:cs="Times New Roman"/>
          <w:b/>
          <w:bCs/>
        </w:rPr>
        <w:lastRenderedPageBreak/>
        <w:t>Zrušovací ustanovení</w:t>
      </w:r>
    </w:p>
    <w:p w14:paraId="0D30C441" w14:textId="4CC3E42C" w:rsid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>Zrušuje se</w:t>
      </w:r>
      <w:r>
        <w:rPr>
          <w:rFonts w:ascii="Times New Roman" w:hAnsi="Times New Roman" w:cs="Times New Roman"/>
        </w:rPr>
        <w:t xml:space="preserve"> </w:t>
      </w:r>
      <w:r w:rsidRPr="003025AA">
        <w:rPr>
          <w:rFonts w:ascii="Times New Roman" w:hAnsi="Times New Roman" w:cs="Times New Roman"/>
        </w:rPr>
        <w:t>Zrušuje se obecně závazná vyhláška č. 2/2026,</w:t>
      </w:r>
      <w:r>
        <w:rPr>
          <w:rFonts w:ascii="Times New Roman" w:hAnsi="Times New Roman" w:cs="Times New Roman"/>
        </w:rPr>
        <w:t xml:space="preserve"> </w:t>
      </w:r>
      <w:r w:rsidRPr="003025AA">
        <w:rPr>
          <w:rFonts w:ascii="Times New Roman" w:hAnsi="Times New Roman" w:cs="Times New Roman"/>
        </w:rPr>
        <w:t>Obecně závazná vyhláška obce Želenice č.2/2026, o místním poplatku za užívání veřejného prostranství, ze dne 25. března 2026.</w:t>
      </w:r>
    </w:p>
    <w:p w14:paraId="6B6E5A21" w14:textId="77777777" w:rsidR="003025AA" w:rsidRPr="003025AA" w:rsidRDefault="003025AA" w:rsidP="003025AA">
      <w:pPr>
        <w:rPr>
          <w:rFonts w:ascii="Times New Roman" w:hAnsi="Times New Roman" w:cs="Times New Roman"/>
        </w:rPr>
      </w:pPr>
    </w:p>
    <w:p w14:paraId="22E598E1" w14:textId="77777777" w:rsidR="003025AA" w:rsidRPr="003025AA" w:rsidRDefault="003025AA" w:rsidP="003025AA">
      <w:pPr>
        <w:jc w:val="center"/>
        <w:rPr>
          <w:rFonts w:ascii="Times New Roman" w:hAnsi="Times New Roman" w:cs="Times New Roman"/>
          <w:b/>
          <w:bCs/>
        </w:rPr>
      </w:pPr>
      <w:r w:rsidRPr="003025AA">
        <w:rPr>
          <w:rFonts w:ascii="Times New Roman" w:hAnsi="Times New Roman" w:cs="Times New Roman"/>
          <w:b/>
          <w:bCs/>
        </w:rPr>
        <w:t>Čl. 9</w:t>
      </w:r>
    </w:p>
    <w:p w14:paraId="5D26AA1B" w14:textId="77777777" w:rsidR="003025AA" w:rsidRPr="003025AA" w:rsidRDefault="003025AA" w:rsidP="003025AA">
      <w:pPr>
        <w:jc w:val="center"/>
        <w:rPr>
          <w:rFonts w:ascii="Times New Roman" w:hAnsi="Times New Roman" w:cs="Times New Roman"/>
          <w:b/>
          <w:bCs/>
        </w:rPr>
      </w:pPr>
      <w:r w:rsidRPr="003025AA">
        <w:rPr>
          <w:rFonts w:ascii="Times New Roman" w:hAnsi="Times New Roman" w:cs="Times New Roman"/>
          <w:b/>
          <w:bCs/>
        </w:rPr>
        <w:t>Účinnost</w:t>
      </w:r>
    </w:p>
    <w:p w14:paraId="2F58BAC1" w14:textId="77777777" w:rsidR="003025AA" w:rsidRDefault="003025AA" w:rsidP="003025AA">
      <w:pPr>
        <w:rPr>
          <w:rFonts w:ascii="Times New Roman" w:hAnsi="Times New Roman" w:cs="Times New Roman"/>
        </w:rPr>
      </w:pPr>
      <w:r w:rsidRPr="003025AA">
        <w:rPr>
          <w:rFonts w:ascii="Times New Roman" w:hAnsi="Times New Roman" w:cs="Times New Roman"/>
        </w:rPr>
        <w:t>Tato vyhláška nabývá účinnosti počátkem patnáctého dne následujícího po dni jejího vyhlášení.</w:t>
      </w:r>
    </w:p>
    <w:p w14:paraId="68202A2C" w14:textId="77777777" w:rsidR="003025AA" w:rsidRDefault="003025AA" w:rsidP="003025AA">
      <w:pPr>
        <w:rPr>
          <w:rFonts w:ascii="Times New Roman" w:hAnsi="Times New Roman" w:cs="Times New Roman"/>
        </w:rPr>
      </w:pPr>
    </w:p>
    <w:p w14:paraId="2C509FCA" w14:textId="77777777" w:rsidR="003025AA" w:rsidRDefault="003025AA" w:rsidP="003025AA">
      <w:pPr>
        <w:rPr>
          <w:rFonts w:ascii="Times New Roman" w:hAnsi="Times New Roman" w:cs="Times New Roman"/>
        </w:rPr>
      </w:pPr>
    </w:p>
    <w:p w14:paraId="4ECD9BA0" w14:textId="77777777" w:rsidR="003025AA" w:rsidRPr="003025AA" w:rsidRDefault="003025AA" w:rsidP="003025AA">
      <w:pPr>
        <w:rPr>
          <w:rFonts w:ascii="Times New Roman" w:hAnsi="Times New Roman" w:cs="Times New Roman"/>
        </w:rPr>
      </w:pPr>
    </w:p>
    <w:p w14:paraId="068DCFDD" w14:textId="77777777" w:rsidR="003025AA" w:rsidRPr="003025AA" w:rsidRDefault="003025AA" w:rsidP="003025AA">
      <w:pPr>
        <w:rPr>
          <w:rFonts w:ascii="Times New Roman" w:hAnsi="Times New Roman" w:cs="Times New Roman"/>
          <w:color w:val="000000" w:themeColor="text1"/>
        </w:rPr>
      </w:pPr>
    </w:p>
    <w:p w14:paraId="096C15B3" w14:textId="77777777" w:rsidR="003025AA" w:rsidRPr="003025AA" w:rsidRDefault="003025AA" w:rsidP="003025AA">
      <w:pPr>
        <w:rPr>
          <w:rFonts w:ascii="Times New Roman" w:hAnsi="Times New Roman" w:cs="Times New Roman"/>
          <w:color w:val="000000" w:themeColor="text1"/>
        </w:rPr>
      </w:pPr>
      <w:r w:rsidRPr="003025AA">
        <w:rPr>
          <w:rFonts w:ascii="Times New Roman" w:hAnsi="Times New Roman" w:cs="Times New Roman"/>
          <w:color w:val="000000" w:themeColor="text1"/>
        </w:rPr>
        <w:br/>
        <w:t>……………………………………</w:t>
      </w:r>
      <w:r w:rsidRPr="003025AA">
        <w:rPr>
          <w:rFonts w:ascii="Times New Roman" w:hAnsi="Times New Roman" w:cs="Times New Roman"/>
          <w:color w:val="000000" w:themeColor="text1"/>
        </w:rPr>
        <w:tab/>
      </w:r>
      <w:r w:rsidRPr="003025AA">
        <w:rPr>
          <w:rFonts w:ascii="Times New Roman" w:hAnsi="Times New Roman" w:cs="Times New Roman"/>
          <w:color w:val="000000" w:themeColor="text1"/>
        </w:rPr>
        <w:tab/>
      </w:r>
      <w:r w:rsidRPr="003025AA">
        <w:rPr>
          <w:rFonts w:ascii="Times New Roman" w:hAnsi="Times New Roman" w:cs="Times New Roman"/>
          <w:color w:val="000000" w:themeColor="text1"/>
        </w:rPr>
        <w:tab/>
        <w:t>……………………………………</w:t>
      </w:r>
      <w:r w:rsidRPr="003025AA">
        <w:rPr>
          <w:rFonts w:ascii="Times New Roman" w:hAnsi="Times New Roman" w:cs="Times New Roman"/>
          <w:color w:val="000000" w:themeColor="text1"/>
        </w:rPr>
        <w:tab/>
      </w:r>
      <w:r w:rsidRPr="003025AA">
        <w:rPr>
          <w:rFonts w:ascii="Times New Roman" w:hAnsi="Times New Roman" w:cs="Times New Roman"/>
          <w:color w:val="000000" w:themeColor="text1"/>
        </w:rPr>
        <w:tab/>
      </w:r>
      <w:r w:rsidRPr="003025AA">
        <w:rPr>
          <w:rFonts w:ascii="Times New Roman" w:hAnsi="Times New Roman" w:cs="Times New Roman"/>
          <w:color w:val="000000" w:themeColor="text1"/>
        </w:rPr>
        <w:tab/>
      </w:r>
      <w:r w:rsidRPr="003025AA">
        <w:rPr>
          <w:rFonts w:ascii="Times New Roman" w:hAnsi="Times New Roman" w:cs="Times New Roman"/>
          <w:color w:val="000000" w:themeColor="text1"/>
        </w:rPr>
        <w:tab/>
      </w:r>
      <w:r w:rsidRPr="003025AA">
        <w:rPr>
          <w:rFonts w:ascii="Times New Roman" w:hAnsi="Times New Roman" w:cs="Times New Roman"/>
          <w:color w:val="000000" w:themeColor="text1"/>
        </w:rPr>
        <w:tab/>
      </w:r>
      <w:r w:rsidRPr="003025AA">
        <w:rPr>
          <w:rFonts w:ascii="Times New Roman" w:hAnsi="Times New Roman" w:cs="Times New Roman"/>
          <w:color w:val="000000" w:themeColor="text1"/>
        </w:rPr>
        <w:br/>
        <w:t xml:space="preserve">            Lukáš Melcr</w:t>
      </w:r>
      <w:r w:rsidRPr="003025AA">
        <w:rPr>
          <w:rFonts w:ascii="Times New Roman" w:hAnsi="Times New Roman" w:cs="Times New Roman"/>
          <w:color w:val="000000" w:themeColor="text1"/>
        </w:rPr>
        <w:tab/>
      </w:r>
      <w:r w:rsidRPr="003025AA">
        <w:rPr>
          <w:rFonts w:ascii="Times New Roman" w:hAnsi="Times New Roman" w:cs="Times New Roman"/>
          <w:color w:val="000000" w:themeColor="text1"/>
        </w:rPr>
        <w:tab/>
      </w:r>
      <w:r w:rsidRPr="003025AA">
        <w:rPr>
          <w:rFonts w:ascii="Times New Roman" w:hAnsi="Times New Roman" w:cs="Times New Roman"/>
          <w:color w:val="000000" w:themeColor="text1"/>
        </w:rPr>
        <w:tab/>
      </w:r>
      <w:r w:rsidRPr="003025AA">
        <w:rPr>
          <w:rFonts w:ascii="Times New Roman" w:hAnsi="Times New Roman" w:cs="Times New Roman"/>
          <w:color w:val="000000" w:themeColor="text1"/>
        </w:rPr>
        <w:tab/>
      </w:r>
      <w:r w:rsidRPr="003025AA">
        <w:rPr>
          <w:rFonts w:ascii="Times New Roman" w:hAnsi="Times New Roman" w:cs="Times New Roman"/>
          <w:color w:val="000000" w:themeColor="text1"/>
        </w:rPr>
        <w:tab/>
      </w:r>
      <w:r w:rsidRPr="003025AA">
        <w:rPr>
          <w:rFonts w:ascii="Times New Roman" w:hAnsi="Times New Roman" w:cs="Times New Roman"/>
          <w:color w:val="000000" w:themeColor="text1"/>
        </w:rPr>
        <w:tab/>
        <w:t xml:space="preserve">         Jiří Petržíla</w:t>
      </w:r>
      <w:r w:rsidRPr="003025AA">
        <w:rPr>
          <w:rFonts w:ascii="Times New Roman" w:hAnsi="Times New Roman" w:cs="Times New Roman"/>
          <w:color w:val="000000" w:themeColor="text1"/>
        </w:rPr>
        <w:br/>
        <w:t xml:space="preserve">        místostarosta obce</w:t>
      </w:r>
      <w:r w:rsidRPr="003025AA">
        <w:rPr>
          <w:rFonts w:ascii="Times New Roman" w:hAnsi="Times New Roman" w:cs="Times New Roman"/>
          <w:color w:val="000000" w:themeColor="text1"/>
        </w:rPr>
        <w:tab/>
      </w:r>
      <w:r w:rsidRPr="003025AA">
        <w:rPr>
          <w:rFonts w:ascii="Times New Roman" w:hAnsi="Times New Roman" w:cs="Times New Roman"/>
          <w:color w:val="000000" w:themeColor="text1"/>
        </w:rPr>
        <w:tab/>
      </w:r>
      <w:r w:rsidRPr="003025AA">
        <w:rPr>
          <w:rFonts w:ascii="Times New Roman" w:hAnsi="Times New Roman" w:cs="Times New Roman"/>
          <w:color w:val="000000" w:themeColor="text1"/>
        </w:rPr>
        <w:tab/>
      </w:r>
      <w:r w:rsidRPr="003025AA">
        <w:rPr>
          <w:rFonts w:ascii="Times New Roman" w:hAnsi="Times New Roman" w:cs="Times New Roman"/>
          <w:color w:val="000000" w:themeColor="text1"/>
        </w:rPr>
        <w:tab/>
      </w:r>
      <w:r w:rsidRPr="003025AA">
        <w:rPr>
          <w:rFonts w:ascii="Times New Roman" w:hAnsi="Times New Roman" w:cs="Times New Roman"/>
          <w:color w:val="000000" w:themeColor="text1"/>
        </w:rPr>
        <w:tab/>
        <w:t xml:space="preserve">                     starosta obce</w:t>
      </w:r>
      <w:r w:rsidRPr="003025AA">
        <w:rPr>
          <w:rFonts w:ascii="Times New Roman" w:hAnsi="Times New Roman" w:cs="Times New Roman"/>
          <w:color w:val="000000" w:themeColor="text1"/>
        </w:rPr>
        <w:tab/>
      </w:r>
      <w:r w:rsidRPr="003025AA">
        <w:rPr>
          <w:rFonts w:ascii="Times New Roman" w:hAnsi="Times New Roman" w:cs="Times New Roman"/>
          <w:color w:val="000000" w:themeColor="text1"/>
        </w:rPr>
        <w:tab/>
      </w:r>
      <w:r w:rsidRPr="003025AA">
        <w:rPr>
          <w:rFonts w:ascii="Times New Roman" w:hAnsi="Times New Roman" w:cs="Times New Roman"/>
          <w:color w:val="000000" w:themeColor="text1"/>
        </w:rPr>
        <w:tab/>
      </w:r>
      <w:r w:rsidRPr="003025AA">
        <w:rPr>
          <w:rFonts w:ascii="Times New Roman" w:hAnsi="Times New Roman" w:cs="Times New Roman"/>
          <w:color w:val="000000" w:themeColor="text1"/>
        </w:rPr>
        <w:tab/>
      </w:r>
      <w:r w:rsidRPr="003025AA">
        <w:rPr>
          <w:rFonts w:ascii="Times New Roman" w:hAnsi="Times New Roman" w:cs="Times New Roman"/>
          <w:color w:val="000000" w:themeColor="text1"/>
        </w:rPr>
        <w:tab/>
      </w:r>
    </w:p>
    <w:p w14:paraId="174B20E2" w14:textId="77777777" w:rsidR="009B1668" w:rsidRDefault="009B1668"/>
    <w:sectPr w:rsidR="009B1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00F1"/>
    <w:multiLevelType w:val="multilevel"/>
    <w:tmpl w:val="9C38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D51A1"/>
    <w:multiLevelType w:val="multilevel"/>
    <w:tmpl w:val="98186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63390E"/>
    <w:multiLevelType w:val="multilevel"/>
    <w:tmpl w:val="2D241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93C59"/>
    <w:multiLevelType w:val="multilevel"/>
    <w:tmpl w:val="C3BA2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C705CB"/>
    <w:multiLevelType w:val="multilevel"/>
    <w:tmpl w:val="BF3CD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C01EAE"/>
    <w:multiLevelType w:val="multilevel"/>
    <w:tmpl w:val="5C0EF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0429729">
    <w:abstractNumId w:val="0"/>
  </w:num>
  <w:num w:numId="2" w16cid:durableId="873923172">
    <w:abstractNumId w:val="4"/>
    <w:lvlOverride w:ilvl="0">
      <w:startOverride w:val="1"/>
    </w:lvlOverride>
  </w:num>
  <w:num w:numId="3" w16cid:durableId="256912607">
    <w:abstractNumId w:val="3"/>
    <w:lvlOverride w:ilvl="0">
      <w:startOverride w:val="1"/>
    </w:lvlOverride>
  </w:num>
  <w:num w:numId="4" w16cid:durableId="1008092865">
    <w:abstractNumId w:val="2"/>
    <w:lvlOverride w:ilvl="0">
      <w:startOverride w:val="1"/>
    </w:lvlOverride>
  </w:num>
  <w:num w:numId="5" w16cid:durableId="154734135">
    <w:abstractNumId w:val="1"/>
    <w:lvlOverride w:ilvl="0">
      <w:startOverride w:val="1"/>
    </w:lvlOverride>
  </w:num>
  <w:num w:numId="6" w16cid:durableId="94419030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AA"/>
    <w:rsid w:val="003025AA"/>
    <w:rsid w:val="004670C6"/>
    <w:rsid w:val="009B1668"/>
    <w:rsid w:val="00A41B66"/>
    <w:rsid w:val="00B6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4C4A"/>
  <w15:chartTrackingRefBased/>
  <w15:docId w15:val="{3C46930C-980F-4F4A-A35C-9174AB51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2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5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2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25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2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2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2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2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2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5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25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25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25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25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25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25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2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2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2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2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2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25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25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25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2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25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25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025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2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913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Želenice</dc:creator>
  <cp:keywords/>
  <dc:description/>
  <cp:lastModifiedBy>Obec Želenice</cp:lastModifiedBy>
  <cp:revision>2</cp:revision>
  <dcterms:created xsi:type="dcterms:W3CDTF">2026-05-18T14:00:00Z</dcterms:created>
  <dcterms:modified xsi:type="dcterms:W3CDTF">2026-05-18T14:09:00Z</dcterms:modified>
</cp:coreProperties>
</file>