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F03BE" w:rsidRDefault="002F03BE" w:rsidP="002F03BE">
      <w:pPr>
        <w:jc w:val="right"/>
        <w:rPr>
          <w:rFonts w:ascii="Bookman Old Style" w:hAnsi="Bookman Old Style"/>
          <w:b/>
          <w:sz w:val="40"/>
        </w:rPr>
      </w:pPr>
      <w:r>
        <w:rPr>
          <w:rFonts w:ascii="Bookman Old Style" w:hAnsi="Bookman Old Style"/>
          <w:b/>
          <w:sz w:val="40"/>
        </w:rPr>
        <w:t>5/2002</w:t>
      </w:r>
    </w:p>
    <w:p w:rsidR="002F03BE" w:rsidRDefault="002F03BE" w:rsidP="002F03BE">
      <w:pPr>
        <w:jc w:val="center"/>
        <w:rPr>
          <w:rFonts w:ascii="Bookman Old Style" w:hAnsi="Bookman Old Style"/>
          <w:b/>
        </w:rPr>
      </w:pPr>
    </w:p>
    <w:p w:rsidR="002F03BE" w:rsidRDefault="002F03BE" w:rsidP="002F03BE">
      <w:pPr>
        <w:jc w:val="center"/>
        <w:rPr>
          <w:rFonts w:ascii="Bookman Old Style" w:hAnsi="Bookman Old Style"/>
          <w:b/>
        </w:rPr>
      </w:pPr>
    </w:p>
    <w:p w:rsidR="002F03BE" w:rsidRDefault="002F03BE" w:rsidP="002F03B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Obecně závazná vyhláška</w:t>
      </w:r>
    </w:p>
    <w:p w:rsidR="002F03BE" w:rsidRDefault="002F03BE" w:rsidP="002F03BE">
      <w:pPr>
        <w:pStyle w:val="Nadpis6"/>
      </w:pPr>
      <w:r>
        <w:t>Města Jablonce nad Nisou</w:t>
      </w:r>
    </w:p>
    <w:p w:rsidR="002F03BE" w:rsidRDefault="002F03BE" w:rsidP="002F03BE">
      <w:pPr>
        <w:jc w:val="center"/>
        <w:rPr>
          <w:rFonts w:ascii="Bookman Old Style" w:hAnsi="Bookman Old Style"/>
          <w:bCs/>
        </w:rPr>
      </w:pPr>
    </w:p>
    <w:p w:rsidR="002F03BE" w:rsidRDefault="002F03BE" w:rsidP="002F03BE">
      <w:pPr>
        <w:jc w:val="center"/>
        <w:rPr>
          <w:rFonts w:ascii="Bookman Old Style" w:hAnsi="Bookman Old Style"/>
          <w:bCs/>
        </w:rPr>
      </w:pPr>
    </w:p>
    <w:p w:rsidR="002F03BE" w:rsidRDefault="002F03BE" w:rsidP="002F03BE">
      <w:pPr>
        <w:pStyle w:val="Zkladntext3"/>
      </w:pPr>
      <w:r>
        <w:t>„o závazných částech územního plánu města Jablonce nad Nisou „</w:t>
      </w:r>
    </w:p>
    <w:p w:rsidR="002F03BE" w:rsidRDefault="002F03BE" w:rsidP="002F03BE">
      <w:pPr>
        <w:jc w:val="center"/>
        <w:rPr>
          <w:rFonts w:ascii="Bookman Old Style" w:hAnsi="Bookman Old Style"/>
          <w:b/>
          <w:caps/>
        </w:rPr>
      </w:pPr>
    </w:p>
    <w:p w:rsidR="002F03BE" w:rsidRDefault="002F03BE" w:rsidP="002F03BE">
      <w:pPr>
        <w:rPr>
          <w:rFonts w:ascii="Bookman Old Style" w:hAnsi="Bookman Old Style"/>
        </w:rPr>
      </w:pPr>
    </w:p>
    <w:p w:rsidR="002F03BE" w:rsidRDefault="002F03BE" w:rsidP="002F03BE">
      <w:pPr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Zastupitelstvo města Jablonce nad Nisou se dne 20. června 2002 usneslo vydat podle § 84 odst. 2, písm. i) zákona č. 128/2000 </w:t>
      </w:r>
      <w:proofErr w:type="spellStart"/>
      <w:r>
        <w:rPr>
          <w:rFonts w:ascii="Bookman Old Style" w:hAnsi="Bookman Old Style"/>
        </w:rPr>
        <w:t>Sb</w:t>
      </w:r>
      <w:proofErr w:type="spellEnd"/>
      <w:r>
        <w:rPr>
          <w:rFonts w:ascii="Bookman Old Style" w:hAnsi="Bookman Old Style"/>
        </w:rPr>
        <w:t xml:space="preserve"> o obcích (obecní zřízení) ve znění pozdějších předpisů a na základě § 29 odst. 3 zákona č. 50/1976 Sb. o územním plánování a stavebním řádu ve znění pozdějších předpisů tuto obecně závaznou vyhlášku.</w:t>
      </w:r>
    </w:p>
    <w:p w:rsidR="002F03BE" w:rsidRDefault="002F03BE" w:rsidP="002F03BE">
      <w:pPr>
        <w:rPr>
          <w:rFonts w:ascii="Bookman Old Style" w:hAnsi="Bookman Old Style"/>
        </w:rPr>
      </w:pPr>
    </w:p>
    <w:p w:rsidR="002F03BE" w:rsidRDefault="002F03BE" w:rsidP="002F03BE">
      <w:pPr>
        <w:rPr>
          <w:rFonts w:ascii="Bookman Old Style" w:hAnsi="Bookman Old Style"/>
        </w:rPr>
      </w:pPr>
    </w:p>
    <w:p w:rsidR="002F03BE" w:rsidRDefault="002F03BE" w:rsidP="002F03BE">
      <w:pPr>
        <w:jc w:val="center"/>
        <w:rPr>
          <w:rFonts w:ascii="Bookman Old Style" w:hAnsi="Bookman Old Style"/>
          <w:b/>
          <w:caps/>
        </w:rPr>
      </w:pPr>
      <w:r>
        <w:rPr>
          <w:rFonts w:ascii="Bookman Old Style" w:hAnsi="Bookman Old Style"/>
          <w:b/>
          <w:caps/>
        </w:rPr>
        <w:t>část první</w:t>
      </w:r>
    </w:p>
    <w:p w:rsidR="002F03BE" w:rsidRDefault="002F03BE" w:rsidP="002F03BE">
      <w:pPr>
        <w:jc w:val="center"/>
        <w:rPr>
          <w:rFonts w:ascii="Bookman Old Style" w:hAnsi="Bookman Old Style"/>
          <w:b/>
          <w:caps/>
        </w:rPr>
      </w:pPr>
      <w:r>
        <w:rPr>
          <w:rFonts w:ascii="Bookman Old Style" w:hAnsi="Bookman Old Style"/>
          <w:b/>
          <w:caps/>
        </w:rPr>
        <w:t>úvodní ustanovení</w:t>
      </w:r>
    </w:p>
    <w:p w:rsidR="002F03BE" w:rsidRDefault="002F03BE" w:rsidP="002F03BE">
      <w:pPr>
        <w:rPr>
          <w:rFonts w:ascii="Bookman Old Style" w:hAnsi="Bookman Old Style"/>
        </w:rPr>
      </w:pPr>
    </w:p>
    <w:p w:rsidR="002F03BE" w:rsidRDefault="002F03BE" w:rsidP="002F03BE">
      <w:pPr>
        <w:jc w:val="center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>Článek 1</w:t>
      </w:r>
    </w:p>
    <w:p w:rsidR="002F03BE" w:rsidRDefault="002F03BE" w:rsidP="002F03BE">
      <w:pPr>
        <w:jc w:val="center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>Účel vyhlášky</w:t>
      </w:r>
    </w:p>
    <w:p w:rsidR="002F03BE" w:rsidRDefault="002F03BE" w:rsidP="002F03BE">
      <w:pPr>
        <w:rPr>
          <w:rFonts w:ascii="Bookman Old Style" w:hAnsi="Bookman Old Style"/>
        </w:rPr>
      </w:pPr>
    </w:p>
    <w:p w:rsidR="002F03BE" w:rsidRDefault="002F03BE" w:rsidP="002F03BE">
      <w:pPr>
        <w:numPr>
          <w:ilvl w:val="0"/>
          <w:numId w:val="1"/>
        </w:num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>Vyhláška vyhlašuje</w:t>
      </w:r>
      <w:r>
        <w:rPr>
          <w:rFonts w:ascii="Bookman Old Style" w:hAnsi="Bookman Old Style"/>
          <w:b/>
          <w:snapToGrid w:val="0"/>
        </w:rPr>
        <w:t xml:space="preserve"> závazné</w:t>
      </w:r>
      <w:r>
        <w:rPr>
          <w:rFonts w:ascii="Bookman Old Style" w:hAnsi="Bookman Old Style"/>
          <w:snapToGrid w:val="0"/>
        </w:rPr>
        <w:t xml:space="preserve"> části územního plánu města Jablonec nad Nisou, schváleného zastupitelstvem města.  Ostatní části územního plánu jsou</w:t>
      </w:r>
      <w:r>
        <w:rPr>
          <w:rFonts w:ascii="Bookman Old Style" w:hAnsi="Bookman Old Style"/>
          <w:b/>
          <w:snapToGrid w:val="0"/>
        </w:rPr>
        <w:t xml:space="preserve"> směrné,</w:t>
      </w:r>
      <w:r>
        <w:rPr>
          <w:rFonts w:ascii="Bookman Old Style" w:hAnsi="Bookman Old Style"/>
          <w:snapToGrid w:val="0"/>
        </w:rPr>
        <w:t xml:space="preserve"> o jejich </w:t>
      </w:r>
      <w:proofErr w:type="gramStart"/>
      <w:r>
        <w:rPr>
          <w:rFonts w:ascii="Bookman Old Style" w:hAnsi="Bookman Old Style"/>
          <w:snapToGrid w:val="0"/>
        </w:rPr>
        <w:t>úpravě  rozhoduje</w:t>
      </w:r>
      <w:proofErr w:type="gramEnd"/>
      <w:r>
        <w:rPr>
          <w:rFonts w:ascii="Bookman Old Style" w:hAnsi="Bookman Old Style"/>
          <w:snapToGrid w:val="0"/>
        </w:rPr>
        <w:t xml:space="preserve"> orgán, který územně - plánovací dokumentaci pořídil.</w:t>
      </w:r>
    </w:p>
    <w:p w:rsidR="002F03BE" w:rsidRDefault="002F03BE" w:rsidP="002F03BE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  <w:snapToGrid w:val="0"/>
        </w:rPr>
        <w:t>Vyhláškou jsou zveřejněny</w:t>
      </w:r>
      <w:r>
        <w:rPr>
          <w:rFonts w:ascii="Bookman Old Style" w:hAnsi="Bookman Old Style"/>
          <w:b/>
          <w:snapToGrid w:val="0"/>
        </w:rPr>
        <w:t xml:space="preserve"> závazné regulativy </w:t>
      </w:r>
      <w:proofErr w:type="gramStart"/>
      <w:r>
        <w:rPr>
          <w:rFonts w:ascii="Bookman Old Style" w:hAnsi="Bookman Old Style"/>
          <w:b/>
          <w:snapToGrid w:val="0"/>
        </w:rPr>
        <w:t>pro  územní</w:t>
      </w:r>
      <w:proofErr w:type="gramEnd"/>
      <w:r>
        <w:rPr>
          <w:rFonts w:ascii="Bookman Old Style" w:hAnsi="Bookman Old Style"/>
          <w:b/>
          <w:snapToGrid w:val="0"/>
        </w:rPr>
        <w:t xml:space="preserve"> a stavební řízení</w:t>
      </w:r>
      <w:r>
        <w:rPr>
          <w:rFonts w:ascii="Bookman Old Style" w:hAnsi="Bookman Old Style"/>
          <w:snapToGrid w:val="0"/>
        </w:rPr>
        <w:t xml:space="preserve"> a po případě pro jiná správní řízení o území, v jejich rámci pro vydávání správních rozhodnutí o území,  činnostech a o stavbách v území.</w:t>
      </w:r>
    </w:p>
    <w:p w:rsidR="002F03BE" w:rsidRDefault="002F03BE" w:rsidP="002F03BE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  <w:snapToGrid w:val="0"/>
        </w:rPr>
        <w:t xml:space="preserve">Vyhláška vyhlašuje </w:t>
      </w:r>
      <w:proofErr w:type="spellStart"/>
      <w:r>
        <w:rPr>
          <w:rFonts w:ascii="Bookman Old Style" w:hAnsi="Bookman Old Style"/>
          <w:snapToGrid w:val="0"/>
        </w:rPr>
        <w:t>podbody</w:t>
      </w:r>
      <w:proofErr w:type="spellEnd"/>
      <w:r>
        <w:rPr>
          <w:rFonts w:ascii="Bookman Old Style" w:hAnsi="Bookman Old Style"/>
          <w:snapToGrid w:val="0"/>
        </w:rPr>
        <w:t xml:space="preserve"> číslo 1, 2, 4, 5 a 7 „I. změny územního plánu“</w:t>
      </w:r>
    </w:p>
    <w:p w:rsidR="002F03BE" w:rsidRDefault="002F03BE" w:rsidP="002F03BE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  <w:snapToGrid w:val="0"/>
        </w:rPr>
        <w:t xml:space="preserve">Vyhláška vyhlašuje </w:t>
      </w:r>
      <w:proofErr w:type="spellStart"/>
      <w:r>
        <w:rPr>
          <w:rFonts w:ascii="Bookman Old Style" w:hAnsi="Bookman Old Style"/>
          <w:snapToGrid w:val="0"/>
        </w:rPr>
        <w:t>podbod</w:t>
      </w:r>
      <w:proofErr w:type="spellEnd"/>
      <w:r>
        <w:rPr>
          <w:rFonts w:ascii="Bookman Old Style" w:hAnsi="Bookman Old Style"/>
          <w:snapToGrid w:val="0"/>
        </w:rPr>
        <w:t xml:space="preserve"> číslo 6 „I. změny územního plánu“</w:t>
      </w:r>
    </w:p>
    <w:p w:rsidR="002F03BE" w:rsidRDefault="002F03BE" w:rsidP="002F03BE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  <w:snapToGrid w:val="0"/>
        </w:rPr>
        <w:t xml:space="preserve">Vyhláška vyhlašuje </w:t>
      </w:r>
      <w:proofErr w:type="spellStart"/>
      <w:r>
        <w:rPr>
          <w:rFonts w:ascii="Bookman Old Style" w:hAnsi="Bookman Old Style"/>
          <w:snapToGrid w:val="0"/>
        </w:rPr>
        <w:t>podbod</w:t>
      </w:r>
      <w:proofErr w:type="spellEnd"/>
      <w:r>
        <w:rPr>
          <w:rFonts w:ascii="Bookman Old Style" w:hAnsi="Bookman Old Style"/>
          <w:snapToGrid w:val="0"/>
        </w:rPr>
        <w:t xml:space="preserve"> číslo 3 „I. změny územního plánu“</w:t>
      </w:r>
    </w:p>
    <w:p w:rsidR="002F03BE" w:rsidRDefault="002F03BE" w:rsidP="002F03BE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  <w:snapToGrid w:val="0"/>
        </w:rPr>
        <w:t>Vyhláška vyhlašuje III. změnu územního plánu města</w:t>
      </w:r>
    </w:p>
    <w:p w:rsidR="002F03BE" w:rsidRDefault="002F03BE" w:rsidP="002F03BE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  <w:snapToGrid w:val="0"/>
        </w:rPr>
        <w:t>Vyhláška vyhlašuje II. změnu územního plánu města</w:t>
      </w:r>
    </w:p>
    <w:p w:rsidR="002F03BE" w:rsidRDefault="002F03BE" w:rsidP="002F03BE">
      <w:pPr>
        <w:jc w:val="both"/>
        <w:rPr>
          <w:rFonts w:ascii="Bookman Old Style" w:hAnsi="Bookman Old Style"/>
        </w:rPr>
      </w:pPr>
    </w:p>
    <w:p w:rsidR="002F03BE" w:rsidRDefault="002F03BE" w:rsidP="002F03BE">
      <w:pPr>
        <w:jc w:val="both"/>
        <w:rPr>
          <w:rFonts w:ascii="Bookman Old Style" w:hAnsi="Bookman Old Style"/>
        </w:rPr>
      </w:pPr>
    </w:p>
    <w:p w:rsidR="002F03BE" w:rsidRDefault="002F03BE" w:rsidP="002F03B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Článek 2</w:t>
      </w:r>
    </w:p>
    <w:p w:rsidR="002F03BE" w:rsidRDefault="002F03BE" w:rsidP="002F03B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Rozsah platnosti vyhlášky</w:t>
      </w:r>
    </w:p>
    <w:p w:rsidR="002F03BE" w:rsidRDefault="002F03BE" w:rsidP="002F03BE">
      <w:pPr>
        <w:jc w:val="both"/>
        <w:rPr>
          <w:rFonts w:ascii="Bookman Old Style" w:hAnsi="Bookman Old Style"/>
        </w:rPr>
      </w:pPr>
    </w:p>
    <w:p w:rsidR="002F03BE" w:rsidRDefault="002F03BE" w:rsidP="002F03BE">
      <w:pPr>
        <w:numPr>
          <w:ilvl w:val="0"/>
          <w:numId w:val="2"/>
        </w:num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Vyhláška platí pro celé správní území města Jablonec nad Nisou - v rozsahu katastrálních území Jablonec nad Nisou, Jablonecké Paseky, </w:t>
      </w:r>
      <w:proofErr w:type="spellStart"/>
      <w:r>
        <w:rPr>
          <w:rFonts w:ascii="Bookman Old Style" w:hAnsi="Bookman Old Style"/>
          <w:snapToGrid w:val="0"/>
        </w:rPr>
        <w:t>Lukášov</w:t>
      </w:r>
      <w:proofErr w:type="spellEnd"/>
      <w:r>
        <w:rPr>
          <w:rFonts w:ascii="Bookman Old Style" w:hAnsi="Bookman Old Style"/>
          <w:snapToGrid w:val="0"/>
        </w:rPr>
        <w:t xml:space="preserve">, Mšeno nad Nisou, </w:t>
      </w:r>
      <w:proofErr w:type="gramStart"/>
      <w:r>
        <w:rPr>
          <w:rFonts w:ascii="Bookman Old Style" w:hAnsi="Bookman Old Style"/>
          <w:snapToGrid w:val="0"/>
        </w:rPr>
        <w:t xml:space="preserve">Rýnovice,  </w:t>
      </w:r>
      <w:proofErr w:type="spellStart"/>
      <w:r>
        <w:rPr>
          <w:rFonts w:ascii="Bookman Old Style" w:hAnsi="Bookman Old Style"/>
          <w:snapToGrid w:val="0"/>
        </w:rPr>
        <w:t>Vrkoslavice</w:t>
      </w:r>
      <w:proofErr w:type="spellEnd"/>
      <w:proofErr w:type="gramEnd"/>
      <w:r>
        <w:rPr>
          <w:rFonts w:ascii="Bookman Old Style" w:hAnsi="Bookman Old Style"/>
          <w:snapToGrid w:val="0"/>
        </w:rPr>
        <w:t xml:space="preserve">, </w:t>
      </w:r>
      <w:proofErr w:type="spellStart"/>
      <w:r>
        <w:rPr>
          <w:rFonts w:ascii="Bookman Old Style" w:hAnsi="Bookman Old Style"/>
          <w:snapToGrid w:val="0"/>
        </w:rPr>
        <w:t>Kokonín</w:t>
      </w:r>
      <w:proofErr w:type="spellEnd"/>
      <w:r>
        <w:rPr>
          <w:rFonts w:ascii="Bookman Old Style" w:hAnsi="Bookman Old Style"/>
          <w:snapToGrid w:val="0"/>
        </w:rPr>
        <w:t>, Proseč nad Nisou.</w:t>
      </w:r>
    </w:p>
    <w:p w:rsidR="002F03BE" w:rsidRDefault="002F03BE" w:rsidP="002F03BE">
      <w:pPr>
        <w:numPr>
          <w:ilvl w:val="0"/>
          <w:numId w:val="2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  <w:snapToGrid w:val="0"/>
        </w:rPr>
        <w:t xml:space="preserve">Vyhláška platí na dobu neurčitou. Její platnost může být zrušena pouze novou vyhláškou ke změnám schváleného územního plánu nebo k nově schválenému územnímu plánu města Jablonec </w:t>
      </w:r>
      <w:proofErr w:type="gramStart"/>
      <w:r>
        <w:rPr>
          <w:rFonts w:ascii="Bookman Old Style" w:hAnsi="Bookman Old Style"/>
          <w:snapToGrid w:val="0"/>
        </w:rPr>
        <w:t>nad  Nisou</w:t>
      </w:r>
      <w:proofErr w:type="gramEnd"/>
      <w:r>
        <w:rPr>
          <w:rFonts w:ascii="Bookman Old Style" w:hAnsi="Bookman Old Style"/>
          <w:snapToGrid w:val="0"/>
        </w:rPr>
        <w:t>.</w:t>
      </w:r>
    </w:p>
    <w:p w:rsidR="002F03BE" w:rsidRDefault="002F03BE" w:rsidP="002F03BE">
      <w:pPr>
        <w:jc w:val="both"/>
        <w:rPr>
          <w:rFonts w:ascii="Bookman Old Style" w:hAnsi="Bookman Old Style"/>
          <w:snapToGrid w:val="0"/>
        </w:rPr>
      </w:pPr>
    </w:p>
    <w:p w:rsidR="002F03BE" w:rsidRDefault="002F03BE" w:rsidP="002F03BE">
      <w:pPr>
        <w:jc w:val="both"/>
        <w:rPr>
          <w:rFonts w:ascii="Bookman Old Style" w:hAnsi="Bookman Old Style"/>
          <w:snapToGrid w:val="0"/>
        </w:rPr>
      </w:pPr>
    </w:p>
    <w:p w:rsidR="002F03BE" w:rsidRDefault="002F03BE" w:rsidP="002F03BE">
      <w:pPr>
        <w:jc w:val="center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>Článek 3</w:t>
      </w:r>
    </w:p>
    <w:p w:rsidR="002F03BE" w:rsidRDefault="002F03BE" w:rsidP="002F03BE">
      <w:pPr>
        <w:jc w:val="center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>Základní pojmy</w:t>
      </w:r>
    </w:p>
    <w:p w:rsidR="002F03BE" w:rsidRDefault="002F03BE" w:rsidP="002F03BE">
      <w:pPr>
        <w:jc w:val="both"/>
        <w:rPr>
          <w:rFonts w:ascii="Bookman Old Style" w:hAnsi="Bookman Old Style"/>
          <w:snapToGrid w:val="0"/>
        </w:rPr>
      </w:pPr>
    </w:p>
    <w:p w:rsidR="002F03BE" w:rsidRDefault="002F03BE" w:rsidP="002F03BE">
      <w:pPr>
        <w:numPr>
          <w:ilvl w:val="0"/>
          <w:numId w:val="3"/>
        </w:num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Pojmy uváděné v této vyhlášce jsou používány </w:t>
      </w:r>
      <w:proofErr w:type="gramStart"/>
      <w:r>
        <w:rPr>
          <w:rFonts w:ascii="Bookman Old Style" w:hAnsi="Bookman Old Style"/>
          <w:snapToGrid w:val="0"/>
        </w:rPr>
        <w:t>shodně  s</w:t>
      </w:r>
      <w:proofErr w:type="gramEnd"/>
      <w:r>
        <w:rPr>
          <w:rFonts w:ascii="Bookman Old Style" w:hAnsi="Bookman Old Style"/>
          <w:snapToGrid w:val="0"/>
        </w:rPr>
        <w:t xml:space="preserve"> platným zněním stavebního zákona a prováděcích vyhlášek.</w:t>
      </w:r>
    </w:p>
    <w:p w:rsidR="002F03BE" w:rsidRDefault="002F03BE" w:rsidP="002F03BE">
      <w:pPr>
        <w:numPr>
          <w:ilvl w:val="0"/>
          <w:numId w:val="3"/>
        </w:num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Stavbou je v této vyhlášce míněn jednak </w:t>
      </w:r>
      <w:proofErr w:type="gramStart"/>
      <w:r>
        <w:rPr>
          <w:rFonts w:ascii="Bookman Old Style" w:hAnsi="Bookman Old Style"/>
          <w:snapToGrid w:val="0"/>
        </w:rPr>
        <w:t>objekt,  který</w:t>
      </w:r>
      <w:proofErr w:type="gramEnd"/>
      <w:r>
        <w:rPr>
          <w:rFonts w:ascii="Bookman Old Style" w:hAnsi="Bookman Old Style"/>
          <w:snapToGrid w:val="0"/>
        </w:rPr>
        <w:t xml:space="preserve"> je vytvářen stavební činnosti, jednak tato stavební  činnost sama.</w:t>
      </w:r>
    </w:p>
    <w:p w:rsidR="002F03BE" w:rsidRDefault="002F03BE" w:rsidP="002F03BE">
      <w:pPr>
        <w:jc w:val="both"/>
        <w:rPr>
          <w:rFonts w:ascii="Bookman Old Style" w:hAnsi="Bookman Old Style"/>
          <w:snapToGrid w:val="0"/>
        </w:rPr>
      </w:pPr>
    </w:p>
    <w:p w:rsidR="002F03BE" w:rsidRDefault="002F03BE" w:rsidP="002F03BE">
      <w:pPr>
        <w:jc w:val="both"/>
        <w:rPr>
          <w:rFonts w:ascii="Bookman Old Style" w:hAnsi="Bookman Old Style"/>
          <w:snapToGrid w:val="0"/>
        </w:rPr>
      </w:pPr>
    </w:p>
    <w:p w:rsidR="002F03BE" w:rsidRDefault="002F03BE" w:rsidP="002F03BE">
      <w:pPr>
        <w:jc w:val="both"/>
        <w:rPr>
          <w:rFonts w:ascii="Bookman Old Style" w:hAnsi="Bookman Old Style"/>
          <w:snapToGrid w:val="0"/>
        </w:rPr>
      </w:pPr>
    </w:p>
    <w:p w:rsidR="002F03BE" w:rsidRDefault="002F03BE" w:rsidP="002F03BE">
      <w:pPr>
        <w:jc w:val="center"/>
        <w:rPr>
          <w:rFonts w:ascii="Bookman Old Style" w:hAnsi="Bookman Old Style"/>
          <w:b/>
          <w:caps/>
        </w:rPr>
      </w:pPr>
      <w:r>
        <w:rPr>
          <w:rFonts w:ascii="Bookman Old Style" w:hAnsi="Bookman Old Style"/>
          <w:b/>
          <w:caps/>
        </w:rPr>
        <w:lastRenderedPageBreak/>
        <w:t>část druhá</w:t>
      </w:r>
    </w:p>
    <w:p w:rsidR="002F03BE" w:rsidRDefault="002F03BE" w:rsidP="002F03BE">
      <w:pPr>
        <w:jc w:val="center"/>
        <w:rPr>
          <w:rFonts w:ascii="Bookman Old Style" w:hAnsi="Bookman Old Style"/>
          <w:b/>
          <w:caps/>
        </w:rPr>
      </w:pPr>
      <w:r>
        <w:rPr>
          <w:rFonts w:ascii="Bookman Old Style" w:hAnsi="Bookman Old Style"/>
          <w:b/>
          <w:caps/>
        </w:rPr>
        <w:t>závazná část územního plánu, závazné regulativy</w:t>
      </w:r>
    </w:p>
    <w:p w:rsidR="002F03BE" w:rsidRDefault="002F03BE" w:rsidP="002F03BE">
      <w:pPr>
        <w:jc w:val="center"/>
        <w:rPr>
          <w:rFonts w:ascii="Bookman Old Style" w:hAnsi="Bookman Old Style"/>
        </w:rPr>
      </w:pPr>
    </w:p>
    <w:p w:rsidR="002F03BE" w:rsidRDefault="002F03BE" w:rsidP="002F03BE">
      <w:pPr>
        <w:jc w:val="center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>Článek 4</w:t>
      </w:r>
    </w:p>
    <w:p w:rsidR="002F03BE" w:rsidRDefault="002F03BE" w:rsidP="002F03BE">
      <w:pPr>
        <w:jc w:val="center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>Závazné části územního plánu</w:t>
      </w:r>
    </w:p>
    <w:p w:rsidR="002F03BE" w:rsidRDefault="002F03BE" w:rsidP="002F03BE">
      <w:pPr>
        <w:jc w:val="both"/>
        <w:rPr>
          <w:rFonts w:ascii="Bookman Old Style" w:hAnsi="Bookman Old Style"/>
          <w:snapToGrid w:val="0"/>
        </w:rPr>
      </w:pPr>
    </w:p>
    <w:p w:rsidR="002F03BE" w:rsidRDefault="002F03BE" w:rsidP="002F03BE">
      <w:pPr>
        <w:numPr>
          <w:ilvl w:val="0"/>
          <w:numId w:val="4"/>
        </w:num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>Závazné části územního plánu jsou</w:t>
      </w:r>
    </w:p>
    <w:p w:rsidR="002F03BE" w:rsidRDefault="002F03BE" w:rsidP="002F03BE">
      <w:pPr>
        <w:numPr>
          <w:ilvl w:val="0"/>
          <w:numId w:val="5"/>
        </w:num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>urbanistická koncepce, určující způsob využití ploch</w:t>
      </w:r>
    </w:p>
    <w:p w:rsidR="002F03BE" w:rsidRDefault="002F03BE" w:rsidP="002F03BE">
      <w:pPr>
        <w:numPr>
          <w:ilvl w:val="0"/>
          <w:numId w:val="5"/>
        </w:num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>vymezení zastavitelného území</w:t>
      </w:r>
    </w:p>
    <w:p w:rsidR="002F03BE" w:rsidRDefault="002F03BE" w:rsidP="002F03BE">
      <w:pPr>
        <w:numPr>
          <w:ilvl w:val="0"/>
          <w:numId w:val="5"/>
        </w:num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>omezení změn v užívání staveb</w:t>
      </w:r>
    </w:p>
    <w:p w:rsidR="002F03BE" w:rsidRDefault="002F03BE" w:rsidP="002F03BE">
      <w:pPr>
        <w:numPr>
          <w:ilvl w:val="0"/>
          <w:numId w:val="5"/>
        </w:num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limity využití území (např. ochranná pásma, územní </w:t>
      </w:r>
      <w:proofErr w:type="gramStart"/>
      <w:r>
        <w:rPr>
          <w:rFonts w:ascii="Bookman Old Style" w:hAnsi="Bookman Old Style"/>
          <w:snapToGrid w:val="0"/>
        </w:rPr>
        <w:t>systémy  ekologické</w:t>
      </w:r>
      <w:proofErr w:type="gramEnd"/>
      <w:r>
        <w:rPr>
          <w:rFonts w:ascii="Bookman Old Style" w:hAnsi="Bookman Old Style"/>
          <w:snapToGrid w:val="0"/>
        </w:rPr>
        <w:t xml:space="preserve"> stability, velkoplošné krajinné prvky a pod.)</w:t>
      </w:r>
    </w:p>
    <w:p w:rsidR="002F03BE" w:rsidRDefault="002F03BE" w:rsidP="002F03BE">
      <w:pPr>
        <w:numPr>
          <w:ilvl w:val="0"/>
          <w:numId w:val="5"/>
        </w:num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zásady uspořádání dopravního, technického a </w:t>
      </w:r>
      <w:proofErr w:type="gramStart"/>
      <w:r>
        <w:rPr>
          <w:rFonts w:ascii="Bookman Old Style" w:hAnsi="Bookman Old Style"/>
          <w:snapToGrid w:val="0"/>
        </w:rPr>
        <w:t>občanského  vybavení</w:t>
      </w:r>
      <w:proofErr w:type="gramEnd"/>
    </w:p>
    <w:p w:rsidR="002F03BE" w:rsidRDefault="002F03BE" w:rsidP="002F03BE">
      <w:pPr>
        <w:numPr>
          <w:ilvl w:val="0"/>
          <w:numId w:val="5"/>
        </w:num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>vymezení ploch pro veřejně prospěšné stavby</w:t>
      </w:r>
    </w:p>
    <w:p w:rsidR="002F03BE" w:rsidRDefault="002F03BE" w:rsidP="002F03BE">
      <w:pPr>
        <w:numPr>
          <w:ilvl w:val="0"/>
          <w:numId w:val="4"/>
        </w:num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>Závazné části územního plánu jsou vyjádřeny:</w:t>
      </w:r>
    </w:p>
    <w:p w:rsidR="002F03BE" w:rsidRDefault="002F03BE" w:rsidP="002F03BE">
      <w:pPr>
        <w:numPr>
          <w:ilvl w:val="0"/>
          <w:numId w:val="6"/>
        </w:num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v grafických přílohách této </w:t>
      </w:r>
      <w:proofErr w:type="gramStart"/>
      <w:r>
        <w:rPr>
          <w:rFonts w:ascii="Bookman Old Style" w:hAnsi="Bookman Old Style"/>
          <w:b/>
          <w:snapToGrid w:val="0"/>
        </w:rPr>
        <w:t>vyhlášky - ve</w:t>
      </w:r>
      <w:proofErr w:type="gramEnd"/>
      <w:r>
        <w:rPr>
          <w:rFonts w:ascii="Bookman Old Style" w:hAnsi="Bookman Old Style"/>
          <w:b/>
          <w:snapToGrid w:val="0"/>
        </w:rPr>
        <w:t xml:space="preserve"> výkresech:</w:t>
      </w:r>
    </w:p>
    <w:p w:rsidR="002F03BE" w:rsidRDefault="002F03BE" w:rsidP="002F03BE">
      <w:pPr>
        <w:ind w:left="1276" w:hanging="556"/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b/>
          <w:snapToGrid w:val="0"/>
        </w:rPr>
        <w:t>B 1 - Komplexní urbanistický návrh</w:t>
      </w:r>
      <w:r>
        <w:rPr>
          <w:rFonts w:ascii="Bookman Old Style" w:hAnsi="Bookman Old Style"/>
          <w:snapToGrid w:val="0"/>
        </w:rPr>
        <w:t xml:space="preserve">, a to základní </w:t>
      </w:r>
      <w:proofErr w:type="gramStart"/>
      <w:r>
        <w:rPr>
          <w:rFonts w:ascii="Bookman Old Style" w:hAnsi="Bookman Old Style"/>
          <w:snapToGrid w:val="0"/>
        </w:rPr>
        <w:t>urbanistická  koncepce</w:t>
      </w:r>
      <w:proofErr w:type="gramEnd"/>
      <w:r>
        <w:rPr>
          <w:rFonts w:ascii="Bookman Old Style" w:hAnsi="Bookman Old Style"/>
          <w:snapToGrid w:val="0"/>
        </w:rPr>
        <w:t xml:space="preserve"> ve smyslu věcné a časové koordinace - plochy  stabilizované a </w:t>
      </w:r>
      <w:proofErr w:type="spellStart"/>
      <w:r>
        <w:rPr>
          <w:rFonts w:ascii="Bookman Old Style" w:hAnsi="Bookman Old Style"/>
          <w:snapToGrid w:val="0"/>
        </w:rPr>
        <w:t>přestavbové</w:t>
      </w:r>
      <w:proofErr w:type="spellEnd"/>
      <w:r>
        <w:rPr>
          <w:rFonts w:ascii="Bookman Old Style" w:hAnsi="Bookman Old Style"/>
          <w:snapToGrid w:val="0"/>
        </w:rPr>
        <w:t>, návrhové a výhledové</w:t>
      </w:r>
    </w:p>
    <w:p w:rsidR="002F03BE" w:rsidRDefault="002F03BE" w:rsidP="002F03BE">
      <w:pPr>
        <w:ind w:left="1418" w:hanging="698"/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b/>
          <w:snapToGrid w:val="0"/>
        </w:rPr>
        <w:t>B 13 - Organizace území</w:t>
      </w:r>
      <w:r>
        <w:rPr>
          <w:rFonts w:ascii="Bookman Old Style" w:hAnsi="Bookman Old Style"/>
          <w:snapToGrid w:val="0"/>
        </w:rPr>
        <w:t xml:space="preserve"> (členění území města na "části území </w:t>
      </w:r>
      <w:proofErr w:type="gramStart"/>
      <w:r>
        <w:rPr>
          <w:rFonts w:ascii="Bookman Old Style" w:hAnsi="Bookman Old Style"/>
          <w:snapToGrid w:val="0"/>
        </w:rPr>
        <w:t>-  bloky</w:t>
      </w:r>
      <w:proofErr w:type="gramEnd"/>
      <w:r>
        <w:rPr>
          <w:rFonts w:ascii="Bookman Old Style" w:hAnsi="Bookman Old Style"/>
          <w:snapToGrid w:val="0"/>
        </w:rPr>
        <w:t>" s určeným funkčním využitím a hranicemi: řešeného území,  současně zastavěného území, zastavitelného území k roku 2010,  limity využití území ( ochranná pásma, ÚSES, městská památková  zóna, rozdělení území města podle energetických zón, koncepce  dopravního systému, hranice CHKO Jizerské hory, inundace, PHO  vodních zdrojů, pásma hygienické ochrany výrobních závodů a  vymezení veřejně prospěšných staveb)</w:t>
      </w:r>
    </w:p>
    <w:p w:rsidR="002F03BE" w:rsidRDefault="002F03BE" w:rsidP="002F03BE">
      <w:pPr>
        <w:ind w:left="1418" w:hanging="698"/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b/>
          <w:snapToGrid w:val="0"/>
        </w:rPr>
        <w:t>B 5 - Dopravní řešení</w:t>
      </w:r>
      <w:r>
        <w:rPr>
          <w:rFonts w:ascii="Bookman Old Style" w:hAnsi="Bookman Old Style"/>
          <w:snapToGrid w:val="0"/>
        </w:rPr>
        <w:t xml:space="preserve"> - základní koncepce </w:t>
      </w:r>
      <w:proofErr w:type="gramStart"/>
      <w:r>
        <w:rPr>
          <w:rFonts w:ascii="Bookman Old Style" w:hAnsi="Bookman Old Style"/>
          <w:snapToGrid w:val="0"/>
        </w:rPr>
        <w:t>dopravního  uspořádání</w:t>
      </w:r>
      <w:proofErr w:type="gramEnd"/>
    </w:p>
    <w:p w:rsidR="002F03BE" w:rsidRDefault="002F03BE" w:rsidP="002F03BE">
      <w:pPr>
        <w:ind w:left="1418" w:hanging="698"/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>B 7 - Zásobování vodou</w:t>
      </w:r>
      <w:r>
        <w:rPr>
          <w:rFonts w:ascii="Bookman Old Style" w:hAnsi="Bookman Old Style"/>
          <w:snapToGrid w:val="0"/>
        </w:rPr>
        <w:t xml:space="preserve"> -základní koncepce </w:t>
      </w:r>
      <w:proofErr w:type="gramStart"/>
      <w:r>
        <w:rPr>
          <w:rFonts w:ascii="Bookman Old Style" w:hAnsi="Bookman Old Style"/>
          <w:snapToGrid w:val="0"/>
        </w:rPr>
        <w:t>technického  uspořádání</w:t>
      </w:r>
      <w:proofErr w:type="gramEnd"/>
    </w:p>
    <w:p w:rsidR="002F03BE" w:rsidRDefault="002F03BE" w:rsidP="002F03BE">
      <w:pPr>
        <w:ind w:left="1418" w:hanging="698"/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B 8 - </w:t>
      </w:r>
      <w:proofErr w:type="gramStart"/>
      <w:r>
        <w:rPr>
          <w:rFonts w:ascii="Bookman Old Style" w:hAnsi="Bookman Old Style"/>
          <w:b/>
          <w:snapToGrid w:val="0"/>
        </w:rPr>
        <w:t>Kanalizace</w:t>
      </w:r>
      <w:r>
        <w:rPr>
          <w:rFonts w:ascii="Bookman Old Style" w:hAnsi="Bookman Old Style"/>
          <w:snapToGrid w:val="0"/>
        </w:rPr>
        <w:t xml:space="preserve"> - základní</w:t>
      </w:r>
      <w:proofErr w:type="gramEnd"/>
      <w:r>
        <w:rPr>
          <w:rFonts w:ascii="Bookman Old Style" w:hAnsi="Bookman Old Style"/>
          <w:snapToGrid w:val="0"/>
        </w:rPr>
        <w:t xml:space="preserve"> koncepce technického uspořádání</w:t>
      </w:r>
    </w:p>
    <w:p w:rsidR="002F03BE" w:rsidRDefault="002F03BE" w:rsidP="002F03BE">
      <w:pPr>
        <w:ind w:left="1418" w:hanging="698"/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>B 9 - Zásobování teplem</w:t>
      </w:r>
      <w:r>
        <w:rPr>
          <w:rFonts w:ascii="Bookman Old Style" w:hAnsi="Bookman Old Style"/>
          <w:snapToGrid w:val="0"/>
        </w:rPr>
        <w:t xml:space="preserve"> - základní koncepce </w:t>
      </w:r>
      <w:proofErr w:type="gramStart"/>
      <w:r>
        <w:rPr>
          <w:rFonts w:ascii="Bookman Old Style" w:hAnsi="Bookman Old Style"/>
          <w:snapToGrid w:val="0"/>
        </w:rPr>
        <w:t>technického  uspořádání</w:t>
      </w:r>
      <w:proofErr w:type="gramEnd"/>
    </w:p>
    <w:p w:rsidR="002F03BE" w:rsidRDefault="002F03BE" w:rsidP="002F03BE">
      <w:pPr>
        <w:ind w:left="1418" w:hanging="698"/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>B 10 - Zásobování plynem -</w:t>
      </w:r>
      <w:r>
        <w:rPr>
          <w:rFonts w:ascii="Bookman Old Style" w:hAnsi="Bookman Old Style"/>
          <w:snapToGrid w:val="0"/>
        </w:rPr>
        <w:t xml:space="preserve"> základní koncepce </w:t>
      </w:r>
      <w:proofErr w:type="gramStart"/>
      <w:r>
        <w:rPr>
          <w:rFonts w:ascii="Bookman Old Style" w:hAnsi="Bookman Old Style"/>
          <w:snapToGrid w:val="0"/>
        </w:rPr>
        <w:t>technického  uspořádání</w:t>
      </w:r>
      <w:proofErr w:type="gramEnd"/>
    </w:p>
    <w:p w:rsidR="002F03BE" w:rsidRDefault="002F03BE" w:rsidP="002F03BE">
      <w:pPr>
        <w:ind w:left="1418" w:hanging="698"/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>B 11 - Zásobování elektrickou energií</w:t>
      </w:r>
      <w:r>
        <w:rPr>
          <w:rFonts w:ascii="Bookman Old Style" w:hAnsi="Bookman Old Style"/>
          <w:snapToGrid w:val="0"/>
        </w:rPr>
        <w:t xml:space="preserve"> -základní </w:t>
      </w:r>
      <w:proofErr w:type="gramStart"/>
      <w:r>
        <w:rPr>
          <w:rFonts w:ascii="Bookman Old Style" w:hAnsi="Bookman Old Style"/>
          <w:snapToGrid w:val="0"/>
        </w:rPr>
        <w:t>koncepce  technického</w:t>
      </w:r>
      <w:proofErr w:type="gramEnd"/>
      <w:r>
        <w:rPr>
          <w:rFonts w:ascii="Bookman Old Style" w:hAnsi="Bookman Old Style"/>
          <w:snapToGrid w:val="0"/>
        </w:rPr>
        <w:t xml:space="preserve"> uspořádání</w:t>
      </w:r>
    </w:p>
    <w:p w:rsidR="002F03BE" w:rsidRDefault="002F03BE" w:rsidP="002F03B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      Trasy vedení inženýrských sítí jsou směrné.</w:t>
      </w:r>
    </w:p>
    <w:p w:rsidR="002F03BE" w:rsidRDefault="002F03BE" w:rsidP="002F03BE">
      <w:pPr>
        <w:numPr>
          <w:ilvl w:val="0"/>
          <w:numId w:val="6"/>
        </w:num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b/>
          <w:snapToGrid w:val="0"/>
        </w:rPr>
        <w:t>v textu vyhlášky</w:t>
      </w:r>
    </w:p>
    <w:p w:rsidR="002F03BE" w:rsidRDefault="002F03BE" w:rsidP="002F03BE">
      <w:pPr>
        <w:numPr>
          <w:ilvl w:val="0"/>
          <w:numId w:val="6"/>
        </w:num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b/>
          <w:snapToGrid w:val="0"/>
        </w:rPr>
        <w:t>v textových přílohách vyhlášky "Závazné regulativy" s oddíly:</w:t>
      </w:r>
    </w:p>
    <w:p w:rsidR="002F03BE" w:rsidRDefault="002F03BE" w:rsidP="002F03BE">
      <w:pPr>
        <w:numPr>
          <w:ilvl w:val="0"/>
          <w:numId w:val="7"/>
        </w:num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Pravidla pro stavební činnost v městské památkové </w:t>
      </w:r>
      <w:proofErr w:type="gramStart"/>
      <w:r>
        <w:rPr>
          <w:rFonts w:ascii="Bookman Old Style" w:hAnsi="Bookman Old Style"/>
          <w:b/>
          <w:snapToGrid w:val="0"/>
        </w:rPr>
        <w:t>zóně  (</w:t>
      </w:r>
      <w:proofErr w:type="gramEnd"/>
      <w:r>
        <w:rPr>
          <w:rFonts w:ascii="Bookman Old Style" w:hAnsi="Bookman Old Style"/>
          <w:b/>
          <w:snapToGrid w:val="0"/>
        </w:rPr>
        <w:t>dále jen MPZ)</w:t>
      </w:r>
    </w:p>
    <w:p w:rsidR="002F03BE" w:rsidRDefault="002F03BE" w:rsidP="002F03BE">
      <w:pPr>
        <w:numPr>
          <w:ilvl w:val="0"/>
          <w:numId w:val="7"/>
        </w:num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>Limity území</w:t>
      </w:r>
    </w:p>
    <w:p w:rsidR="002F03BE" w:rsidRDefault="002F03BE" w:rsidP="002F03BE">
      <w:pPr>
        <w:numPr>
          <w:ilvl w:val="0"/>
          <w:numId w:val="7"/>
        </w:num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Části </w:t>
      </w:r>
      <w:proofErr w:type="gramStart"/>
      <w:r>
        <w:rPr>
          <w:rFonts w:ascii="Bookman Old Style" w:hAnsi="Bookman Old Style"/>
          <w:b/>
          <w:snapToGrid w:val="0"/>
        </w:rPr>
        <w:t>území - bloky</w:t>
      </w:r>
      <w:proofErr w:type="gramEnd"/>
    </w:p>
    <w:p w:rsidR="002F03BE" w:rsidRDefault="002F03BE" w:rsidP="002F03BE">
      <w:pPr>
        <w:numPr>
          <w:ilvl w:val="0"/>
          <w:numId w:val="7"/>
        </w:num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>Veřejně prospěšné stavby</w:t>
      </w:r>
    </w:p>
    <w:p w:rsidR="002F03BE" w:rsidRDefault="002F03BE" w:rsidP="002F03BE">
      <w:pPr>
        <w:numPr>
          <w:ilvl w:val="0"/>
          <w:numId w:val="7"/>
        </w:numPr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>Energetické zóny</w:t>
      </w:r>
    </w:p>
    <w:p w:rsidR="002F03BE" w:rsidRDefault="002F03BE" w:rsidP="002F03BE">
      <w:pPr>
        <w:jc w:val="both"/>
        <w:rPr>
          <w:rFonts w:ascii="Bookman Old Style" w:hAnsi="Bookman Old Style"/>
          <w:snapToGrid w:val="0"/>
        </w:rPr>
      </w:pPr>
    </w:p>
    <w:p w:rsidR="002F03BE" w:rsidRDefault="002F03BE" w:rsidP="002F03BE">
      <w:pPr>
        <w:jc w:val="both"/>
        <w:rPr>
          <w:rFonts w:ascii="Bookman Old Style" w:hAnsi="Bookman Old Style"/>
          <w:snapToGrid w:val="0"/>
        </w:rPr>
      </w:pPr>
    </w:p>
    <w:p w:rsidR="002F03BE" w:rsidRDefault="002F03BE" w:rsidP="002F03BE">
      <w:pPr>
        <w:jc w:val="center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>Článek 5</w:t>
      </w:r>
    </w:p>
    <w:p w:rsidR="002F03BE" w:rsidRDefault="002F03BE" w:rsidP="002F03BE">
      <w:pPr>
        <w:jc w:val="center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>Závazné regulativy využití území</w:t>
      </w:r>
    </w:p>
    <w:p w:rsidR="002F03BE" w:rsidRDefault="002F03BE" w:rsidP="002F03BE">
      <w:pPr>
        <w:jc w:val="both"/>
        <w:rPr>
          <w:rFonts w:ascii="Bookman Old Style" w:hAnsi="Bookman Old Style"/>
          <w:snapToGrid w:val="0"/>
        </w:rPr>
      </w:pPr>
    </w:p>
    <w:p w:rsidR="002F03BE" w:rsidRDefault="002F03BE" w:rsidP="002F03BE">
      <w:pPr>
        <w:numPr>
          <w:ilvl w:val="0"/>
          <w:numId w:val="8"/>
        </w:num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Základním prostředkem regulace činností a </w:t>
      </w:r>
      <w:proofErr w:type="gramStart"/>
      <w:r>
        <w:rPr>
          <w:rFonts w:ascii="Bookman Old Style" w:hAnsi="Bookman Old Style"/>
          <w:snapToGrid w:val="0"/>
        </w:rPr>
        <w:t>využití  území</w:t>
      </w:r>
      <w:proofErr w:type="gramEnd"/>
      <w:r>
        <w:rPr>
          <w:rFonts w:ascii="Bookman Old Style" w:hAnsi="Bookman Old Style"/>
          <w:snapToGrid w:val="0"/>
        </w:rPr>
        <w:t xml:space="preserve"> je členění katastru města na části území (bloky) s  přiřazenými kódy a charakteristikami jejich využití</w:t>
      </w:r>
    </w:p>
    <w:p w:rsidR="002F03BE" w:rsidRDefault="002F03BE" w:rsidP="002F03BE">
      <w:pPr>
        <w:jc w:val="both"/>
        <w:rPr>
          <w:rFonts w:ascii="Bookman Old Style" w:hAnsi="Bookman Old Style"/>
          <w:snapToGrid w:val="0"/>
        </w:rPr>
      </w:pPr>
    </w:p>
    <w:p w:rsidR="002F03BE" w:rsidRDefault="002F03BE" w:rsidP="002F03BE">
      <w:pPr>
        <w:numPr>
          <w:ilvl w:val="0"/>
          <w:numId w:val="8"/>
        </w:num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Zákres tohoto členění území s vyznačením kódů </w:t>
      </w:r>
      <w:proofErr w:type="gramStart"/>
      <w:r>
        <w:rPr>
          <w:rFonts w:ascii="Bookman Old Style" w:hAnsi="Bookman Old Style"/>
          <w:snapToGrid w:val="0"/>
        </w:rPr>
        <w:t>je  proveden</w:t>
      </w:r>
      <w:proofErr w:type="gramEnd"/>
      <w:r>
        <w:rPr>
          <w:rFonts w:ascii="Bookman Old Style" w:hAnsi="Bookman Old Style"/>
          <w:snapToGrid w:val="0"/>
        </w:rPr>
        <w:t xml:space="preserve"> ve výkrese B 13 -Organizace území</w:t>
      </w:r>
    </w:p>
    <w:p w:rsidR="002F03BE" w:rsidRDefault="002F03BE" w:rsidP="002F03BE">
      <w:pPr>
        <w:jc w:val="both"/>
        <w:rPr>
          <w:rFonts w:ascii="Bookman Old Style" w:hAnsi="Bookman Old Style"/>
          <w:snapToGrid w:val="0"/>
        </w:rPr>
      </w:pPr>
    </w:p>
    <w:p w:rsidR="002F03BE" w:rsidRDefault="002F03BE" w:rsidP="002F03BE">
      <w:pPr>
        <w:numPr>
          <w:ilvl w:val="0"/>
          <w:numId w:val="8"/>
        </w:num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Pro každou takto vymezenou část území jsou </w:t>
      </w:r>
      <w:proofErr w:type="gramStart"/>
      <w:r>
        <w:rPr>
          <w:rFonts w:ascii="Bookman Old Style" w:hAnsi="Bookman Old Style"/>
          <w:snapToGrid w:val="0"/>
        </w:rPr>
        <w:t>v  "</w:t>
      </w:r>
      <w:proofErr w:type="gramEnd"/>
      <w:r>
        <w:rPr>
          <w:rFonts w:ascii="Bookman Old Style" w:hAnsi="Bookman Old Style"/>
          <w:snapToGrid w:val="0"/>
        </w:rPr>
        <w:t>Závazných regulativech " v oddíle III. "Části území " určeny:</w:t>
      </w:r>
    </w:p>
    <w:p w:rsidR="002F03BE" w:rsidRDefault="002F03BE" w:rsidP="002F03BE">
      <w:pPr>
        <w:numPr>
          <w:ilvl w:val="0"/>
          <w:numId w:val="5"/>
        </w:num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>lokální limity využití území</w:t>
      </w:r>
    </w:p>
    <w:p w:rsidR="002F03BE" w:rsidRDefault="002F03BE" w:rsidP="002F03BE">
      <w:pPr>
        <w:ind w:left="720"/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IZP - index zastavění pozemku (maximální </w:t>
      </w:r>
      <w:proofErr w:type="gramStart"/>
      <w:r>
        <w:rPr>
          <w:rFonts w:ascii="Bookman Old Style" w:hAnsi="Bookman Old Style"/>
          <w:snapToGrid w:val="0"/>
        </w:rPr>
        <w:t>procento  zastavění</w:t>
      </w:r>
      <w:proofErr w:type="gramEnd"/>
      <w:r>
        <w:rPr>
          <w:rFonts w:ascii="Bookman Old Style" w:hAnsi="Bookman Old Style"/>
          <w:snapToGrid w:val="0"/>
        </w:rPr>
        <w:t xml:space="preserve"> pozemku)</w:t>
      </w:r>
    </w:p>
    <w:p w:rsidR="002F03BE" w:rsidRDefault="002F03BE" w:rsidP="002F03BE">
      <w:pPr>
        <w:ind w:left="720"/>
        <w:jc w:val="both"/>
        <w:rPr>
          <w:rFonts w:ascii="Bookman Old Style" w:hAnsi="Bookman Old Style"/>
          <w:snapToGrid w:val="0"/>
        </w:rPr>
      </w:pPr>
      <w:proofErr w:type="gramStart"/>
      <w:r>
        <w:rPr>
          <w:rFonts w:ascii="Bookman Old Style" w:hAnsi="Bookman Old Style"/>
          <w:snapToGrid w:val="0"/>
        </w:rPr>
        <w:t>Podlažnost - maximální</w:t>
      </w:r>
      <w:proofErr w:type="gramEnd"/>
      <w:r>
        <w:rPr>
          <w:rFonts w:ascii="Bookman Old Style" w:hAnsi="Bookman Old Style"/>
          <w:snapToGrid w:val="0"/>
        </w:rPr>
        <w:t xml:space="preserve"> / minimální</w:t>
      </w:r>
    </w:p>
    <w:p w:rsidR="002F03BE" w:rsidRDefault="002F03BE" w:rsidP="002F03BE">
      <w:pPr>
        <w:ind w:left="720"/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příp. procentní poměr smíšené funkce v </w:t>
      </w:r>
      <w:proofErr w:type="gramStart"/>
      <w:r>
        <w:rPr>
          <w:rFonts w:ascii="Bookman Old Style" w:hAnsi="Bookman Old Style"/>
          <w:snapToGrid w:val="0"/>
        </w:rPr>
        <w:t>určitých  částech</w:t>
      </w:r>
      <w:proofErr w:type="gramEnd"/>
      <w:r>
        <w:rPr>
          <w:rFonts w:ascii="Bookman Old Style" w:hAnsi="Bookman Old Style"/>
          <w:snapToGrid w:val="0"/>
        </w:rPr>
        <w:t xml:space="preserve"> území</w:t>
      </w:r>
    </w:p>
    <w:p w:rsidR="002F03BE" w:rsidRDefault="002F03BE" w:rsidP="002F03BE">
      <w:pPr>
        <w:numPr>
          <w:ilvl w:val="0"/>
          <w:numId w:val="5"/>
        </w:num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>charakteristika území</w:t>
      </w:r>
    </w:p>
    <w:p w:rsidR="002F03BE" w:rsidRDefault="002F03BE" w:rsidP="002F03BE">
      <w:pPr>
        <w:numPr>
          <w:ilvl w:val="0"/>
          <w:numId w:val="5"/>
        </w:num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>přípustné využití území, činnosti a stavby</w:t>
      </w:r>
    </w:p>
    <w:p w:rsidR="002F03BE" w:rsidRDefault="002F03BE" w:rsidP="002F03BE">
      <w:pPr>
        <w:numPr>
          <w:ilvl w:val="0"/>
          <w:numId w:val="5"/>
        </w:num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lastRenderedPageBreak/>
        <w:t>nepřípustné využití území, činnosti a stavby</w:t>
      </w:r>
    </w:p>
    <w:p w:rsidR="002F03BE" w:rsidRDefault="002F03BE" w:rsidP="002F03BE">
      <w:pPr>
        <w:numPr>
          <w:ilvl w:val="0"/>
          <w:numId w:val="5"/>
        </w:num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>podmíněně přípustné využití území, činnosti a stavby</w:t>
      </w:r>
    </w:p>
    <w:p w:rsidR="002F03BE" w:rsidRDefault="002F03BE" w:rsidP="002F03BE">
      <w:pPr>
        <w:ind w:left="360"/>
        <w:jc w:val="both"/>
        <w:rPr>
          <w:rFonts w:ascii="Bookman Old Style" w:hAnsi="Bookman Old Style"/>
          <w:snapToGrid w:val="0"/>
        </w:rPr>
      </w:pPr>
    </w:p>
    <w:p w:rsidR="002F03BE" w:rsidRDefault="002F03BE" w:rsidP="002F03BE">
      <w:pPr>
        <w:numPr>
          <w:ilvl w:val="0"/>
          <w:numId w:val="8"/>
        </w:num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Z hlediska stavební činnosti je území členěno </w:t>
      </w:r>
      <w:proofErr w:type="gramStart"/>
      <w:r>
        <w:rPr>
          <w:rFonts w:ascii="Bookman Old Style" w:hAnsi="Bookman Old Style"/>
          <w:snapToGrid w:val="0"/>
        </w:rPr>
        <w:t>na :</w:t>
      </w:r>
      <w:proofErr w:type="gramEnd"/>
    </w:p>
    <w:p w:rsidR="002F03BE" w:rsidRDefault="002F03BE" w:rsidP="002F03BE">
      <w:pPr>
        <w:ind w:left="360"/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  <w:u w:val="single"/>
        </w:rPr>
        <w:t>Části území nezastavitelné</w:t>
      </w:r>
      <w:r>
        <w:rPr>
          <w:rFonts w:ascii="Bookman Old Style" w:hAnsi="Bookman Old Style"/>
          <w:snapToGrid w:val="0"/>
        </w:rPr>
        <w:t xml:space="preserve"> - v tomto území </w:t>
      </w:r>
      <w:proofErr w:type="gramStart"/>
      <w:r>
        <w:rPr>
          <w:rFonts w:ascii="Bookman Old Style" w:hAnsi="Bookman Old Style"/>
          <w:snapToGrid w:val="0"/>
        </w:rPr>
        <w:t>lze  povolit</w:t>
      </w:r>
      <w:proofErr w:type="gramEnd"/>
      <w:r>
        <w:rPr>
          <w:rFonts w:ascii="Bookman Old Style" w:hAnsi="Bookman Old Style"/>
          <w:snapToGrid w:val="0"/>
        </w:rPr>
        <w:t xml:space="preserve"> stavbu pouze v případě, že bude umožňovat využití  nezastavitelných území v souladu s územním plánem (s přílohou  "Závazné regulativy", oddíl III. "Části území")</w:t>
      </w:r>
    </w:p>
    <w:p w:rsidR="002F03BE" w:rsidRDefault="002F03BE" w:rsidP="002F03BE">
      <w:pPr>
        <w:ind w:left="360"/>
        <w:jc w:val="both"/>
        <w:rPr>
          <w:rFonts w:ascii="Bookman Old Style" w:hAnsi="Bookman Old Style"/>
          <w:snapToGrid w:val="0"/>
          <w:u w:val="single"/>
        </w:rPr>
      </w:pPr>
      <w:r>
        <w:rPr>
          <w:rFonts w:ascii="Bookman Old Style" w:hAnsi="Bookman Old Style"/>
          <w:snapToGrid w:val="0"/>
          <w:u w:val="single"/>
        </w:rPr>
        <w:t>Části území zastavitelné</w:t>
      </w:r>
    </w:p>
    <w:p w:rsidR="002F03BE" w:rsidRDefault="002F03BE" w:rsidP="002F03BE">
      <w:pPr>
        <w:ind w:left="1985" w:hanging="1625"/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b/>
          <w:snapToGrid w:val="0"/>
        </w:rPr>
        <w:t>již zastavěné</w:t>
      </w:r>
      <w:r>
        <w:rPr>
          <w:rFonts w:ascii="Bookman Old Style" w:hAnsi="Bookman Old Style"/>
          <w:snapToGrid w:val="0"/>
        </w:rPr>
        <w:t xml:space="preserve"> - stavby a užívání ploch, </w:t>
      </w:r>
      <w:proofErr w:type="gramStart"/>
      <w:r>
        <w:rPr>
          <w:rFonts w:ascii="Bookman Old Style" w:hAnsi="Bookman Old Style"/>
          <w:snapToGrid w:val="0"/>
        </w:rPr>
        <w:t>které  nejsou</w:t>
      </w:r>
      <w:proofErr w:type="gramEnd"/>
      <w:r>
        <w:rPr>
          <w:rFonts w:ascii="Bookman Old Style" w:hAnsi="Bookman Old Style"/>
          <w:snapToGrid w:val="0"/>
        </w:rPr>
        <w:t xml:space="preserve"> v souladu s územním plánem mohou být ponechány pouze na dožití. Správní rozhodnutí budou povolovat využití území </w:t>
      </w:r>
      <w:proofErr w:type="gramStart"/>
      <w:r>
        <w:rPr>
          <w:rFonts w:ascii="Bookman Old Style" w:hAnsi="Bookman Old Style"/>
          <w:snapToGrid w:val="0"/>
        </w:rPr>
        <w:t>a  stavby</w:t>
      </w:r>
      <w:proofErr w:type="gramEnd"/>
      <w:r>
        <w:rPr>
          <w:rFonts w:ascii="Bookman Old Style" w:hAnsi="Bookman Old Style"/>
          <w:snapToGrid w:val="0"/>
        </w:rPr>
        <w:t xml:space="preserve"> pouze v souladu s územním plánem.</w:t>
      </w:r>
    </w:p>
    <w:p w:rsidR="002F03BE" w:rsidRDefault="002F03BE" w:rsidP="002F03BE">
      <w:pPr>
        <w:ind w:left="2835" w:hanging="2475"/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b/>
          <w:snapToGrid w:val="0"/>
        </w:rPr>
        <w:t>doposud nezastavěné -</w:t>
      </w:r>
      <w:r>
        <w:rPr>
          <w:rFonts w:ascii="Bookman Old Style" w:hAnsi="Bookman Old Style"/>
          <w:snapToGrid w:val="0"/>
        </w:rPr>
        <w:t xml:space="preserve"> správní rozhodnutí budou povolovat využití území a stavby pouze v souladu s </w:t>
      </w:r>
      <w:proofErr w:type="gramStart"/>
      <w:r>
        <w:rPr>
          <w:rFonts w:ascii="Bookman Old Style" w:hAnsi="Bookman Old Style"/>
          <w:snapToGrid w:val="0"/>
        </w:rPr>
        <w:t>územním  plánem</w:t>
      </w:r>
      <w:proofErr w:type="gramEnd"/>
      <w:r>
        <w:rPr>
          <w:rFonts w:ascii="Bookman Old Style" w:hAnsi="Bookman Old Style"/>
          <w:snapToGrid w:val="0"/>
        </w:rPr>
        <w:t>.</w:t>
      </w:r>
    </w:p>
    <w:p w:rsidR="002F03BE" w:rsidRDefault="002F03BE" w:rsidP="002F03BE">
      <w:pPr>
        <w:pStyle w:val="Zkladntextodsazen3"/>
      </w:pPr>
      <w:r>
        <w:t xml:space="preserve">Dožitím se rozumí přípustnost udržovacích prací na objektu, které zajišťují jeho současné využití, možnost změny v užívání stavby, splňující </w:t>
      </w:r>
      <w:proofErr w:type="spellStart"/>
      <w:r>
        <w:t>kriteria</w:t>
      </w:r>
      <w:proofErr w:type="spellEnd"/>
      <w:r>
        <w:t xml:space="preserve"> současného podmínečně přípustného funkčního využití, či předpisu funkční plochy platného ÚP. Výjimečně je možno se stavebními úpravami vyžadujícími stavební povolení připustit dostavby max. do 20% plochy či stavebního objemu.</w:t>
      </w:r>
    </w:p>
    <w:p w:rsidR="002F03BE" w:rsidRDefault="002F03BE" w:rsidP="002F03BE">
      <w:pPr>
        <w:pStyle w:val="Zkladntextodsazen3"/>
      </w:pPr>
    </w:p>
    <w:p w:rsidR="002F03BE" w:rsidRDefault="002F03BE" w:rsidP="002F03BE">
      <w:pPr>
        <w:numPr>
          <w:ilvl w:val="0"/>
          <w:numId w:val="8"/>
        </w:num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>Části území nezastavitelné jsou:</w:t>
      </w:r>
    </w:p>
    <w:p w:rsidR="002F03BE" w:rsidRDefault="002F03BE" w:rsidP="002F03BE">
      <w:pPr>
        <w:ind w:left="360"/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>Přírodní území</w:t>
      </w:r>
    </w:p>
    <w:p w:rsidR="002F03BE" w:rsidRDefault="002F03BE" w:rsidP="002F03BE">
      <w:pPr>
        <w:numPr>
          <w:ilvl w:val="0"/>
          <w:numId w:val="5"/>
        </w:num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>lesní plochy (PUPFL)</w:t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  <w:t>KL</w:t>
      </w:r>
    </w:p>
    <w:p w:rsidR="002F03BE" w:rsidRDefault="002F03BE" w:rsidP="002F03BE">
      <w:pPr>
        <w:numPr>
          <w:ilvl w:val="0"/>
          <w:numId w:val="5"/>
        </w:num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>doplňující krajinná a izolační zeleň</w:t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  <w:t>KZ</w:t>
      </w:r>
    </w:p>
    <w:p w:rsidR="002F03BE" w:rsidRDefault="002F03BE" w:rsidP="002F03BE">
      <w:pPr>
        <w:numPr>
          <w:ilvl w:val="0"/>
          <w:numId w:val="5"/>
        </w:num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>stabilizované přírodní území ZPF</w:t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  <w:t>KH</w:t>
      </w:r>
    </w:p>
    <w:p w:rsidR="002F03BE" w:rsidRDefault="002F03BE" w:rsidP="002F03BE">
      <w:pPr>
        <w:numPr>
          <w:ilvl w:val="0"/>
          <w:numId w:val="5"/>
        </w:num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louky, pastviny </w:t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  <w:t>KP</w:t>
      </w:r>
    </w:p>
    <w:p w:rsidR="002F03BE" w:rsidRDefault="002F03BE" w:rsidP="002F03BE">
      <w:pPr>
        <w:numPr>
          <w:ilvl w:val="0"/>
          <w:numId w:val="5"/>
        </w:num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vodní plochy </w:t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  <w:t>KV</w:t>
      </w:r>
    </w:p>
    <w:p w:rsidR="002F03BE" w:rsidRDefault="002F03BE" w:rsidP="002F03BE">
      <w:pPr>
        <w:ind w:left="360"/>
        <w:jc w:val="both"/>
        <w:rPr>
          <w:rFonts w:ascii="Bookman Old Style" w:hAnsi="Bookman Old Style"/>
          <w:snapToGrid w:val="0"/>
        </w:rPr>
      </w:pPr>
    </w:p>
    <w:p w:rsidR="002F03BE" w:rsidRDefault="002F03BE" w:rsidP="002F03BE">
      <w:pPr>
        <w:ind w:left="360"/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Plochy zvláštního významu - územní systémy </w:t>
      </w:r>
      <w:proofErr w:type="gramStart"/>
      <w:r>
        <w:rPr>
          <w:rFonts w:ascii="Bookman Old Style" w:hAnsi="Bookman Old Style"/>
          <w:snapToGrid w:val="0"/>
        </w:rPr>
        <w:t>ekologické  stability</w:t>
      </w:r>
      <w:proofErr w:type="gramEnd"/>
    </w:p>
    <w:p w:rsidR="002F03BE" w:rsidRDefault="002F03BE" w:rsidP="002F03BE">
      <w:pPr>
        <w:numPr>
          <w:ilvl w:val="0"/>
          <w:numId w:val="5"/>
        </w:num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>přírodní ochrana, plochy významné</w:t>
      </w:r>
    </w:p>
    <w:p w:rsidR="002F03BE" w:rsidRDefault="002F03BE" w:rsidP="002F03BE">
      <w:pPr>
        <w:ind w:left="720"/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>nadregionální, regionální ÚSES</w:t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  <w:t>UR</w:t>
      </w:r>
    </w:p>
    <w:p w:rsidR="002F03BE" w:rsidRDefault="002F03BE" w:rsidP="002F03BE">
      <w:pPr>
        <w:numPr>
          <w:ilvl w:val="0"/>
          <w:numId w:val="5"/>
        </w:num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>přírodní ochrana, plochy lokální,</w:t>
      </w:r>
    </w:p>
    <w:p w:rsidR="002F03BE" w:rsidRDefault="002F03BE" w:rsidP="002F03BE">
      <w:pPr>
        <w:ind w:left="720"/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>lokální systémy ÚSES, izolační zeleň</w:t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  <w:t>UL</w:t>
      </w:r>
    </w:p>
    <w:p w:rsidR="002F03BE" w:rsidRDefault="002F03BE" w:rsidP="002F03BE">
      <w:pPr>
        <w:jc w:val="both"/>
        <w:rPr>
          <w:rFonts w:ascii="Bookman Old Style" w:hAnsi="Bookman Old Style"/>
          <w:snapToGrid w:val="0"/>
        </w:rPr>
      </w:pPr>
    </w:p>
    <w:p w:rsidR="002F03BE" w:rsidRDefault="002F03BE" w:rsidP="002F03BE">
      <w:pPr>
        <w:ind w:left="360"/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>Specifická území</w:t>
      </w:r>
    </w:p>
    <w:p w:rsidR="002F03BE" w:rsidRDefault="002F03BE" w:rsidP="002F03BE">
      <w:pPr>
        <w:numPr>
          <w:ilvl w:val="0"/>
          <w:numId w:val="5"/>
        </w:num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>parky, lesoparky, urnové háje</w:t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  <w:t>PK</w:t>
      </w:r>
    </w:p>
    <w:p w:rsidR="002F03BE" w:rsidRDefault="002F03BE" w:rsidP="002F03BE">
      <w:pPr>
        <w:numPr>
          <w:ilvl w:val="0"/>
          <w:numId w:val="5"/>
        </w:num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hřbitovy využívané </w:t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  <w:t>PH</w:t>
      </w:r>
    </w:p>
    <w:p w:rsidR="002F03BE" w:rsidRDefault="002F03BE" w:rsidP="002F03BE">
      <w:pPr>
        <w:numPr>
          <w:ilvl w:val="0"/>
          <w:numId w:val="5"/>
        </w:num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parky se sportovním zařízením </w:t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  <w:t>PS</w:t>
      </w:r>
    </w:p>
    <w:p w:rsidR="002F03BE" w:rsidRDefault="002F03BE" w:rsidP="002F03BE">
      <w:pPr>
        <w:numPr>
          <w:ilvl w:val="0"/>
          <w:numId w:val="5"/>
        </w:num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izolační zeleň, veřejná zeleň, </w:t>
      </w:r>
      <w:proofErr w:type="gramStart"/>
      <w:r>
        <w:rPr>
          <w:rFonts w:ascii="Bookman Old Style" w:hAnsi="Bookman Old Style"/>
          <w:snapToGrid w:val="0"/>
        </w:rPr>
        <w:t xml:space="preserve">zahrady  </w:t>
      </w:r>
      <w:r>
        <w:rPr>
          <w:rFonts w:ascii="Bookman Old Style" w:hAnsi="Bookman Old Style"/>
          <w:snapToGrid w:val="0"/>
        </w:rPr>
        <w:tab/>
      </w:r>
      <w:proofErr w:type="gramEnd"/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  <w:t>PL</w:t>
      </w:r>
    </w:p>
    <w:p w:rsidR="002F03BE" w:rsidRDefault="002F03BE" w:rsidP="002F03BE">
      <w:pPr>
        <w:jc w:val="both"/>
        <w:rPr>
          <w:rFonts w:ascii="Bookman Old Style" w:hAnsi="Bookman Old Style"/>
          <w:snapToGrid w:val="0"/>
        </w:rPr>
      </w:pPr>
    </w:p>
    <w:p w:rsidR="002F03BE" w:rsidRDefault="002F03BE" w:rsidP="002F03BE">
      <w:pPr>
        <w:numPr>
          <w:ilvl w:val="0"/>
          <w:numId w:val="8"/>
        </w:num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>Části území zastavitelné:</w:t>
      </w:r>
    </w:p>
    <w:p w:rsidR="002F03BE" w:rsidRDefault="002F03BE" w:rsidP="002F03BE">
      <w:pPr>
        <w:ind w:left="360"/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>Územní bydlení</w:t>
      </w:r>
    </w:p>
    <w:p w:rsidR="002F03BE" w:rsidRDefault="002F03BE" w:rsidP="002F03BE">
      <w:pPr>
        <w:numPr>
          <w:ilvl w:val="0"/>
          <w:numId w:val="5"/>
        </w:num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plochy pro rodinné domy venkovského typu, </w:t>
      </w:r>
      <w:proofErr w:type="gramStart"/>
      <w:r>
        <w:rPr>
          <w:rFonts w:ascii="Bookman Old Style" w:hAnsi="Bookman Old Style"/>
          <w:snapToGrid w:val="0"/>
        </w:rPr>
        <w:t>rekreační  bydlení</w:t>
      </w:r>
      <w:proofErr w:type="gramEnd"/>
      <w:r>
        <w:rPr>
          <w:rFonts w:ascii="Bookman Old Style" w:hAnsi="Bookman Old Style"/>
          <w:snapToGrid w:val="0"/>
        </w:rPr>
        <w:t xml:space="preserve">                  kód BV</w:t>
      </w:r>
    </w:p>
    <w:p w:rsidR="002F03BE" w:rsidRDefault="002F03BE" w:rsidP="002F03BE">
      <w:pPr>
        <w:numPr>
          <w:ilvl w:val="0"/>
          <w:numId w:val="5"/>
        </w:num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plochy pro rodinné domy městského charakteru                               kód </w:t>
      </w:r>
      <w:proofErr w:type="gramStart"/>
      <w:r>
        <w:rPr>
          <w:rFonts w:ascii="Bookman Old Style" w:hAnsi="Bookman Old Style"/>
          <w:snapToGrid w:val="0"/>
        </w:rPr>
        <w:t>Bl,B</w:t>
      </w:r>
      <w:proofErr w:type="gramEnd"/>
      <w:r>
        <w:rPr>
          <w:rFonts w:ascii="Bookman Old Style" w:hAnsi="Bookman Old Style"/>
          <w:snapToGrid w:val="0"/>
        </w:rPr>
        <w:t>2,B3</w:t>
      </w:r>
    </w:p>
    <w:p w:rsidR="002F03BE" w:rsidRDefault="002F03BE" w:rsidP="002F03BE">
      <w:pPr>
        <w:numPr>
          <w:ilvl w:val="0"/>
          <w:numId w:val="5"/>
        </w:num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>plochy pro bydlení v bytových domech                                             kód D</w:t>
      </w:r>
      <w:proofErr w:type="gramStart"/>
      <w:r>
        <w:rPr>
          <w:rFonts w:ascii="Bookman Old Style" w:hAnsi="Bookman Old Style"/>
          <w:snapToGrid w:val="0"/>
        </w:rPr>
        <w:t>1,D</w:t>
      </w:r>
      <w:proofErr w:type="gramEnd"/>
      <w:r>
        <w:rPr>
          <w:rFonts w:ascii="Bookman Old Style" w:hAnsi="Bookman Old Style"/>
          <w:snapToGrid w:val="0"/>
        </w:rPr>
        <w:t>2,D3</w:t>
      </w:r>
    </w:p>
    <w:p w:rsidR="002F03BE" w:rsidRDefault="002F03BE" w:rsidP="002F03BE">
      <w:pPr>
        <w:numPr>
          <w:ilvl w:val="0"/>
          <w:numId w:val="5"/>
        </w:num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>smíšená území</w:t>
      </w:r>
    </w:p>
    <w:p w:rsidR="002F03BE" w:rsidRDefault="002F03BE" w:rsidP="002F03BE">
      <w:pPr>
        <w:ind w:left="720"/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>- smíšené bydlení                                                                                         kód S1</w:t>
      </w:r>
    </w:p>
    <w:p w:rsidR="002F03BE" w:rsidRDefault="002F03BE" w:rsidP="002F03BE">
      <w:pPr>
        <w:ind w:left="720"/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>- smíšené bydlení                                                                                         kód S2</w:t>
      </w:r>
    </w:p>
    <w:p w:rsidR="002F03BE" w:rsidRDefault="002F03BE" w:rsidP="002F03BE">
      <w:pPr>
        <w:ind w:left="720"/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>- smíšené bydlení v centru, MPZ                                                                   kód S3</w:t>
      </w:r>
    </w:p>
    <w:p w:rsidR="002F03BE" w:rsidRDefault="002F03BE" w:rsidP="002F03B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Podnikatelskou činností se rozumí především poskytování služeb a obchodní činnost, připouští se řemeslná a výrobní činnost, která hlukem, prachem a exhalacemi </w:t>
      </w:r>
      <w:proofErr w:type="gramStart"/>
      <w:r>
        <w:rPr>
          <w:rFonts w:ascii="Bookman Old Style" w:hAnsi="Bookman Old Style"/>
          <w:snapToGrid w:val="0"/>
        </w:rPr>
        <w:t>nebude  negativně</w:t>
      </w:r>
      <w:proofErr w:type="gramEnd"/>
      <w:r>
        <w:rPr>
          <w:rFonts w:ascii="Bookman Old Style" w:hAnsi="Bookman Old Style"/>
          <w:snapToGrid w:val="0"/>
        </w:rPr>
        <w:t xml:space="preserve"> ovlivňovat bydlení ve vlastním objektu a v sousedních objektech (např. potravinářská a bižuterní výroba).</w:t>
      </w:r>
    </w:p>
    <w:p w:rsidR="002F03BE" w:rsidRDefault="002F03BE" w:rsidP="002F03BE">
      <w:pPr>
        <w:jc w:val="both"/>
        <w:rPr>
          <w:rFonts w:ascii="Bookman Old Style" w:hAnsi="Bookman Old Style"/>
          <w:snapToGrid w:val="0"/>
        </w:rPr>
      </w:pPr>
    </w:p>
    <w:p w:rsidR="002F03BE" w:rsidRDefault="002F03BE" w:rsidP="002F03BE">
      <w:pPr>
        <w:ind w:left="360"/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>Specifická území</w:t>
      </w:r>
    </w:p>
    <w:p w:rsidR="002F03BE" w:rsidRDefault="002F03BE" w:rsidP="002F03BE">
      <w:pPr>
        <w:numPr>
          <w:ilvl w:val="0"/>
          <w:numId w:val="5"/>
        </w:num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vězeňství </w:t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  <w:t>AV</w:t>
      </w:r>
    </w:p>
    <w:p w:rsidR="002F03BE" w:rsidRDefault="002F03BE" w:rsidP="002F03BE">
      <w:pPr>
        <w:numPr>
          <w:ilvl w:val="0"/>
          <w:numId w:val="5"/>
        </w:num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>občanské vybavení, polyfunkční</w:t>
      </w:r>
    </w:p>
    <w:p w:rsidR="002F03BE" w:rsidRDefault="002F03BE" w:rsidP="002F03BE">
      <w:pPr>
        <w:ind w:left="720"/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(restaurace, penziony, hotely, kultura, </w:t>
      </w:r>
      <w:proofErr w:type="gramStart"/>
      <w:r>
        <w:rPr>
          <w:rFonts w:ascii="Bookman Old Style" w:hAnsi="Bookman Old Style"/>
          <w:snapToGrid w:val="0"/>
        </w:rPr>
        <w:t>služby  apod.</w:t>
      </w:r>
      <w:proofErr w:type="gramEnd"/>
      <w:r>
        <w:rPr>
          <w:rFonts w:ascii="Bookman Old Style" w:hAnsi="Bookman Old Style"/>
          <w:snapToGrid w:val="0"/>
        </w:rPr>
        <w:t xml:space="preserve">) </w:t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  <w:t>OV</w:t>
      </w:r>
    </w:p>
    <w:p w:rsidR="002F03BE" w:rsidRDefault="002F03BE" w:rsidP="002F03BE">
      <w:pPr>
        <w:numPr>
          <w:ilvl w:val="0"/>
          <w:numId w:val="5"/>
        </w:num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nemocnice, zdravotnictví </w:t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  <w:t>OZ</w:t>
      </w:r>
    </w:p>
    <w:p w:rsidR="002F03BE" w:rsidRDefault="002F03BE" w:rsidP="002F03BE">
      <w:pPr>
        <w:numPr>
          <w:ilvl w:val="0"/>
          <w:numId w:val="5"/>
        </w:num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školy základní </w:t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  <w:t>OS</w:t>
      </w:r>
    </w:p>
    <w:p w:rsidR="002F03BE" w:rsidRDefault="002F03BE" w:rsidP="002F03BE">
      <w:pPr>
        <w:numPr>
          <w:ilvl w:val="0"/>
          <w:numId w:val="5"/>
        </w:num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lastRenderedPageBreak/>
        <w:t xml:space="preserve">školy střední, gymnázia </w:t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  <w:t>OG</w:t>
      </w:r>
    </w:p>
    <w:p w:rsidR="002F03BE" w:rsidRDefault="002F03BE" w:rsidP="002F03BE">
      <w:pPr>
        <w:numPr>
          <w:ilvl w:val="0"/>
          <w:numId w:val="5"/>
        </w:num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státní správa, administrativa </w:t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  <w:t>OA</w:t>
      </w:r>
    </w:p>
    <w:p w:rsidR="002F03BE" w:rsidRDefault="002F03BE" w:rsidP="002F03BE">
      <w:pPr>
        <w:numPr>
          <w:ilvl w:val="0"/>
          <w:numId w:val="5"/>
        </w:num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velkoplošně obchodní plochy </w:t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  <w:t>OO</w:t>
      </w:r>
    </w:p>
    <w:p w:rsidR="002F03BE" w:rsidRDefault="002F03BE" w:rsidP="002F03BE">
      <w:pPr>
        <w:numPr>
          <w:ilvl w:val="0"/>
          <w:numId w:val="5"/>
        </w:num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areál výstaviště, letní scéna </w:t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  <w:t>OK</w:t>
      </w:r>
    </w:p>
    <w:p w:rsidR="002F03BE" w:rsidRDefault="002F03BE" w:rsidP="002F03BE">
      <w:pPr>
        <w:numPr>
          <w:ilvl w:val="0"/>
          <w:numId w:val="5"/>
        </w:num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sportovní (stadiony, sportovní haly) </w:t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  <w:t>SZ</w:t>
      </w:r>
    </w:p>
    <w:p w:rsidR="002F03BE" w:rsidRDefault="002F03BE" w:rsidP="002F03BE">
      <w:pPr>
        <w:numPr>
          <w:ilvl w:val="0"/>
          <w:numId w:val="5"/>
        </w:num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>sportovní s min. zastavěním</w:t>
      </w:r>
    </w:p>
    <w:p w:rsidR="002F03BE" w:rsidRDefault="002F03BE" w:rsidP="002F03BE">
      <w:pPr>
        <w:ind w:left="720"/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hřiště, přírodní stadiony </w:t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  <w:t>SN</w:t>
      </w:r>
    </w:p>
    <w:p w:rsidR="002F03BE" w:rsidRDefault="002F03BE" w:rsidP="002F03BE">
      <w:pPr>
        <w:numPr>
          <w:ilvl w:val="0"/>
          <w:numId w:val="5"/>
        </w:num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sjezdovky </w:t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  <w:t>SJ</w:t>
      </w:r>
    </w:p>
    <w:p w:rsidR="002F03BE" w:rsidRDefault="002F03BE" w:rsidP="002F03BE">
      <w:pPr>
        <w:numPr>
          <w:ilvl w:val="0"/>
          <w:numId w:val="5"/>
        </w:num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pláže </w:t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  <w:t>SP</w:t>
      </w:r>
    </w:p>
    <w:p w:rsidR="002F03BE" w:rsidRDefault="002F03BE" w:rsidP="002F03BE">
      <w:pPr>
        <w:numPr>
          <w:ilvl w:val="0"/>
          <w:numId w:val="5"/>
        </w:num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areál zdraví </w:t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  <w:t>SA</w:t>
      </w:r>
    </w:p>
    <w:p w:rsidR="002F03BE" w:rsidRDefault="002F03BE" w:rsidP="002F03BE">
      <w:pPr>
        <w:numPr>
          <w:ilvl w:val="0"/>
          <w:numId w:val="5"/>
        </w:num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zahradnictví </w:t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  <w:t>ZD</w:t>
      </w:r>
    </w:p>
    <w:p w:rsidR="002F03BE" w:rsidRDefault="002F03BE" w:rsidP="002F03BE">
      <w:pPr>
        <w:numPr>
          <w:ilvl w:val="0"/>
          <w:numId w:val="5"/>
        </w:num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kolonie zahrádek </w:t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  <w:t>ZR</w:t>
      </w:r>
    </w:p>
    <w:p w:rsidR="002F03BE" w:rsidRDefault="002F03BE" w:rsidP="002F03BE">
      <w:pPr>
        <w:jc w:val="both"/>
        <w:rPr>
          <w:rFonts w:ascii="Bookman Old Style" w:hAnsi="Bookman Old Style"/>
          <w:snapToGrid w:val="0"/>
        </w:rPr>
      </w:pPr>
    </w:p>
    <w:p w:rsidR="002F03BE" w:rsidRDefault="002F03BE" w:rsidP="002F03BE">
      <w:pPr>
        <w:ind w:left="360"/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 xml:space="preserve">Technické </w:t>
      </w:r>
      <w:proofErr w:type="gramStart"/>
      <w:r>
        <w:rPr>
          <w:rFonts w:ascii="Bookman Old Style" w:hAnsi="Bookman Old Style"/>
          <w:b/>
          <w:snapToGrid w:val="0"/>
        </w:rPr>
        <w:t>vybavení - obecně</w:t>
      </w:r>
      <w:proofErr w:type="gramEnd"/>
    </w:p>
    <w:p w:rsidR="002F03BE" w:rsidRDefault="002F03BE" w:rsidP="002F03BE">
      <w:pPr>
        <w:numPr>
          <w:ilvl w:val="0"/>
          <w:numId w:val="5"/>
        </w:num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požární zbrojnice, civilní ochrana </w:t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  <w:t>H</w:t>
      </w:r>
    </w:p>
    <w:p w:rsidR="002F03BE" w:rsidRDefault="002F03BE" w:rsidP="002F03BE">
      <w:pPr>
        <w:numPr>
          <w:ilvl w:val="0"/>
          <w:numId w:val="5"/>
        </w:num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>odpadní vody, zásobování vodou</w:t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  <w:t>V</w:t>
      </w:r>
    </w:p>
    <w:p w:rsidR="002F03BE" w:rsidRDefault="002F03BE" w:rsidP="002F03BE">
      <w:pPr>
        <w:numPr>
          <w:ilvl w:val="0"/>
          <w:numId w:val="5"/>
        </w:num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plynové hospodářství </w:t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  <w:t>B</w:t>
      </w:r>
    </w:p>
    <w:p w:rsidR="002F03BE" w:rsidRDefault="002F03BE" w:rsidP="002F03BE">
      <w:pPr>
        <w:numPr>
          <w:ilvl w:val="0"/>
          <w:numId w:val="5"/>
        </w:num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elektrická energie </w:t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  <w:t>E</w:t>
      </w:r>
    </w:p>
    <w:p w:rsidR="002F03BE" w:rsidRDefault="002F03BE" w:rsidP="002F03BE">
      <w:pPr>
        <w:numPr>
          <w:ilvl w:val="0"/>
          <w:numId w:val="5"/>
        </w:num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zásobování teplem </w:t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  <w:t>T</w:t>
      </w:r>
    </w:p>
    <w:p w:rsidR="002F03BE" w:rsidRDefault="002F03BE" w:rsidP="002F03BE">
      <w:pPr>
        <w:numPr>
          <w:ilvl w:val="0"/>
          <w:numId w:val="5"/>
        </w:num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zařízení na zpracování </w:t>
      </w:r>
      <w:proofErr w:type="spellStart"/>
      <w:proofErr w:type="gramStart"/>
      <w:r>
        <w:rPr>
          <w:rFonts w:ascii="Bookman Old Style" w:hAnsi="Bookman Old Style"/>
          <w:snapToGrid w:val="0"/>
        </w:rPr>
        <w:t>odpadů,údržba</w:t>
      </w:r>
      <w:proofErr w:type="spellEnd"/>
      <w:proofErr w:type="gramEnd"/>
      <w:r>
        <w:rPr>
          <w:rFonts w:ascii="Bookman Old Style" w:hAnsi="Bookman Old Style"/>
          <w:snapToGrid w:val="0"/>
        </w:rPr>
        <w:t xml:space="preserve"> komunikací a  osvětlení </w:t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  <w:t>O</w:t>
      </w:r>
    </w:p>
    <w:p w:rsidR="002F03BE" w:rsidRDefault="002F03BE" w:rsidP="002F03BE">
      <w:pPr>
        <w:jc w:val="both"/>
        <w:rPr>
          <w:rFonts w:ascii="Bookman Old Style" w:hAnsi="Bookman Old Style"/>
          <w:snapToGrid w:val="0"/>
        </w:rPr>
      </w:pPr>
    </w:p>
    <w:p w:rsidR="002F03BE" w:rsidRDefault="002F03BE" w:rsidP="002F03BE">
      <w:pPr>
        <w:ind w:left="360"/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>Výrobní plochy</w:t>
      </w:r>
    </w:p>
    <w:p w:rsidR="002F03BE" w:rsidRDefault="002F03BE" w:rsidP="002F03BE">
      <w:pPr>
        <w:numPr>
          <w:ilvl w:val="0"/>
          <w:numId w:val="5"/>
        </w:num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>průmyslové areály střední</w:t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  <w:t>VP</w:t>
      </w:r>
    </w:p>
    <w:p w:rsidR="002F03BE" w:rsidRDefault="002F03BE" w:rsidP="002F03BE">
      <w:pPr>
        <w:numPr>
          <w:ilvl w:val="0"/>
          <w:numId w:val="5"/>
        </w:num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lehká drobná výroba, výrobní služby </w:t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  <w:t>VD</w:t>
      </w:r>
    </w:p>
    <w:p w:rsidR="002F03BE" w:rsidRDefault="002F03BE" w:rsidP="002F03BE">
      <w:pPr>
        <w:numPr>
          <w:ilvl w:val="0"/>
          <w:numId w:val="5"/>
        </w:num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zemědělské areály, živ. výroba, </w:t>
      </w:r>
      <w:proofErr w:type="spellStart"/>
      <w:proofErr w:type="gramStart"/>
      <w:r>
        <w:rPr>
          <w:rFonts w:ascii="Bookman Old Style" w:hAnsi="Bookman Old Style"/>
          <w:snapToGrid w:val="0"/>
        </w:rPr>
        <w:t>býv.zem.areály</w:t>
      </w:r>
      <w:proofErr w:type="spellEnd"/>
      <w:proofErr w:type="gramEnd"/>
      <w:r>
        <w:rPr>
          <w:rFonts w:ascii="Bookman Old Style" w:hAnsi="Bookman Old Style"/>
          <w:snapToGrid w:val="0"/>
        </w:rPr>
        <w:t xml:space="preserve"> </w:t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  <w:t>VZ</w:t>
      </w:r>
    </w:p>
    <w:p w:rsidR="002F03BE" w:rsidRDefault="002F03BE" w:rsidP="002F03BE">
      <w:pPr>
        <w:ind w:left="360"/>
        <w:jc w:val="both"/>
        <w:rPr>
          <w:rFonts w:ascii="Bookman Old Style" w:hAnsi="Bookman Old Style"/>
          <w:snapToGrid w:val="0"/>
        </w:rPr>
      </w:pPr>
    </w:p>
    <w:p w:rsidR="002F03BE" w:rsidRDefault="002F03BE" w:rsidP="002F03BE">
      <w:pPr>
        <w:ind w:left="360"/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>Dopravní plochy</w:t>
      </w:r>
    </w:p>
    <w:p w:rsidR="002F03BE" w:rsidRDefault="002F03BE" w:rsidP="002F03BE">
      <w:pPr>
        <w:numPr>
          <w:ilvl w:val="0"/>
          <w:numId w:val="5"/>
        </w:num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>dopravní plochy obecně</w:t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  <w:t>D</w:t>
      </w:r>
    </w:p>
    <w:p w:rsidR="002F03BE" w:rsidRDefault="002F03BE" w:rsidP="002F03BE">
      <w:pPr>
        <w:numPr>
          <w:ilvl w:val="0"/>
          <w:numId w:val="5"/>
        </w:num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železnice, integrovaná doprava </w:t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  <w:t>Z</w:t>
      </w:r>
    </w:p>
    <w:p w:rsidR="002F03BE" w:rsidRDefault="002F03BE" w:rsidP="002F03BE">
      <w:pPr>
        <w:numPr>
          <w:ilvl w:val="0"/>
          <w:numId w:val="5"/>
        </w:num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hromadná doprava, technické zázemí, terminály </w:t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  <w:t>M</w:t>
      </w:r>
    </w:p>
    <w:p w:rsidR="002F03BE" w:rsidRDefault="002F03BE" w:rsidP="002F03BE">
      <w:pPr>
        <w:numPr>
          <w:ilvl w:val="0"/>
          <w:numId w:val="5"/>
        </w:num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čerpací stanice s prodejem, službami </w:t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  <w:t>S</w:t>
      </w:r>
    </w:p>
    <w:p w:rsidR="002F03BE" w:rsidRDefault="002F03BE" w:rsidP="002F03BE">
      <w:pPr>
        <w:numPr>
          <w:ilvl w:val="0"/>
          <w:numId w:val="5"/>
        </w:num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garáže </w:t>
      </w:r>
      <w:proofErr w:type="gramStart"/>
      <w:r>
        <w:rPr>
          <w:rFonts w:ascii="Bookman Old Style" w:hAnsi="Bookman Old Style"/>
          <w:snapToGrid w:val="0"/>
        </w:rPr>
        <w:t>hromadné - podzemní</w:t>
      </w:r>
      <w:proofErr w:type="gramEnd"/>
      <w:r>
        <w:rPr>
          <w:rFonts w:ascii="Bookman Old Style" w:hAnsi="Bookman Old Style"/>
          <w:snapToGrid w:val="0"/>
        </w:rPr>
        <w:t xml:space="preserve"> </w:t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  <w:t>G</w:t>
      </w:r>
    </w:p>
    <w:p w:rsidR="002F03BE" w:rsidRDefault="002F03BE" w:rsidP="002F03BE">
      <w:pPr>
        <w:numPr>
          <w:ilvl w:val="0"/>
          <w:numId w:val="5"/>
        </w:num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hlídané parkoviště na terénu </w:t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</w:r>
      <w:r>
        <w:rPr>
          <w:rFonts w:ascii="Bookman Old Style" w:hAnsi="Bookman Old Style"/>
          <w:snapToGrid w:val="0"/>
        </w:rPr>
        <w:tab/>
        <w:t>P</w:t>
      </w:r>
    </w:p>
    <w:p w:rsidR="002F03BE" w:rsidRDefault="002F03BE" w:rsidP="002F03BE">
      <w:pPr>
        <w:numPr>
          <w:ilvl w:val="0"/>
          <w:numId w:val="5"/>
        </w:num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>komunikační síť, vybraná komunikační síť</w:t>
      </w:r>
    </w:p>
    <w:p w:rsidR="002F03BE" w:rsidRDefault="002F03BE" w:rsidP="002F03BE">
      <w:pPr>
        <w:jc w:val="both"/>
        <w:rPr>
          <w:rFonts w:ascii="Bookman Old Style" w:hAnsi="Bookman Old Style"/>
          <w:snapToGrid w:val="0"/>
        </w:rPr>
      </w:pPr>
    </w:p>
    <w:p w:rsidR="002F03BE" w:rsidRDefault="002F03BE" w:rsidP="002F03BE">
      <w:pPr>
        <w:numPr>
          <w:ilvl w:val="0"/>
          <w:numId w:val="8"/>
        </w:num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</w:rPr>
        <w:t xml:space="preserve">Plochy navržené I. změnou k novému funkčnímu </w:t>
      </w:r>
      <w:r>
        <w:rPr>
          <w:rFonts w:ascii="Bookman Old Style" w:hAnsi="Bookman Old Style"/>
          <w:snapToGrid w:val="0"/>
        </w:rPr>
        <w:t xml:space="preserve">využití jsou zařazeny do jednotlivých částí území - bloků, pro které </w:t>
      </w:r>
      <w:proofErr w:type="gramStart"/>
      <w:r>
        <w:rPr>
          <w:rFonts w:ascii="Bookman Old Style" w:hAnsi="Bookman Old Style"/>
          <w:snapToGrid w:val="0"/>
        </w:rPr>
        <w:t>jsou  platné</w:t>
      </w:r>
      <w:proofErr w:type="gramEnd"/>
      <w:r>
        <w:rPr>
          <w:rFonts w:ascii="Bookman Old Style" w:hAnsi="Bookman Old Style"/>
          <w:snapToGrid w:val="0"/>
        </w:rPr>
        <w:t xml:space="preserve"> závazné regulativy,  vyhlášené OZV o závazných částech územního plánu města Jablonec nad Nisou.</w:t>
      </w:r>
    </w:p>
    <w:p w:rsidR="002F03BE" w:rsidRDefault="002F03BE" w:rsidP="002F03BE">
      <w:pPr>
        <w:jc w:val="both"/>
        <w:rPr>
          <w:rFonts w:ascii="Bookman Old Style" w:hAnsi="Bookman Old Style"/>
          <w:snapToGrid w:val="0"/>
        </w:rPr>
      </w:pPr>
    </w:p>
    <w:p w:rsidR="002F03BE" w:rsidRDefault="002F03BE" w:rsidP="002F03BE">
      <w:pPr>
        <w:jc w:val="both"/>
        <w:rPr>
          <w:rFonts w:ascii="Bookman Old Style" w:hAnsi="Bookman Old Style"/>
          <w:snapToGrid w:val="0"/>
        </w:rPr>
      </w:pPr>
    </w:p>
    <w:p w:rsidR="002F03BE" w:rsidRDefault="002F03BE" w:rsidP="002F03BE">
      <w:pPr>
        <w:jc w:val="center"/>
        <w:rPr>
          <w:rFonts w:ascii="Bookman Old Style" w:hAnsi="Bookman Old Style"/>
          <w:b/>
          <w:caps/>
        </w:rPr>
      </w:pPr>
      <w:r>
        <w:rPr>
          <w:rFonts w:ascii="Bookman Old Style" w:hAnsi="Bookman Old Style"/>
          <w:b/>
          <w:caps/>
        </w:rPr>
        <w:t>část třetí</w:t>
      </w:r>
    </w:p>
    <w:p w:rsidR="002F03BE" w:rsidRDefault="002F03BE" w:rsidP="002F03BE">
      <w:pPr>
        <w:jc w:val="center"/>
        <w:rPr>
          <w:rFonts w:ascii="Bookman Old Style" w:hAnsi="Bookman Old Style"/>
          <w:b/>
          <w:caps/>
        </w:rPr>
      </w:pPr>
      <w:r>
        <w:rPr>
          <w:rFonts w:ascii="Bookman Old Style" w:hAnsi="Bookman Old Style"/>
          <w:b/>
          <w:caps/>
        </w:rPr>
        <w:t>veřejně prospěšné stavby</w:t>
      </w:r>
    </w:p>
    <w:p w:rsidR="002F03BE" w:rsidRDefault="002F03BE" w:rsidP="002F03BE">
      <w:pPr>
        <w:jc w:val="center"/>
        <w:rPr>
          <w:rFonts w:ascii="Bookman Old Style" w:hAnsi="Bookman Old Style"/>
        </w:rPr>
      </w:pPr>
    </w:p>
    <w:p w:rsidR="002F03BE" w:rsidRDefault="002F03BE" w:rsidP="002F03BE">
      <w:pPr>
        <w:jc w:val="center"/>
        <w:rPr>
          <w:rFonts w:ascii="Bookman Old Style" w:hAnsi="Bookman Old Style"/>
        </w:rPr>
      </w:pPr>
    </w:p>
    <w:p w:rsidR="002F03BE" w:rsidRDefault="002F03BE" w:rsidP="002F03BE">
      <w:pPr>
        <w:jc w:val="center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>Článek 6</w:t>
      </w:r>
    </w:p>
    <w:p w:rsidR="002F03BE" w:rsidRDefault="002F03BE" w:rsidP="002F03BE">
      <w:pPr>
        <w:jc w:val="center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>Veřejně prospěšné stavby</w:t>
      </w:r>
    </w:p>
    <w:p w:rsidR="002F03BE" w:rsidRDefault="002F03BE" w:rsidP="002F03BE">
      <w:pPr>
        <w:jc w:val="both"/>
        <w:rPr>
          <w:rFonts w:ascii="Bookman Old Style" w:hAnsi="Bookman Old Style"/>
          <w:snapToGrid w:val="0"/>
        </w:rPr>
      </w:pPr>
    </w:p>
    <w:p w:rsidR="002F03BE" w:rsidRDefault="002F03BE" w:rsidP="002F03BE">
      <w:pPr>
        <w:numPr>
          <w:ilvl w:val="0"/>
          <w:numId w:val="9"/>
        </w:num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Plochy pro veřejně prospěšné stavby jsou vyjádřeny </w:t>
      </w:r>
      <w:proofErr w:type="gramStart"/>
      <w:r>
        <w:rPr>
          <w:rFonts w:ascii="Bookman Old Style" w:hAnsi="Bookman Old Style"/>
          <w:snapToGrid w:val="0"/>
        </w:rPr>
        <w:t>na  výkrese</w:t>
      </w:r>
      <w:proofErr w:type="gramEnd"/>
      <w:r>
        <w:rPr>
          <w:rFonts w:ascii="Bookman Old Style" w:hAnsi="Bookman Old Style"/>
          <w:snapToGrid w:val="0"/>
        </w:rPr>
        <w:t xml:space="preserve"> B 13 - Organizace území. Jejich specifikace je </w:t>
      </w:r>
      <w:proofErr w:type="gramStart"/>
      <w:r>
        <w:rPr>
          <w:rFonts w:ascii="Bookman Old Style" w:hAnsi="Bookman Old Style"/>
          <w:snapToGrid w:val="0"/>
        </w:rPr>
        <w:t>uvedena  v</w:t>
      </w:r>
      <w:proofErr w:type="gramEnd"/>
      <w:r>
        <w:rPr>
          <w:rFonts w:ascii="Bookman Old Style" w:hAnsi="Bookman Old Style"/>
          <w:snapToGrid w:val="0"/>
        </w:rPr>
        <w:t xml:space="preserve"> oddíle IV. "Závazných regulativů".</w:t>
      </w:r>
    </w:p>
    <w:p w:rsidR="002F03BE" w:rsidRDefault="002F03BE" w:rsidP="002F03BE">
      <w:pPr>
        <w:numPr>
          <w:ilvl w:val="0"/>
          <w:numId w:val="9"/>
        </w:num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Pro veřejně prospěšné stavby lze podle 108, odst.  2 a 3 zákona č. 50/1976 Sb. o územním plánování a stavebním </w:t>
      </w:r>
      <w:proofErr w:type="gramStart"/>
      <w:r>
        <w:rPr>
          <w:rFonts w:ascii="Bookman Old Style" w:hAnsi="Bookman Old Style"/>
          <w:snapToGrid w:val="0"/>
        </w:rPr>
        <w:t>řádu  ve</w:t>
      </w:r>
      <w:proofErr w:type="gramEnd"/>
      <w:r>
        <w:rPr>
          <w:rFonts w:ascii="Bookman Old Style" w:hAnsi="Bookman Old Style"/>
          <w:snapToGrid w:val="0"/>
        </w:rPr>
        <w:t xml:space="preserve"> znění pozdějších předpisů pozemky, stavby a práva k nim  vyvlastnit.</w:t>
      </w:r>
    </w:p>
    <w:p w:rsidR="002F03BE" w:rsidRDefault="002F03BE" w:rsidP="002F03BE">
      <w:pPr>
        <w:jc w:val="both"/>
        <w:rPr>
          <w:rFonts w:ascii="Bookman Old Style" w:hAnsi="Bookman Old Style"/>
          <w:snapToGrid w:val="0"/>
        </w:rPr>
      </w:pPr>
    </w:p>
    <w:p w:rsidR="002F03BE" w:rsidRDefault="002F03BE" w:rsidP="002F03BE">
      <w:pPr>
        <w:jc w:val="both"/>
        <w:rPr>
          <w:rFonts w:ascii="Bookman Old Style" w:hAnsi="Bookman Old Style"/>
          <w:snapToGrid w:val="0"/>
        </w:rPr>
      </w:pPr>
    </w:p>
    <w:p w:rsidR="002F03BE" w:rsidRDefault="002F03BE" w:rsidP="002F03BE">
      <w:pPr>
        <w:jc w:val="both"/>
        <w:rPr>
          <w:rFonts w:ascii="Bookman Old Style" w:hAnsi="Bookman Old Style"/>
          <w:snapToGrid w:val="0"/>
        </w:rPr>
      </w:pPr>
    </w:p>
    <w:p w:rsidR="002F03BE" w:rsidRDefault="002F03BE" w:rsidP="002F03BE">
      <w:pPr>
        <w:jc w:val="both"/>
        <w:rPr>
          <w:rFonts w:ascii="Bookman Old Style" w:hAnsi="Bookman Old Style"/>
          <w:snapToGrid w:val="0"/>
        </w:rPr>
      </w:pPr>
    </w:p>
    <w:p w:rsidR="002F03BE" w:rsidRDefault="002F03BE" w:rsidP="002F03BE">
      <w:pPr>
        <w:jc w:val="both"/>
        <w:rPr>
          <w:rFonts w:ascii="Bookman Old Style" w:hAnsi="Bookman Old Style"/>
          <w:snapToGrid w:val="0"/>
        </w:rPr>
      </w:pPr>
    </w:p>
    <w:p w:rsidR="002F03BE" w:rsidRDefault="002F03BE" w:rsidP="002F03BE">
      <w:pPr>
        <w:jc w:val="both"/>
        <w:rPr>
          <w:rFonts w:ascii="Bookman Old Style" w:hAnsi="Bookman Old Style"/>
          <w:snapToGrid w:val="0"/>
        </w:rPr>
      </w:pPr>
    </w:p>
    <w:p w:rsidR="002F03BE" w:rsidRDefault="002F03BE" w:rsidP="002F03BE">
      <w:pPr>
        <w:jc w:val="both"/>
        <w:rPr>
          <w:rFonts w:ascii="Bookman Old Style" w:hAnsi="Bookman Old Style"/>
          <w:snapToGrid w:val="0"/>
        </w:rPr>
      </w:pPr>
    </w:p>
    <w:p w:rsidR="002F03BE" w:rsidRDefault="002F03BE" w:rsidP="002F03BE">
      <w:pPr>
        <w:jc w:val="center"/>
        <w:rPr>
          <w:rFonts w:ascii="Bookman Old Style" w:hAnsi="Bookman Old Style"/>
          <w:b/>
          <w:caps/>
        </w:rPr>
      </w:pPr>
      <w:r>
        <w:rPr>
          <w:rFonts w:ascii="Bookman Old Style" w:hAnsi="Bookman Old Style"/>
          <w:b/>
          <w:caps/>
        </w:rPr>
        <w:lastRenderedPageBreak/>
        <w:t>část čtvrtá</w:t>
      </w:r>
    </w:p>
    <w:p w:rsidR="002F03BE" w:rsidRDefault="002F03BE" w:rsidP="002F03BE">
      <w:pPr>
        <w:jc w:val="center"/>
        <w:rPr>
          <w:rFonts w:ascii="Bookman Old Style" w:hAnsi="Bookman Old Style"/>
          <w:b/>
          <w:caps/>
        </w:rPr>
      </w:pPr>
      <w:r>
        <w:rPr>
          <w:rFonts w:ascii="Bookman Old Style" w:hAnsi="Bookman Old Style"/>
          <w:b/>
          <w:caps/>
        </w:rPr>
        <w:t>závěrečná ustanovení</w:t>
      </w:r>
    </w:p>
    <w:p w:rsidR="002F03BE" w:rsidRDefault="002F03BE" w:rsidP="002F03BE">
      <w:pPr>
        <w:jc w:val="center"/>
        <w:rPr>
          <w:rFonts w:ascii="Bookman Old Style" w:hAnsi="Bookman Old Style"/>
        </w:rPr>
      </w:pPr>
    </w:p>
    <w:p w:rsidR="002F03BE" w:rsidRDefault="002F03BE" w:rsidP="002F03BE">
      <w:pPr>
        <w:jc w:val="center"/>
        <w:rPr>
          <w:rFonts w:ascii="Bookman Old Style" w:hAnsi="Bookman Old Style"/>
        </w:rPr>
      </w:pPr>
    </w:p>
    <w:p w:rsidR="002F03BE" w:rsidRDefault="002F03BE" w:rsidP="002F03BE">
      <w:pPr>
        <w:jc w:val="center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>Článek 7</w:t>
      </w:r>
    </w:p>
    <w:p w:rsidR="002F03BE" w:rsidRDefault="002F03BE" w:rsidP="002F03BE">
      <w:pPr>
        <w:jc w:val="center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>Změny a aktualizace a výjimky</w:t>
      </w:r>
    </w:p>
    <w:p w:rsidR="002F03BE" w:rsidRDefault="002F03BE" w:rsidP="002F03BE">
      <w:pPr>
        <w:jc w:val="both"/>
        <w:rPr>
          <w:rFonts w:ascii="Bookman Old Style" w:hAnsi="Bookman Old Style"/>
          <w:snapToGrid w:val="0"/>
        </w:rPr>
      </w:pPr>
    </w:p>
    <w:p w:rsidR="002F03BE" w:rsidRDefault="002F03BE" w:rsidP="002F03BE">
      <w:pPr>
        <w:numPr>
          <w:ilvl w:val="0"/>
          <w:numId w:val="10"/>
        </w:num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Změny závazné části schváleného územního plánu </w:t>
      </w:r>
      <w:proofErr w:type="gramStart"/>
      <w:r>
        <w:rPr>
          <w:rFonts w:ascii="Bookman Old Style" w:hAnsi="Bookman Old Style"/>
          <w:snapToGrid w:val="0"/>
        </w:rPr>
        <w:t>města  Jablonec</w:t>
      </w:r>
      <w:proofErr w:type="gramEnd"/>
      <w:r>
        <w:rPr>
          <w:rFonts w:ascii="Bookman Old Style" w:hAnsi="Bookman Old Style"/>
          <w:snapToGrid w:val="0"/>
        </w:rPr>
        <w:t xml:space="preserve"> nad Nisou schvaluje městské zastupitelstvo města  Jablonec nad Nisou po projednání podle stavebního zákona.</w:t>
      </w:r>
    </w:p>
    <w:p w:rsidR="002F03BE" w:rsidRDefault="002F03BE" w:rsidP="002F03BE">
      <w:pPr>
        <w:jc w:val="both"/>
        <w:rPr>
          <w:rFonts w:ascii="Bookman Old Style" w:hAnsi="Bookman Old Style"/>
          <w:snapToGrid w:val="0"/>
        </w:rPr>
      </w:pPr>
    </w:p>
    <w:p w:rsidR="002F03BE" w:rsidRDefault="002F03BE" w:rsidP="002F03BE">
      <w:pPr>
        <w:numPr>
          <w:ilvl w:val="0"/>
          <w:numId w:val="10"/>
        </w:num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>Aktualizace územního plánu města bude prováděna v souladu s potřebami rozvoje území.</w:t>
      </w:r>
    </w:p>
    <w:p w:rsidR="002F03BE" w:rsidRDefault="002F03BE" w:rsidP="002F03BE">
      <w:pPr>
        <w:jc w:val="both"/>
        <w:rPr>
          <w:rFonts w:ascii="Bookman Old Style" w:hAnsi="Bookman Old Style"/>
          <w:snapToGrid w:val="0"/>
        </w:rPr>
      </w:pPr>
    </w:p>
    <w:p w:rsidR="002F03BE" w:rsidRDefault="002F03BE" w:rsidP="002F03BE">
      <w:pPr>
        <w:numPr>
          <w:ilvl w:val="0"/>
          <w:numId w:val="10"/>
        </w:num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</w:rPr>
        <w:t xml:space="preserve">Maximální </w:t>
      </w:r>
      <w:r>
        <w:rPr>
          <w:rFonts w:ascii="Bookman Old Style" w:hAnsi="Bookman Old Style"/>
          <w:snapToGrid w:val="0"/>
        </w:rPr>
        <w:t>četnost pořízení změn územního plánu se stanovuje na 2x ročně (sumarizace požadavků k 30.6. a k 31.12.)</w:t>
      </w:r>
    </w:p>
    <w:p w:rsidR="002F03BE" w:rsidRDefault="002F03BE" w:rsidP="002F03BE">
      <w:pPr>
        <w:jc w:val="both"/>
        <w:rPr>
          <w:rFonts w:ascii="Bookman Old Style" w:hAnsi="Bookman Old Style"/>
          <w:snapToGrid w:val="0"/>
        </w:rPr>
      </w:pPr>
    </w:p>
    <w:p w:rsidR="002F03BE" w:rsidRDefault="002F03BE" w:rsidP="002F03BE">
      <w:pPr>
        <w:numPr>
          <w:ilvl w:val="0"/>
          <w:numId w:val="10"/>
        </w:num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Úhradu nákladů na pořízení změny platného územního plánu města Jablonec nad Nisou ponese v plné výši právnická </w:t>
      </w:r>
      <w:proofErr w:type="gramStart"/>
      <w:r>
        <w:rPr>
          <w:rFonts w:ascii="Bookman Old Style" w:hAnsi="Bookman Old Style"/>
          <w:snapToGrid w:val="0"/>
        </w:rPr>
        <w:t>nebo  fyzická</w:t>
      </w:r>
      <w:proofErr w:type="gramEnd"/>
      <w:r>
        <w:rPr>
          <w:rFonts w:ascii="Bookman Old Style" w:hAnsi="Bookman Old Style"/>
          <w:snapToGrid w:val="0"/>
        </w:rPr>
        <w:t xml:space="preserve"> osoby, jejíž výhradní potřebou bylo pořízení změny vyvoláno.</w:t>
      </w:r>
    </w:p>
    <w:p w:rsidR="002F03BE" w:rsidRDefault="002F03BE" w:rsidP="002F03BE">
      <w:pPr>
        <w:jc w:val="both"/>
        <w:rPr>
          <w:rFonts w:ascii="Bookman Old Style" w:hAnsi="Bookman Old Style"/>
          <w:snapToGrid w:val="0"/>
        </w:rPr>
      </w:pPr>
    </w:p>
    <w:p w:rsidR="002F03BE" w:rsidRDefault="002F03BE" w:rsidP="002F03BE">
      <w:pPr>
        <w:numPr>
          <w:ilvl w:val="0"/>
          <w:numId w:val="10"/>
        </w:num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>Výjimku ve smyslu posunu hranice funkčních ploch a z lokálních limitů územního plánu může udělit městské zastupitelstvo, a to na základě posouzení oddělení architektury a ÚP odboru rozvoje.</w:t>
      </w:r>
    </w:p>
    <w:p w:rsidR="002F03BE" w:rsidRDefault="002F03BE" w:rsidP="002F03BE">
      <w:pPr>
        <w:jc w:val="both"/>
        <w:rPr>
          <w:rFonts w:ascii="Bookman Old Style" w:hAnsi="Bookman Old Style"/>
          <w:snapToGrid w:val="0"/>
        </w:rPr>
      </w:pPr>
    </w:p>
    <w:p w:rsidR="002F03BE" w:rsidRDefault="002F03BE" w:rsidP="002F03BE">
      <w:pPr>
        <w:jc w:val="both"/>
        <w:rPr>
          <w:rFonts w:ascii="Bookman Old Style" w:hAnsi="Bookman Old Style"/>
          <w:snapToGrid w:val="0"/>
        </w:rPr>
      </w:pPr>
    </w:p>
    <w:p w:rsidR="002F03BE" w:rsidRDefault="002F03BE" w:rsidP="002F03BE">
      <w:pPr>
        <w:jc w:val="both"/>
        <w:rPr>
          <w:rFonts w:ascii="Bookman Old Style" w:hAnsi="Bookman Old Style"/>
          <w:snapToGrid w:val="0"/>
        </w:rPr>
      </w:pPr>
    </w:p>
    <w:p w:rsidR="002F03BE" w:rsidRDefault="002F03BE" w:rsidP="002F03BE">
      <w:pPr>
        <w:jc w:val="center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>Článek 8</w:t>
      </w:r>
    </w:p>
    <w:p w:rsidR="002F03BE" w:rsidRDefault="002F03BE" w:rsidP="002F03BE">
      <w:pPr>
        <w:jc w:val="center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>Účinnost</w:t>
      </w:r>
    </w:p>
    <w:p w:rsidR="002F03BE" w:rsidRDefault="002F03BE" w:rsidP="002F03BE">
      <w:pPr>
        <w:jc w:val="both"/>
        <w:rPr>
          <w:rFonts w:ascii="Bookman Old Style" w:hAnsi="Bookman Old Style"/>
          <w:snapToGrid w:val="0"/>
        </w:rPr>
      </w:pPr>
    </w:p>
    <w:p w:rsidR="002F03BE" w:rsidRDefault="002F03BE" w:rsidP="002F03B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ab/>
        <w:t xml:space="preserve">Tato vyhláška nabývá účinnosti 15.dnem následujícím po dni jejího vyhlášení. Dnem vyhlášení vyhlášky je první </w:t>
      </w:r>
      <w:proofErr w:type="gramStart"/>
      <w:r>
        <w:rPr>
          <w:rFonts w:ascii="Bookman Old Style" w:hAnsi="Bookman Old Style"/>
          <w:snapToGrid w:val="0"/>
        </w:rPr>
        <w:t>den  jejího</w:t>
      </w:r>
      <w:proofErr w:type="gramEnd"/>
      <w:r>
        <w:rPr>
          <w:rFonts w:ascii="Bookman Old Style" w:hAnsi="Bookman Old Style"/>
          <w:snapToGrid w:val="0"/>
        </w:rPr>
        <w:t xml:space="preserve"> vyvěšení na úřední desce.</w:t>
      </w:r>
    </w:p>
    <w:p w:rsidR="002F03BE" w:rsidRDefault="002F03BE" w:rsidP="002F03BE">
      <w:pPr>
        <w:jc w:val="both"/>
        <w:rPr>
          <w:rFonts w:ascii="Bookman Old Style" w:hAnsi="Bookman Old Style"/>
          <w:snapToGrid w:val="0"/>
        </w:rPr>
      </w:pPr>
    </w:p>
    <w:p w:rsidR="002F03BE" w:rsidRDefault="002F03BE" w:rsidP="002F03BE">
      <w:pPr>
        <w:jc w:val="both"/>
        <w:rPr>
          <w:rFonts w:ascii="Bookman Old Style" w:hAnsi="Bookman Old Style"/>
          <w:snapToGrid w:val="0"/>
        </w:rPr>
      </w:pPr>
    </w:p>
    <w:p w:rsidR="002F03BE" w:rsidRDefault="002F03BE" w:rsidP="002F03BE">
      <w:pPr>
        <w:jc w:val="both"/>
        <w:rPr>
          <w:rFonts w:ascii="Bookman Old Style" w:hAnsi="Bookman Old Style"/>
          <w:snapToGrid w:val="0"/>
        </w:rPr>
      </w:pPr>
    </w:p>
    <w:p w:rsidR="002F03BE" w:rsidRDefault="002F03BE" w:rsidP="002F03BE">
      <w:pPr>
        <w:jc w:val="center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>Článek 9</w:t>
      </w:r>
    </w:p>
    <w:p w:rsidR="002F03BE" w:rsidRDefault="002F03BE" w:rsidP="002F03BE">
      <w:pPr>
        <w:jc w:val="center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>Zrušující ustanovení</w:t>
      </w:r>
    </w:p>
    <w:p w:rsidR="002F03BE" w:rsidRDefault="002F03BE" w:rsidP="002F03BE">
      <w:pPr>
        <w:jc w:val="both"/>
        <w:rPr>
          <w:rFonts w:ascii="Bookman Old Style" w:hAnsi="Bookman Old Style"/>
          <w:snapToGrid w:val="0"/>
        </w:rPr>
      </w:pPr>
    </w:p>
    <w:p w:rsidR="002F03BE" w:rsidRDefault="002F03BE" w:rsidP="002F03BE">
      <w:pPr>
        <w:ind w:firstLine="708"/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>Dnem nabytí účinnosti vyhlášky se ruší OZV č. 23 „o závazných částech územního plánu“ schválenou na RM dne 21.10.1998, OZV č. 34 „kterou se doplňuje OZV o závazných částech územního plánu“ schválenou na RM dne 9.9.1999, OZV č. 35 „kterou se mění OZV č. 34 a kterou se doplňuje OZV č. 23 o závazných částech územního plánu“ schválenou na RM dne 20.1.2000 a OZV č. 36 „kterou se doplňuje OZV č. 23 o závazných částech územního plánu“ schválenou na RM dne 15.6.2000.</w:t>
      </w:r>
    </w:p>
    <w:p w:rsidR="002F03BE" w:rsidRDefault="002F03BE" w:rsidP="002F03BE">
      <w:pPr>
        <w:jc w:val="both"/>
        <w:rPr>
          <w:rFonts w:ascii="Bookman Old Style" w:hAnsi="Bookman Old Style"/>
          <w:snapToGrid w:val="0"/>
        </w:rPr>
      </w:pPr>
    </w:p>
    <w:p w:rsidR="002F03BE" w:rsidRDefault="002F03BE" w:rsidP="002F03BE">
      <w:pPr>
        <w:jc w:val="both"/>
        <w:rPr>
          <w:rFonts w:ascii="Bookman Old Style" w:hAnsi="Bookman Old Style"/>
          <w:snapToGrid w:val="0"/>
        </w:rPr>
      </w:pPr>
    </w:p>
    <w:p w:rsidR="002F03BE" w:rsidRDefault="002F03BE" w:rsidP="002F03BE">
      <w:pPr>
        <w:jc w:val="center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>Článek 10</w:t>
      </w:r>
    </w:p>
    <w:p w:rsidR="002F03BE" w:rsidRDefault="002F03BE" w:rsidP="002F03BE">
      <w:pPr>
        <w:jc w:val="center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>Uložení územního plánu sídelního útvaru</w:t>
      </w:r>
    </w:p>
    <w:p w:rsidR="002F03BE" w:rsidRDefault="002F03BE" w:rsidP="002F03BE">
      <w:pPr>
        <w:jc w:val="both"/>
        <w:rPr>
          <w:rFonts w:ascii="Bookman Old Style" w:hAnsi="Bookman Old Style"/>
          <w:snapToGrid w:val="0"/>
        </w:rPr>
      </w:pPr>
    </w:p>
    <w:p w:rsidR="002F03BE" w:rsidRDefault="002F03BE" w:rsidP="002F03BE">
      <w:p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ab/>
        <w:t xml:space="preserve">Úplná dokumentace územního plánu města Jablonec </w:t>
      </w:r>
      <w:proofErr w:type="gramStart"/>
      <w:r>
        <w:rPr>
          <w:rFonts w:ascii="Bookman Old Style" w:hAnsi="Bookman Old Style"/>
          <w:snapToGrid w:val="0"/>
        </w:rPr>
        <w:t>nad  Nisou</w:t>
      </w:r>
      <w:proofErr w:type="gramEnd"/>
      <w:r>
        <w:rPr>
          <w:rFonts w:ascii="Bookman Old Style" w:hAnsi="Bookman Old Style"/>
          <w:snapToGrid w:val="0"/>
        </w:rPr>
        <w:t xml:space="preserve"> je uložena na: Městském úřadě v Jablonci nad  Nisou</w:t>
      </w:r>
    </w:p>
    <w:p w:rsidR="002F03BE" w:rsidRDefault="002F03BE" w:rsidP="002F03BE">
      <w:pPr>
        <w:numPr>
          <w:ilvl w:val="0"/>
          <w:numId w:val="5"/>
        </w:num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>na stavebním úřadě</w:t>
      </w:r>
    </w:p>
    <w:p w:rsidR="002F03BE" w:rsidRDefault="002F03BE" w:rsidP="002F03BE">
      <w:pPr>
        <w:numPr>
          <w:ilvl w:val="0"/>
          <w:numId w:val="5"/>
        </w:num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 xml:space="preserve">na odboru rozvoje - oddělení architektury a </w:t>
      </w:r>
      <w:proofErr w:type="gramStart"/>
      <w:r>
        <w:rPr>
          <w:rFonts w:ascii="Bookman Old Style" w:hAnsi="Bookman Old Style"/>
          <w:snapToGrid w:val="0"/>
        </w:rPr>
        <w:t>ÚP  Okresním</w:t>
      </w:r>
      <w:proofErr w:type="gramEnd"/>
      <w:r>
        <w:rPr>
          <w:rFonts w:ascii="Bookman Old Style" w:hAnsi="Bookman Old Style"/>
          <w:snapToGrid w:val="0"/>
        </w:rPr>
        <w:t xml:space="preserve"> úřadě  Jablonec nad Nisou, referátu regionálního rozvoje</w:t>
      </w:r>
    </w:p>
    <w:p w:rsidR="002F03BE" w:rsidRDefault="002F03BE" w:rsidP="002F03BE">
      <w:pPr>
        <w:jc w:val="both"/>
        <w:rPr>
          <w:rFonts w:ascii="Bookman Old Style" w:hAnsi="Bookman Old Style"/>
          <w:snapToGrid w:val="0"/>
        </w:rPr>
      </w:pPr>
    </w:p>
    <w:p w:rsidR="002F03BE" w:rsidRDefault="002F03BE" w:rsidP="002F03BE">
      <w:pPr>
        <w:jc w:val="both"/>
        <w:rPr>
          <w:rFonts w:ascii="Bookman Old Style" w:hAnsi="Bookman Old Style"/>
          <w:snapToGrid w:val="0"/>
        </w:rPr>
      </w:pPr>
    </w:p>
    <w:p w:rsidR="002F03BE" w:rsidRDefault="002F03BE" w:rsidP="002F03BE">
      <w:pPr>
        <w:jc w:val="both"/>
        <w:rPr>
          <w:rFonts w:ascii="Bookman Old Style" w:hAnsi="Bookman Old Style"/>
          <w:snapToGrid w:val="0"/>
        </w:rPr>
      </w:pPr>
    </w:p>
    <w:p w:rsidR="002F03BE" w:rsidRDefault="002F03BE" w:rsidP="002F03BE">
      <w:pPr>
        <w:jc w:val="both"/>
        <w:rPr>
          <w:rFonts w:ascii="Bookman Old Style" w:hAnsi="Bookman Old Style"/>
          <w:snapToGrid w:val="0"/>
        </w:rPr>
      </w:pPr>
    </w:p>
    <w:p w:rsidR="002F03BE" w:rsidRDefault="002F03BE" w:rsidP="002F03BE">
      <w:pPr>
        <w:jc w:val="both"/>
        <w:rPr>
          <w:rFonts w:ascii="Bookman Old Style" w:hAnsi="Bookman Old Style"/>
          <w:snapToGrid w:val="0"/>
        </w:rPr>
      </w:pPr>
    </w:p>
    <w:p w:rsidR="002F03BE" w:rsidRDefault="002F03BE" w:rsidP="002F03BE">
      <w:pPr>
        <w:jc w:val="center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>Článek 11</w:t>
      </w:r>
    </w:p>
    <w:p w:rsidR="002F03BE" w:rsidRDefault="002F03BE" w:rsidP="002F03BE">
      <w:pPr>
        <w:jc w:val="center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>Přílohy vyhlášky</w:t>
      </w:r>
    </w:p>
    <w:p w:rsidR="002F03BE" w:rsidRDefault="002F03BE" w:rsidP="002F03BE">
      <w:pPr>
        <w:jc w:val="both"/>
        <w:rPr>
          <w:rFonts w:ascii="Bookman Old Style" w:hAnsi="Bookman Old Style"/>
          <w:snapToGrid w:val="0"/>
        </w:rPr>
      </w:pPr>
    </w:p>
    <w:p w:rsidR="002F03BE" w:rsidRDefault="002F03BE" w:rsidP="002F03BE">
      <w:pPr>
        <w:numPr>
          <w:ilvl w:val="0"/>
          <w:numId w:val="11"/>
        </w:num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>Nedílnou součástí této vyhlášky jsou "</w:t>
      </w:r>
      <w:proofErr w:type="gramStart"/>
      <w:r>
        <w:rPr>
          <w:rFonts w:ascii="Bookman Old Style" w:hAnsi="Bookman Old Style"/>
          <w:snapToGrid w:val="0"/>
        </w:rPr>
        <w:t>Závazné  regulativy</w:t>
      </w:r>
      <w:proofErr w:type="gramEnd"/>
      <w:r>
        <w:rPr>
          <w:rFonts w:ascii="Bookman Old Style" w:hAnsi="Bookman Old Style"/>
          <w:snapToGrid w:val="0"/>
        </w:rPr>
        <w:t>" s oddíly</w:t>
      </w:r>
    </w:p>
    <w:p w:rsidR="002F03BE" w:rsidRDefault="002F03BE" w:rsidP="002F03BE">
      <w:pPr>
        <w:numPr>
          <w:ilvl w:val="0"/>
          <w:numId w:val="12"/>
        </w:num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>Pravidla pro stavební činnost v MPZ</w:t>
      </w:r>
    </w:p>
    <w:p w:rsidR="002F03BE" w:rsidRDefault="002F03BE" w:rsidP="002F03BE">
      <w:pPr>
        <w:numPr>
          <w:ilvl w:val="0"/>
          <w:numId w:val="12"/>
        </w:num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>Limity území</w:t>
      </w:r>
    </w:p>
    <w:p w:rsidR="002F03BE" w:rsidRDefault="002F03BE" w:rsidP="002F03BE">
      <w:pPr>
        <w:numPr>
          <w:ilvl w:val="0"/>
          <w:numId w:val="12"/>
        </w:num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>Části území</w:t>
      </w:r>
    </w:p>
    <w:p w:rsidR="002F03BE" w:rsidRDefault="002F03BE" w:rsidP="002F03BE">
      <w:pPr>
        <w:numPr>
          <w:ilvl w:val="0"/>
          <w:numId w:val="12"/>
        </w:num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>Veřejně-prospěšné stavby</w:t>
      </w:r>
    </w:p>
    <w:p w:rsidR="002F03BE" w:rsidRDefault="002F03BE" w:rsidP="002F03BE">
      <w:pPr>
        <w:numPr>
          <w:ilvl w:val="0"/>
          <w:numId w:val="12"/>
        </w:num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>Energetické zóny</w:t>
      </w:r>
    </w:p>
    <w:p w:rsidR="002F03BE" w:rsidRDefault="002F03BE" w:rsidP="002F03BE">
      <w:pPr>
        <w:numPr>
          <w:ilvl w:val="0"/>
          <w:numId w:val="12"/>
        </w:num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>Seznam schválených výjimek z lokálních limitů</w:t>
      </w:r>
    </w:p>
    <w:p w:rsidR="002F03BE" w:rsidRDefault="002F03BE" w:rsidP="002F03BE">
      <w:pPr>
        <w:ind w:left="360"/>
        <w:jc w:val="both"/>
        <w:rPr>
          <w:rFonts w:ascii="Bookman Old Style" w:hAnsi="Bookman Old Style"/>
          <w:snapToGrid w:val="0"/>
        </w:rPr>
      </w:pPr>
    </w:p>
    <w:p w:rsidR="002F03BE" w:rsidRDefault="002F03BE" w:rsidP="002F03BE">
      <w:pPr>
        <w:numPr>
          <w:ilvl w:val="0"/>
          <w:numId w:val="11"/>
        </w:numPr>
        <w:jc w:val="both"/>
        <w:rPr>
          <w:rFonts w:ascii="Bookman Old Style" w:hAnsi="Bookman Old Style"/>
          <w:snapToGrid w:val="0"/>
        </w:rPr>
      </w:pPr>
      <w:r>
        <w:rPr>
          <w:rFonts w:ascii="Bookman Old Style" w:hAnsi="Bookman Old Style"/>
          <w:snapToGrid w:val="0"/>
        </w:rPr>
        <w:t>Nedílnou součástí této vyhlášky je dále textová a kompletní grafická část územního plánu města Jablonec nad Nisou.</w:t>
      </w:r>
    </w:p>
    <w:p w:rsidR="002F03BE" w:rsidRDefault="002F03BE" w:rsidP="002F03BE">
      <w:pPr>
        <w:jc w:val="both"/>
        <w:rPr>
          <w:rFonts w:ascii="Bookman Old Style" w:hAnsi="Bookman Old Style"/>
          <w:snapToGrid w:val="0"/>
        </w:rPr>
      </w:pPr>
    </w:p>
    <w:p w:rsidR="002F03BE" w:rsidRDefault="002F03BE" w:rsidP="002F03BE">
      <w:pPr>
        <w:jc w:val="both"/>
        <w:rPr>
          <w:rFonts w:ascii="Bookman Old Style" w:hAnsi="Bookman Old Style"/>
        </w:rPr>
      </w:pPr>
    </w:p>
    <w:p w:rsidR="002F03BE" w:rsidRDefault="002F03BE" w:rsidP="002F03BE">
      <w:pPr>
        <w:jc w:val="both"/>
        <w:rPr>
          <w:rFonts w:ascii="Bookman Old Style" w:hAnsi="Bookman Old Style"/>
        </w:rPr>
      </w:pPr>
    </w:p>
    <w:p w:rsidR="002F03BE" w:rsidRDefault="002F03BE" w:rsidP="002F03BE">
      <w:pPr>
        <w:jc w:val="both"/>
        <w:rPr>
          <w:rFonts w:ascii="Bookman Old Style" w:hAnsi="Bookman Old Style"/>
        </w:rPr>
      </w:pPr>
    </w:p>
    <w:p w:rsidR="002F03BE" w:rsidRDefault="002F03BE" w:rsidP="002F03BE">
      <w:pPr>
        <w:jc w:val="both"/>
        <w:rPr>
          <w:rFonts w:ascii="Bookman Old Style" w:hAnsi="Bookman Old Style"/>
        </w:rPr>
      </w:pPr>
    </w:p>
    <w:p w:rsidR="002F03BE" w:rsidRDefault="002F03BE" w:rsidP="002F03BE">
      <w:pPr>
        <w:jc w:val="both"/>
        <w:rPr>
          <w:rFonts w:ascii="Bookman Old Style" w:hAnsi="Bookman Old Style"/>
        </w:rPr>
      </w:pPr>
    </w:p>
    <w:p w:rsidR="002F03BE" w:rsidRDefault="002F03BE" w:rsidP="002F03BE">
      <w:pPr>
        <w:jc w:val="both"/>
        <w:rPr>
          <w:rFonts w:ascii="Bookman Old Style" w:hAnsi="Bookman Old Style"/>
        </w:rPr>
      </w:pPr>
    </w:p>
    <w:p w:rsidR="002F03BE" w:rsidRDefault="002F03BE" w:rsidP="002F03BE">
      <w:pPr>
        <w:jc w:val="both"/>
        <w:rPr>
          <w:rFonts w:ascii="Bookman Old Style" w:hAnsi="Bookman Old Style"/>
        </w:rPr>
      </w:pPr>
    </w:p>
    <w:p w:rsidR="002F03BE" w:rsidRDefault="002F03BE" w:rsidP="002F03BE">
      <w:pPr>
        <w:tabs>
          <w:tab w:val="center" w:pos="630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………………………………………………</w:t>
      </w:r>
    </w:p>
    <w:p w:rsidR="002F03BE" w:rsidRDefault="002F03BE" w:rsidP="002F03BE">
      <w:pPr>
        <w:tabs>
          <w:tab w:val="center" w:pos="630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RNDr. Jiří Čeřovský</w:t>
      </w:r>
    </w:p>
    <w:p w:rsidR="002F03BE" w:rsidRDefault="002F03BE" w:rsidP="002F03BE">
      <w:pPr>
        <w:tabs>
          <w:tab w:val="center" w:pos="630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starosta města</w:t>
      </w:r>
    </w:p>
    <w:p w:rsidR="002F03BE" w:rsidRDefault="002F03BE" w:rsidP="002F03BE">
      <w:pPr>
        <w:tabs>
          <w:tab w:val="center" w:pos="6300"/>
        </w:tabs>
        <w:jc w:val="both"/>
        <w:rPr>
          <w:rFonts w:ascii="Bookman Old Style" w:hAnsi="Bookman Old Style"/>
        </w:rPr>
      </w:pPr>
    </w:p>
    <w:p w:rsidR="002F03BE" w:rsidRDefault="002F03BE" w:rsidP="002F03BE">
      <w:pPr>
        <w:tabs>
          <w:tab w:val="center" w:pos="6300"/>
        </w:tabs>
        <w:jc w:val="both"/>
        <w:rPr>
          <w:rFonts w:ascii="Bookman Old Style" w:hAnsi="Bookman Old Style"/>
        </w:rPr>
      </w:pPr>
    </w:p>
    <w:p w:rsidR="002F03BE" w:rsidRDefault="002F03BE" w:rsidP="002F03BE">
      <w:pPr>
        <w:tabs>
          <w:tab w:val="center" w:pos="6300"/>
        </w:tabs>
        <w:jc w:val="both"/>
        <w:rPr>
          <w:rFonts w:ascii="Bookman Old Style" w:hAnsi="Bookman Old Style"/>
        </w:rPr>
      </w:pPr>
    </w:p>
    <w:p w:rsidR="002F03BE" w:rsidRDefault="002F03BE" w:rsidP="002F03BE">
      <w:pPr>
        <w:tabs>
          <w:tab w:val="center" w:pos="6300"/>
        </w:tabs>
        <w:jc w:val="both"/>
        <w:rPr>
          <w:rFonts w:ascii="Bookman Old Style" w:hAnsi="Bookman Old Style"/>
        </w:rPr>
      </w:pPr>
    </w:p>
    <w:p w:rsidR="002F03BE" w:rsidRDefault="002F03BE" w:rsidP="002F03BE">
      <w:pPr>
        <w:tabs>
          <w:tab w:val="center" w:pos="6300"/>
        </w:tabs>
        <w:jc w:val="both"/>
        <w:rPr>
          <w:rFonts w:ascii="Bookman Old Style" w:hAnsi="Bookman Old Style"/>
        </w:rPr>
      </w:pPr>
    </w:p>
    <w:p w:rsidR="002F03BE" w:rsidRDefault="002F03BE" w:rsidP="002F03BE">
      <w:pPr>
        <w:tabs>
          <w:tab w:val="center" w:pos="6300"/>
        </w:tabs>
        <w:jc w:val="both"/>
        <w:rPr>
          <w:rFonts w:ascii="Bookman Old Style" w:hAnsi="Bookman Old Style"/>
        </w:rPr>
      </w:pPr>
    </w:p>
    <w:p w:rsidR="002F03BE" w:rsidRDefault="002F03BE" w:rsidP="002F03BE">
      <w:pPr>
        <w:tabs>
          <w:tab w:val="center" w:pos="6300"/>
        </w:tabs>
        <w:jc w:val="both"/>
        <w:rPr>
          <w:rFonts w:ascii="Bookman Old Style" w:hAnsi="Bookman Old Style"/>
        </w:rPr>
      </w:pPr>
    </w:p>
    <w:p w:rsidR="002F03BE" w:rsidRDefault="002F03BE" w:rsidP="002F03BE">
      <w:pPr>
        <w:tabs>
          <w:tab w:val="center" w:pos="6300"/>
        </w:tabs>
        <w:jc w:val="both"/>
        <w:rPr>
          <w:rFonts w:ascii="Bookman Old Style" w:hAnsi="Bookman Old Style"/>
        </w:rPr>
      </w:pPr>
    </w:p>
    <w:p w:rsidR="002F03BE" w:rsidRDefault="002F03BE" w:rsidP="002F03BE">
      <w:pPr>
        <w:tabs>
          <w:tab w:val="center" w:pos="630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…………………………………………….</w:t>
      </w:r>
    </w:p>
    <w:p w:rsidR="002F03BE" w:rsidRDefault="002F03BE" w:rsidP="002F03BE">
      <w:pPr>
        <w:tabs>
          <w:tab w:val="center" w:pos="630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Ing. Radovan Louda</w:t>
      </w:r>
    </w:p>
    <w:p w:rsidR="002F03BE" w:rsidRDefault="002F03BE" w:rsidP="002F03BE">
      <w:pPr>
        <w:tabs>
          <w:tab w:val="center" w:pos="630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místostarosta města</w:t>
      </w:r>
    </w:p>
    <w:p w:rsidR="002F03BE" w:rsidRDefault="002F03BE" w:rsidP="002F03BE">
      <w:pPr>
        <w:jc w:val="both"/>
        <w:rPr>
          <w:rFonts w:ascii="Bookman Old Style" w:hAnsi="Bookman Old Style"/>
        </w:rPr>
      </w:pPr>
    </w:p>
    <w:p w:rsidR="002F03BE" w:rsidRDefault="002F03BE" w:rsidP="002F03BE">
      <w:pPr>
        <w:jc w:val="both"/>
        <w:rPr>
          <w:rFonts w:ascii="Bookman Old Style" w:hAnsi="Bookman Old Style"/>
        </w:rPr>
      </w:pPr>
    </w:p>
    <w:p w:rsidR="002F03BE" w:rsidRDefault="002F03BE" w:rsidP="002F03BE">
      <w:pPr>
        <w:jc w:val="both"/>
        <w:rPr>
          <w:rFonts w:ascii="Bookman Old Style" w:hAnsi="Bookman Old Style"/>
        </w:rPr>
      </w:pPr>
    </w:p>
    <w:p w:rsidR="002F03BE" w:rsidRDefault="002F03BE" w:rsidP="002F03BE">
      <w:pPr>
        <w:ind w:left="1134" w:hanging="1134"/>
        <w:jc w:val="both"/>
        <w:rPr>
          <w:rFonts w:ascii="Bookman Old Style" w:hAnsi="Bookman Old Style"/>
        </w:rPr>
      </w:pPr>
    </w:p>
    <w:p w:rsidR="002F03BE" w:rsidRDefault="002F03BE" w:rsidP="002F03BE">
      <w:pPr>
        <w:ind w:left="1134" w:hanging="1134"/>
        <w:jc w:val="both"/>
        <w:rPr>
          <w:rFonts w:ascii="Bookman Old Style" w:hAnsi="Bookman Old Style"/>
        </w:rPr>
      </w:pPr>
    </w:p>
    <w:p w:rsidR="002F03BE" w:rsidRDefault="002F03BE" w:rsidP="002F03BE">
      <w:pPr>
        <w:ind w:left="1134" w:hanging="1134"/>
        <w:jc w:val="both"/>
        <w:rPr>
          <w:rFonts w:ascii="Bookman Old Style" w:hAnsi="Bookman Old Style"/>
        </w:rPr>
      </w:pPr>
    </w:p>
    <w:p w:rsidR="002F03BE" w:rsidRDefault="002F03BE" w:rsidP="002F03BE">
      <w:pPr>
        <w:ind w:left="1134" w:hanging="1134"/>
        <w:jc w:val="both"/>
        <w:rPr>
          <w:rFonts w:ascii="Bookman Old Style" w:hAnsi="Bookman Old Style"/>
        </w:rPr>
      </w:pPr>
    </w:p>
    <w:p w:rsidR="002F03BE" w:rsidRDefault="002F03BE" w:rsidP="002F03BE">
      <w:pPr>
        <w:ind w:left="1134" w:hanging="1134"/>
        <w:jc w:val="both"/>
        <w:rPr>
          <w:rFonts w:ascii="Bookman Old Style" w:hAnsi="Bookman Old Style"/>
        </w:rPr>
      </w:pPr>
    </w:p>
    <w:p w:rsidR="002F03BE" w:rsidRDefault="002F03BE" w:rsidP="002F03BE">
      <w:pPr>
        <w:ind w:left="1134" w:hanging="1134"/>
        <w:jc w:val="both"/>
        <w:rPr>
          <w:rFonts w:ascii="Bookman Old Style" w:hAnsi="Bookman Old Style"/>
        </w:rPr>
      </w:pPr>
    </w:p>
    <w:p w:rsidR="002F03BE" w:rsidRDefault="002F03BE" w:rsidP="002F03BE">
      <w:pPr>
        <w:ind w:left="1134" w:hanging="1134"/>
        <w:jc w:val="both"/>
        <w:rPr>
          <w:rFonts w:ascii="Bookman Old Style" w:hAnsi="Bookman Old Style"/>
        </w:rPr>
      </w:pPr>
    </w:p>
    <w:p w:rsidR="002F03BE" w:rsidRDefault="002F03BE" w:rsidP="002F03BE">
      <w:pPr>
        <w:ind w:left="1134" w:hanging="1134"/>
        <w:jc w:val="both"/>
        <w:rPr>
          <w:rFonts w:ascii="Bookman Old Style" w:hAnsi="Bookman Old Style"/>
        </w:rPr>
      </w:pPr>
    </w:p>
    <w:p w:rsidR="002F03BE" w:rsidRDefault="002F03BE" w:rsidP="002F03BE">
      <w:pPr>
        <w:ind w:left="1134" w:hanging="1134"/>
        <w:jc w:val="both"/>
        <w:rPr>
          <w:rFonts w:ascii="Bookman Old Style" w:hAnsi="Bookman Old Style"/>
        </w:rPr>
      </w:pPr>
    </w:p>
    <w:p w:rsidR="002F03BE" w:rsidRDefault="002F03BE" w:rsidP="002F03BE">
      <w:pPr>
        <w:ind w:left="1134" w:hanging="1134"/>
        <w:jc w:val="both"/>
        <w:rPr>
          <w:rFonts w:ascii="Bookman Old Style" w:hAnsi="Bookman Old Style"/>
        </w:rPr>
      </w:pPr>
    </w:p>
    <w:p w:rsidR="002F03BE" w:rsidRDefault="002F03BE" w:rsidP="002F03BE">
      <w:pPr>
        <w:ind w:left="1134" w:hanging="1134"/>
        <w:jc w:val="both"/>
        <w:rPr>
          <w:rFonts w:ascii="Bookman Old Style" w:hAnsi="Bookman Old Style"/>
        </w:rPr>
      </w:pPr>
    </w:p>
    <w:p w:rsidR="002F03BE" w:rsidRDefault="002F03BE" w:rsidP="002F03BE">
      <w:pPr>
        <w:ind w:left="1134" w:hanging="1134"/>
        <w:jc w:val="both"/>
        <w:rPr>
          <w:rFonts w:ascii="Bookman Old Style" w:hAnsi="Bookman Old Style"/>
        </w:rPr>
      </w:pPr>
    </w:p>
    <w:p w:rsidR="002F03BE" w:rsidRDefault="002F03BE" w:rsidP="002F03BE">
      <w:pPr>
        <w:ind w:left="1134" w:hanging="1134"/>
        <w:jc w:val="both"/>
        <w:rPr>
          <w:rFonts w:ascii="Bookman Old Style" w:hAnsi="Bookman Old Style"/>
        </w:rPr>
      </w:pPr>
    </w:p>
    <w:p w:rsidR="002F03BE" w:rsidRDefault="002F03BE" w:rsidP="002F03BE">
      <w:pPr>
        <w:ind w:left="1134" w:hanging="1134"/>
        <w:jc w:val="both"/>
        <w:rPr>
          <w:rFonts w:ascii="Bookman Old Style" w:hAnsi="Bookman Old Style"/>
        </w:rPr>
      </w:pPr>
    </w:p>
    <w:p w:rsidR="002F03BE" w:rsidRDefault="002F03BE" w:rsidP="002F03BE">
      <w:pPr>
        <w:ind w:left="1134" w:hanging="1134"/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OZV byla vydána na 34. ZM dne 20. 6. 2002</w:t>
      </w:r>
    </w:p>
    <w:p w:rsidR="002F03BE" w:rsidRDefault="002F03BE" w:rsidP="002F03BE">
      <w:pPr>
        <w:ind w:left="1134" w:hanging="1134"/>
        <w:jc w:val="both"/>
        <w:rPr>
          <w:rFonts w:ascii="Bookman Old Style" w:hAnsi="Bookman Old Style"/>
          <w:b/>
          <w:sz w:val="16"/>
        </w:rPr>
      </w:pPr>
      <w:r>
        <w:rPr>
          <w:rFonts w:ascii="Bookman Old Style" w:hAnsi="Bookman Old Style"/>
          <w:sz w:val="16"/>
        </w:rPr>
        <w:t xml:space="preserve">             a nabývá </w:t>
      </w:r>
      <w:r>
        <w:rPr>
          <w:rFonts w:ascii="Bookman Old Style" w:hAnsi="Bookman Old Style"/>
          <w:b/>
          <w:sz w:val="16"/>
        </w:rPr>
        <w:t>účinnosti 14. 7. 2002</w:t>
      </w:r>
    </w:p>
    <w:p w:rsidR="002F03BE" w:rsidRDefault="002F03BE" w:rsidP="002F03BE">
      <w:pPr>
        <w:ind w:left="1134" w:hanging="1134"/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(vyvěšeno na úřední desce 28. 6. 2002 – 14. 7. 2002)</w:t>
      </w:r>
    </w:p>
    <w:p w:rsidR="002F03BE" w:rsidRDefault="002F03BE" w:rsidP="002F03BE">
      <w:pPr>
        <w:ind w:left="1134" w:hanging="1134"/>
        <w:jc w:val="both"/>
        <w:rPr>
          <w:rFonts w:ascii="Bookman Old Style" w:hAnsi="Bookman Old Style"/>
          <w:sz w:val="16"/>
        </w:rPr>
      </w:pPr>
    </w:p>
    <w:p w:rsidR="002F03BE" w:rsidRDefault="002F03BE" w:rsidP="002F03BE">
      <w:pPr>
        <w:ind w:left="1134" w:hanging="1134"/>
        <w:jc w:val="both"/>
        <w:rPr>
          <w:rFonts w:ascii="Bookman Old Style" w:hAnsi="Bookman Old Style"/>
          <w:sz w:val="16"/>
        </w:rPr>
      </w:pPr>
    </w:p>
    <w:p w:rsidR="009138FC" w:rsidRDefault="009138FC"/>
    <w:sectPr w:rsidR="009138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A1CF3"/>
    <w:multiLevelType w:val="singleLevel"/>
    <w:tmpl w:val="9DB007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</w:abstractNum>
  <w:abstractNum w:abstractNumId="1" w15:restartNumberingAfterBreak="0">
    <w:nsid w:val="15493BDF"/>
    <w:multiLevelType w:val="singleLevel"/>
    <w:tmpl w:val="3C5621E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" w15:restartNumberingAfterBreak="0">
    <w:nsid w:val="229D2A2F"/>
    <w:multiLevelType w:val="singleLevel"/>
    <w:tmpl w:val="2E746CC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3" w15:restartNumberingAfterBreak="0">
    <w:nsid w:val="240D3D84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4" w15:restartNumberingAfterBreak="0">
    <w:nsid w:val="32774EB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5" w15:restartNumberingAfterBreak="0">
    <w:nsid w:val="3860748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6" w15:restartNumberingAfterBreak="0">
    <w:nsid w:val="49B01DEE"/>
    <w:multiLevelType w:val="singleLevel"/>
    <w:tmpl w:val="C07A7CA6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sz w:val="20"/>
      </w:rPr>
    </w:lvl>
  </w:abstractNum>
  <w:abstractNum w:abstractNumId="7" w15:restartNumberingAfterBreak="0">
    <w:nsid w:val="4F357350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8" w15:restartNumberingAfterBreak="0">
    <w:nsid w:val="5BE64204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51942B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10" w15:restartNumberingAfterBreak="0">
    <w:nsid w:val="68C7693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11" w15:restartNumberingAfterBreak="0">
    <w:nsid w:val="7D2959F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num w:numId="1" w16cid:durableId="211891319">
    <w:abstractNumId w:val="8"/>
  </w:num>
  <w:num w:numId="2" w16cid:durableId="24213701">
    <w:abstractNumId w:val="9"/>
  </w:num>
  <w:num w:numId="3" w16cid:durableId="1970478540">
    <w:abstractNumId w:val="4"/>
  </w:num>
  <w:num w:numId="4" w16cid:durableId="1124348445">
    <w:abstractNumId w:val="7"/>
  </w:num>
  <w:num w:numId="5" w16cid:durableId="1220437164">
    <w:abstractNumId w:val="1"/>
  </w:num>
  <w:num w:numId="6" w16cid:durableId="1696150657">
    <w:abstractNumId w:val="0"/>
  </w:num>
  <w:num w:numId="7" w16cid:durableId="2072267066">
    <w:abstractNumId w:val="6"/>
  </w:num>
  <w:num w:numId="8" w16cid:durableId="1835757442">
    <w:abstractNumId w:val="5"/>
  </w:num>
  <w:num w:numId="9" w16cid:durableId="730007185">
    <w:abstractNumId w:val="11"/>
  </w:num>
  <w:num w:numId="10" w16cid:durableId="516388643">
    <w:abstractNumId w:val="10"/>
  </w:num>
  <w:num w:numId="11" w16cid:durableId="127750541">
    <w:abstractNumId w:val="3"/>
  </w:num>
  <w:num w:numId="12" w16cid:durableId="16373757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3BE"/>
    <w:rsid w:val="002F03BE"/>
    <w:rsid w:val="009138FC"/>
    <w:rsid w:val="00B21F29"/>
    <w:rsid w:val="00D61D8A"/>
    <w:rsid w:val="00DF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3AFB83-E816-4F2D-8DCE-492B669A5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03B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6">
    <w:name w:val="heading 6"/>
    <w:basedOn w:val="Normln"/>
    <w:next w:val="Normln"/>
    <w:link w:val="Nadpis6Char"/>
    <w:qFormat/>
    <w:rsid w:val="002F03BE"/>
    <w:pPr>
      <w:keepNext/>
      <w:jc w:val="center"/>
      <w:outlineLvl w:val="5"/>
    </w:pPr>
    <w:rPr>
      <w:rFonts w:ascii="Bookman Old Style" w:hAnsi="Bookman Old Style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2F03BE"/>
    <w:rPr>
      <w:rFonts w:ascii="Bookman Old Style" w:eastAsia="Times New Roman" w:hAnsi="Bookman Old Style" w:cs="Times New Roman"/>
      <w:b/>
      <w:kern w:val="0"/>
      <w:sz w:val="20"/>
      <w:szCs w:val="20"/>
      <w:lang w:eastAsia="cs-CZ"/>
      <w14:ligatures w14:val="none"/>
    </w:rPr>
  </w:style>
  <w:style w:type="paragraph" w:styleId="Zkladntext3">
    <w:name w:val="Body Text 3"/>
    <w:basedOn w:val="Normln"/>
    <w:link w:val="Zkladntext3Char"/>
    <w:rsid w:val="002F03BE"/>
    <w:pPr>
      <w:jc w:val="center"/>
    </w:pPr>
    <w:rPr>
      <w:rFonts w:ascii="Bookman Old Style" w:hAnsi="Bookman Old Style"/>
      <w:b/>
      <w:caps/>
      <w:sz w:val="28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2F03BE"/>
    <w:rPr>
      <w:rFonts w:ascii="Bookman Old Style" w:eastAsia="Times New Roman" w:hAnsi="Bookman Old Style" w:cs="Times New Roman"/>
      <w:b/>
      <w:caps/>
      <w:kern w:val="0"/>
      <w:sz w:val="28"/>
      <w:szCs w:val="24"/>
      <w:lang w:eastAsia="cs-CZ"/>
      <w14:ligatures w14:val="none"/>
    </w:rPr>
  </w:style>
  <w:style w:type="paragraph" w:styleId="Zkladntextodsazen3">
    <w:name w:val="Body Text Indent 3"/>
    <w:basedOn w:val="Normln"/>
    <w:link w:val="Zkladntextodsazen3Char"/>
    <w:rsid w:val="002F03BE"/>
    <w:pPr>
      <w:ind w:left="426" w:firstLine="282"/>
      <w:jc w:val="both"/>
    </w:pPr>
    <w:rPr>
      <w:rFonts w:ascii="Bookman Old Style" w:hAnsi="Bookman Old Style"/>
      <w:snapToGrid w:val="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2F03BE"/>
    <w:rPr>
      <w:rFonts w:ascii="Bookman Old Style" w:eastAsia="Times New Roman" w:hAnsi="Bookman Old Style" w:cs="Times New Roman"/>
      <w:snapToGrid w:val="0"/>
      <w:kern w:val="0"/>
      <w:sz w:val="20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1679</Words>
  <Characters>9910</Characters>
  <Application>Microsoft Office Word</Application>
  <DocSecurity>0</DocSecurity>
  <Lines>82</Lines>
  <Paragraphs>23</Paragraphs>
  <ScaleCrop>false</ScaleCrop>
  <Company/>
  <LinksUpToDate>false</LinksUpToDate>
  <CharactersWithSpaces>11566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Malá Lucie, DiS.</dc:creator>
  <cp:keywords/>
  <dc:description/>
  <cp:lastModifiedBy>Malá Lucie, DiS.</cp:lastModifiedBy>
  <cp:revision>1</cp:revision>
  <dcterms:created xsi:type="dcterms:W3CDTF">2024-12-18T10:12:00Z</dcterms:created>
  <dcterms:modified xsi:type="dcterms:W3CDTF">2024-12-18T10:13:00Z</dcterms:modified>
</cp:coreProperties>
</file>