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b/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auto"/>
          <w:sz w:val="26"/>
          <w:szCs w:val="26"/>
        </w:rPr>
        <w:t>Obecně závazná vyhláška Obce Želnava o místním poplatku z pobytu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ŽELNAVA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Želnava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Želnava č. 3/2022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o místním poplatku z pobytu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Želnava se na svém zasedání dne </w:t>
      </w:r>
      <w:r>
        <w:rPr>
          <w:rFonts w:cs="Arial" w:ascii="Arial" w:hAnsi="Arial"/>
          <w:sz w:val="22"/>
          <w:szCs w:val="22"/>
        </w:rPr>
        <w:t>16.12.2022</w:t>
      </w:r>
      <w:r>
        <w:rPr>
          <w:rFonts w:cs="Arial" w:ascii="Arial" w:hAnsi="Arial"/>
          <w:sz w:val="22"/>
          <w:szCs w:val="22"/>
        </w:rPr>
        <w:t xml:space="preserve"> usnesením </w:t>
        <w:br/>
        <w:t xml:space="preserve">č. </w:t>
      </w:r>
      <w:r>
        <w:rPr>
          <w:rFonts w:cs="Arial" w:ascii="Arial" w:hAnsi="Arial"/>
          <w:sz w:val="22"/>
          <w:szCs w:val="22"/>
        </w:rPr>
        <w:t xml:space="preserve">3/2022/9 </w:t>
      </w:r>
      <w:r>
        <w:rPr>
          <w:rFonts w:cs="Arial" w:ascii="Arial" w:hAnsi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Normal"/>
        <w:numPr>
          <w:ilvl w:val="0"/>
          <w:numId w:val="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Želnava touto vyhláškou zavádí místní poplatek z pobytu (dále jen „poplatek“).</w:t>
      </w:r>
    </w:p>
    <w:p>
      <w:pPr>
        <w:pStyle w:val="Normal"/>
        <w:numPr>
          <w:ilvl w:val="0"/>
          <w:numId w:val="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Želnava.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Předmět, poplatník a plátce poplatku</w:t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Poplatníkem poplatku je osoba, která v obci není přihlášená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spacing w:lineRule="auto" w:line="288"/>
        <w:ind w:left="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Plátce je povinen podat správci poplatku ohlášení nejpozději do 15 dnů od zahájení činnosti spočívající v poskytování úplatného pobytu. </w:t>
      </w:r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ohlášení plátce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8"/>
        </w:numPr>
        <w:spacing w:lineRule="auto" w:line="288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8"/>
        </w:numPr>
        <w:spacing w:lineRule="auto" w:line="288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>
      <w:pPr>
        <w:pStyle w:val="Normal"/>
        <w:numPr>
          <w:ilvl w:val="1"/>
          <w:numId w:val="8"/>
        </w:numPr>
        <w:spacing w:lineRule="auto" w:line="288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Evidenční povinnost</w:t>
      </w:r>
      <w:r>
        <w:rPr>
          <w:rStyle w:val="Ukotvenpoznmkypodarou"/>
          <w:rFonts w:cs="Arial" w:ascii="Arial" w:hAnsi="Arial"/>
          <w:szCs w:val="24"/>
        </w:rPr>
        <w:footnoteReference w:id="10"/>
      </w:r>
    </w:p>
    <w:p>
      <w:pPr>
        <w:pStyle w:val="Textodstavce"/>
        <w:numPr>
          <w:ilvl w:val="2"/>
          <w:numId w:val="6"/>
        </w:numPr>
        <w:tabs>
          <w:tab w:val="left" w:pos="782" w:leader="none"/>
          <w:tab w:val="left" w:pos="851" w:leader="none"/>
        </w:tabs>
        <w:spacing w:lineRule="auto" w:line="288" w:before="120" w:after="0"/>
        <w:ind w:left="510" w:hanging="510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>
      <w:pPr>
        <w:pStyle w:val="Textodstavce"/>
        <w:numPr>
          <w:ilvl w:val="2"/>
          <w:numId w:val="6"/>
        </w:numPr>
        <w:tabs>
          <w:tab w:val="left" w:pos="782" w:leader="none"/>
          <w:tab w:val="left" w:pos="851" w:leader="none"/>
        </w:tabs>
        <w:spacing w:lineRule="auto" w:line="288" w:before="12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Údaji podle odstavce 1 jsou</w:t>
      </w:r>
    </w:p>
    <w:p>
      <w:pPr>
        <w:pStyle w:val="Textpsmene"/>
        <w:numPr>
          <w:ilvl w:val="3"/>
          <w:numId w:val="6"/>
        </w:numPr>
        <w:spacing w:lineRule="auto" w:line="288" w:before="144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den počátku a den konce pobytu, </w:t>
      </w:r>
    </w:p>
    <w:p>
      <w:pPr>
        <w:pStyle w:val="Textpsmene"/>
        <w:numPr>
          <w:ilvl w:val="3"/>
          <w:numId w:val="6"/>
        </w:numPr>
        <w:spacing w:lineRule="auto" w:line="288" w:before="144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příjmení a adresa místa přihlášení nebo obdobného místa v zahraničí,</w:t>
      </w:r>
    </w:p>
    <w:p>
      <w:pPr>
        <w:pStyle w:val="Textpsmene"/>
        <w:numPr>
          <w:ilvl w:val="3"/>
          <w:numId w:val="6"/>
        </w:numPr>
        <w:spacing w:lineRule="auto" w:line="288" w:before="144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datum narození,</w:t>
      </w:r>
    </w:p>
    <w:p>
      <w:pPr>
        <w:pStyle w:val="Textpsmene"/>
        <w:numPr>
          <w:ilvl w:val="3"/>
          <w:numId w:val="6"/>
        </w:numPr>
        <w:spacing w:lineRule="auto" w:line="288" w:before="144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číslo a druh průkazu totožnosti, kterým může být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občanský průkaz,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cestovní doklad,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potvrzení o přechodném pobytu na území,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pobytová karta rodinného příslušníka občana Evropské unie,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o povolení k pobytu,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průkaz o povolení k pobytu pro cizince,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průkaz o povolení k trvalému pobytu, 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žadatele o udělení mezinárodní ochrany, nebo</w:t>
      </w:r>
    </w:p>
    <w:p>
      <w:pPr>
        <w:pStyle w:val="Textbodu"/>
        <w:numPr>
          <w:ilvl w:val="4"/>
          <w:numId w:val="6"/>
        </w:numPr>
        <w:spacing w:lineRule="auto" w:line="288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žadatele o poskytnutí dočasné ochrany, a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vybraného poplatku, nebo důvod osvobození od poplatku.</w:t>
      </w:r>
    </w:p>
    <w:p>
      <w:pPr>
        <w:pStyle w:val="Textodstavce"/>
        <w:numPr>
          <w:ilvl w:val="2"/>
          <w:numId w:val="6"/>
        </w:numPr>
        <w:tabs>
          <w:tab w:val="left" w:pos="782" w:leader="none"/>
          <w:tab w:val="left" w:pos="851" w:leader="none"/>
        </w:tabs>
        <w:spacing w:lineRule="auto" w:line="288" w:before="6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>
      <w:pPr>
        <w:pStyle w:val="Textodstavce"/>
        <w:numPr>
          <w:ilvl w:val="2"/>
          <w:numId w:val="6"/>
        </w:numPr>
        <w:tabs>
          <w:tab w:val="left" w:pos="782" w:leader="none"/>
          <w:tab w:val="left" w:pos="851" w:leader="none"/>
        </w:tabs>
        <w:spacing w:lineRule="auto" w:line="288" w:before="6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Plátce je povinen uchovávat evidenční knihu po dobu 6 let ode dne provedení posledního zápisu.</w:t>
      </w:r>
    </w:p>
    <w:p>
      <w:pPr>
        <w:pStyle w:val="Textodstavce"/>
        <w:numPr>
          <w:ilvl w:val="0"/>
          <w:numId w:val="0"/>
        </w:numPr>
        <w:spacing w:lineRule="auto" w:line="312" w:before="120" w:after="0"/>
        <w:ind w:left="567" w:hanging="0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adpisparagrafu"/>
        <w:numPr>
          <w:ilvl w:val="0"/>
          <w:numId w:val="6"/>
        </w:numPr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Evidenční povinnost ve zjednodušeném rozsahu</w:t>
      </w:r>
      <w:r>
        <w:rPr>
          <w:rStyle w:val="Ukotvenpoznmkypodarou"/>
          <w:rFonts w:cs="Arial" w:ascii="Arial" w:hAnsi="Arial"/>
          <w:szCs w:val="24"/>
        </w:rPr>
        <w:footnoteReference w:id="11"/>
      </w:r>
    </w:p>
    <w:p>
      <w:pPr>
        <w:pStyle w:val="Textodstavce"/>
        <w:numPr>
          <w:ilvl w:val="2"/>
          <w:numId w:val="6"/>
        </w:numPr>
        <w:tabs>
          <w:tab w:val="left" w:pos="782" w:leader="none"/>
          <w:tab w:val="left" w:pos="851" w:leader="none"/>
        </w:tabs>
        <w:spacing w:lineRule="auto" w:line="288" w:before="12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důvodně předpokládá, že poskytne pobyt nejméně 1000 účastníkům této akce, a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>
      <w:pPr>
        <w:pStyle w:val="Textodstavce"/>
        <w:numPr>
          <w:ilvl w:val="2"/>
          <w:numId w:val="6"/>
        </w:numPr>
        <w:spacing w:lineRule="auto" w:line="288" w:before="120" w:after="0"/>
        <w:ind w:left="510" w:hanging="510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dni počátku a dni konce konání této akce,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názvu a druhu této akce, a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jednotlivých zařízeních nebo místech, ve kterých se bude pobyt poskytovat.</w:t>
      </w:r>
    </w:p>
    <w:p>
      <w:pPr>
        <w:pStyle w:val="Textodstavce"/>
        <w:numPr>
          <w:ilvl w:val="0"/>
          <w:numId w:val="0"/>
        </w:numPr>
        <w:tabs>
          <w:tab w:val="clear" w:pos="851"/>
        </w:tabs>
        <w:spacing w:lineRule="auto" w:line="288" w:before="12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>
      <w:pPr>
        <w:pStyle w:val="Textodstavce"/>
        <w:numPr>
          <w:ilvl w:val="0"/>
          <w:numId w:val="0"/>
        </w:numPr>
        <w:spacing w:lineRule="auto" w:line="288" w:before="12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(4)     Při plnění evidenční povinnosti ve zjednodušeném rozsahu se v evidenční knize vedou pouze </w:t>
      </w:r>
    </w:p>
    <w:p>
      <w:pPr>
        <w:pStyle w:val="Textpsmene"/>
        <w:numPr>
          <w:ilvl w:val="3"/>
          <w:numId w:val="11"/>
        </w:numPr>
        <w:spacing w:lineRule="auto" w:line="288" w:before="60" w:after="0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podle odstavce 2 písm. a) až c) a </w:t>
      </w:r>
    </w:p>
    <w:p>
      <w:pPr>
        <w:pStyle w:val="Textpsmene"/>
        <w:numPr>
          <w:ilvl w:val="3"/>
          <w:numId w:val="6"/>
        </w:numPr>
        <w:spacing w:lineRule="auto" w:line="288" w:before="60" w:after="0"/>
        <w:ind w:left="1134" w:hanging="567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>
      <w:pPr>
        <w:pStyle w:val="Textbodu"/>
        <w:numPr>
          <w:ilvl w:val="4"/>
          <w:numId w:val="6"/>
        </w:numPr>
        <w:spacing w:lineRule="auto" w:line="288" w:before="60" w:after="0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dne poskytnutí pobytu,</w:t>
      </w:r>
    </w:p>
    <w:p>
      <w:pPr>
        <w:pStyle w:val="Textbodu"/>
        <w:numPr>
          <w:ilvl w:val="4"/>
          <w:numId w:val="6"/>
        </w:numPr>
        <w:spacing w:lineRule="auto" w:line="288" w:before="60" w:after="0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zařízení nebo místa, ve kterých byl pobyt poskytnut, a</w:t>
      </w:r>
    </w:p>
    <w:p>
      <w:pPr>
        <w:pStyle w:val="Textbodu"/>
        <w:numPr>
          <w:ilvl w:val="4"/>
          <w:numId w:val="6"/>
        </w:numPr>
        <w:spacing w:lineRule="auto" w:line="288" w:before="60" w:after="0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důvodu osvobození.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30,00 Kč za každý započatý den pobytu, s výjimkou dne jeho počátku.</w:t>
      </w:r>
    </w:p>
    <w:p>
      <w:pPr>
        <w:pStyle w:val="Normal"/>
        <w:spacing w:lineRule="auto" w:line="288"/>
        <w:ind w:left="567" w:hanging="0"/>
        <w:jc w:val="both"/>
        <w:rPr>
          <w:rFonts w:ascii="Arial" w:hAnsi="Arial" w:cs="Arial"/>
          <w:color w:val="2E74B5"/>
          <w:sz w:val="22"/>
          <w:szCs w:val="22"/>
        </w:rPr>
      </w:pPr>
      <w:r>
        <w:rPr>
          <w:rFonts w:cs="Arial" w:ascii="Arial" w:hAnsi="Arial"/>
          <w:color w:val="2E74B5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 xml:space="preserve">Čl. 7 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Splatnost poplatku 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Plátce odvede vybraný poplatek správci poplatku nejpozději do 31.1. následujícího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  <w:u w:val="none"/>
        </w:rPr>
        <w:t>roku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88" w:before="120" w:after="0"/>
        <w:ind w:left="567" w:right="0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z pobytu jsou osvobozeny osoby vymezené v zákoně o místních poplatcích.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70" w:leader="none"/>
          <w:tab w:val="left" w:pos="705" w:leader="none"/>
        </w:tabs>
        <w:spacing w:lineRule="auto" w:line="288" w:before="120" w:after="0"/>
        <w:ind w:left="567" w:hanging="0"/>
        <w:jc w:val="both"/>
        <w:rPr/>
      </w:pPr>
      <w:r>
        <w:rPr>
          <w:rStyle w:val="Promnn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a)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nevidomá, osoba, která je považována za závislou na pomoci jiné fyzické osoby podle zákona upravujícího sociální služby, osoba, která je držitelem průkazu ZTP/P, a její průvodce,</w:t>
      </w:r>
    </w:p>
    <w:p>
      <w:pPr>
        <w:pStyle w:val="Tlotextu"/>
        <w:widowControl/>
        <w:shd w:val="clear" w:fill="FFFFFF"/>
        <w:tabs>
          <w:tab w:val="clear" w:pos="708"/>
          <w:tab w:val="left" w:pos="570" w:leader="none"/>
        </w:tabs>
        <w:spacing w:before="0" w:after="0"/>
        <w:ind w:left="0" w:right="0" w:hanging="0"/>
        <w:jc w:val="both"/>
        <w:rPr/>
      </w:pPr>
      <w:r>
        <w:rPr>
          <w:rStyle w:val="Promnn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b)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mladší 18 let,</w:t>
      </w:r>
    </w:p>
    <w:p>
      <w:pPr>
        <w:pStyle w:val="Tlotextu"/>
        <w:widowControl/>
        <w:shd w:val="clear" w:fill="FFFFFF"/>
        <w:tabs>
          <w:tab w:val="clear" w:pos="708"/>
          <w:tab w:val="left" w:pos="570" w:leader="none"/>
        </w:tabs>
        <w:spacing w:before="0" w:after="0"/>
        <w:ind w:left="0" w:right="0" w:hanging="0"/>
        <w:jc w:val="both"/>
        <w:rPr/>
      </w:pPr>
      <w:r>
        <w:rPr>
          <w:rStyle w:val="Promnn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c)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 hospitalizovaná na území obce ve zdravotnickém zařízení poskytovatele lůžkové </w:t>
        <w:tab/>
        <w:t xml:space="preserve">    péče s výjimkou osoby, které je poskytována lázeňská léčebně rehabilitační péče,</w:t>
      </w:r>
    </w:p>
    <w:p>
      <w:pPr>
        <w:pStyle w:val="Tlotextu"/>
        <w:widowControl/>
        <w:shd w:val="clear" w:fill="FFFFFF"/>
        <w:tabs>
          <w:tab w:val="clear" w:pos="708"/>
          <w:tab w:val="left" w:pos="570" w:leader="none"/>
        </w:tabs>
        <w:spacing w:before="0" w:after="0"/>
        <w:ind w:left="0" w:right="0" w:hanging="0"/>
        <w:jc w:val="both"/>
        <w:rPr/>
      </w:pPr>
      <w:bookmarkStart w:id="0" w:name="f6658376"/>
      <w:bookmarkStart w:id="1" w:name="p3b-1-d"/>
      <w:bookmarkEnd w:id="0"/>
      <w:bookmarkEnd w:id="1"/>
      <w:r>
        <w:rPr>
          <w:rStyle w:val="Promnn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d)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 pečující o děti na zotavovací akci nebo jiné podobné akci pro děti podle zákona </w:t>
        <w:tab/>
        <w:t xml:space="preserve">    upravujícího ochranu veřejného zdraví konaných na území obce,</w:t>
      </w:r>
    </w:p>
    <w:p>
      <w:pPr>
        <w:pStyle w:val="Tlotextu"/>
        <w:widowControl/>
        <w:shd w:val="clear" w:fill="FFFFFF"/>
        <w:tabs>
          <w:tab w:val="clear" w:pos="708"/>
          <w:tab w:val="left" w:pos="570" w:leader="none"/>
        </w:tabs>
        <w:spacing w:before="0" w:after="0"/>
        <w:ind w:left="0" w:right="0" w:hanging="0"/>
        <w:jc w:val="both"/>
        <w:rPr/>
      </w:pPr>
      <w:bookmarkStart w:id="2" w:name="f6658377"/>
      <w:bookmarkStart w:id="3" w:name="p3b-1-e"/>
      <w:bookmarkEnd w:id="2"/>
      <w:bookmarkEnd w:id="3"/>
      <w:r>
        <w:rPr>
          <w:rStyle w:val="Promnn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e)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 vykonávající na území obce sezónní práci pro právnickou nebo podnikající fyzickou </w:t>
        <w:tab/>
        <w:t xml:space="preserve">    osobu nebo</w:t>
      </w:r>
    </w:p>
    <w:p>
      <w:pPr>
        <w:pStyle w:val="Tlotextu"/>
        <w:widowControl/>
        <w:shd w:val="clear" w:fill="FFFFFF"/>
        <w:tabs>
          <w:tab w:val="clear" w:pos="708"/>
          <w:tab w:val="left" w:pos="570" w:leader="none"/>
        </w:tabs>
        <w:spacing w:before="0" w:after="0"/>
        <w:ind w:left="0" w:right="0" w:hanging="0"/>
        <w:jc w:val="both"/>
        <w:rPr/>
      </w:pPr>
      <w:bookmarkStart w:id="4" w:name="f6658378"/>
      <w:bookmarkStart w:id="5" w:name="p3b-1-f"/>
      <w:bookmarkEnd w:id="4"/>
      <w:bookmarkEnd w:id="5"/>
      <w:r>
        <w:rPr>
          <w:rStyle w:val="Promnn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f)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pobývající na území obce</w:t>
      </w:r>
    </w:p>
    <w:p>
      <w:pPr>
        <w:pStyle w:val="Tlotextu"/>
        <w:widowControl/>
        <w:shd w:val="clear" w:fill="FFFFFF"/>
        <w:spacing w:before="0" w:after="0"/>
        <w:ind w:left="0" w:right="0" w:hanging="0"/>
        <w:jc w:val="both"/>
        <w:rPr/>
      </w:pPr>
      <w:bookmarkStart w:id="6" w:name="f6658379"/>
      <w:bookmarkStart w:id="7" w:name="p3b-1-f-1"/>
      <w:bookmarkEnd w:id="6"/>
      <w:bookmarkEnd w:id="7"/>
      <w:r>
        <w:rPr>
          <w:rStyle w:val="Promnn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1.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 ve školském zařízení pro výkon ústavní nebo ochranné výchovy anebo školském </w:t>
        <w:tab/>
        <w:t xml:space="preserve">  zařízení pro preventivně výchovnou péči anebo v zařízení pro děti vyžadující    </w:t>
        <w:tab/>
        <w:t xml:space="preserve">    okamžitou pomoc,</w:t>
      </w:r>
    </w:p>
    <w:p>
      <w:pPr>
        <w:pStyle w:val="Tlotextu"/>
        <w:widowControl/>
        <w:shd w:val="clear" w:fill="FFFFFF"/>
        <w:spacing w:before="0" w:after="0"/>
        <w:ind w:left="0" w:right="0" w:hanging="0"/>
        <w:jc w:val="both"/>
        <w:rPr/>
      </w:pPr>
      <w:bookmarkStart w:id="8" w:name="f6658380"/>
      <w:bookmarkStart w:id="9" w:name="p3b-1-f-2"/>
      <w:bookmarkEnd w:id="8"/>
      <w:bookmarkEnd w:id="9"/>
      <w:r>
        <w:rPr>
          <w:rStyle w:val="Promnn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2.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v zařízení poskytujícím ubytování podle zákona upravujícího sociální služby,</w:t>
      </w:r>
    </w:p>
    <w:p>
      <w:pPr>
        <w:pStyle w:val="Tlotextu"/>
        <w:widowControl/>
        <w:shd w:val="clear" w:fill="FFFFFF"/>
        <w:spacing w:before="0" w:after="0"/>
        <w:ind w:left="0" w:right="0" w:hanging="0"/>
        <w:jc w:val="both"/>
        <w:rPr/>
      </w:pPr>
      <w:bookmarkStart w:id="10" w:name="f6658381"/>
      <w:bookmarkStart w:id="11" w:name="p3b-1-f-3"/>
      <w:bookmarkEnd w:id="10"/>
      <w:bookmarkEnd w:id="11"/>
      <w:r>
        <w:rPr>
          <w:rStyle w:val="Promnn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3.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 v zařízení sloužícím k pomoci lidem v ohrožení nebo nouzi provozovaném veřejně </w:t>
        <w:tab/>
        <w:t xml:space="preserve">    prospěšným poplatníkem daně z příjmů právnických osob, nebo</w:t>
      </w:r>
    </w:p>
    <w:p>
      <w:pPr>
        <w:pStyle w:val="Tlotextu"/>
        <w:widowControl/>
        <w:shd w:val="clear" w:fill="FFFFFF"/>
        <w:spacing w:before="0" w:after="0"/>
        <w:ind w:left="0" w:right="0" w:hanging="0"/>
        <w:jc w:val="both"/>
        <w:rPr/>
      </w:pPr>
      <w:bookmarkStart w:id="12" w:name="f6658382"/>
      <w:bookmarkStart w:id="13" w:name="p3b-1-f-4"/>
      <w:bookmarkEnd w:id="12"/>
      <w:bookmarkEnd w:id="13"/>
      <w:r>
        <w:rPr>
          <w:rStyle w:val="Promnn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4.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 za účelem výkonu záchranných nebo likvidačních prací podle zákona o </w:t>
        <w:tab/>
        <w:t xml:space="preserve">    </w:t>
        <w:tab/>
        <w:t xml:space="preserve">    integrovaném záchranném systému.</w:t>
      </w:r>
    </w:p>
    <w:p>
      <w:pPr>
        <w:pStyle w:val="Tlotextu"/>
        <w:widowControl/>
        <w:shd w:val="clear" w:fill="FFFFFF"/>
        <w:spacing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Tlotextu"/>
        <w:widowControl/>
        <w:shd w:val="clear" w:fill="FFFFFF"/>
        <w:tabs>
          <w:tab w:val="clear" w:pos="708"/>
          <w:tab w:val="left" w:pos="570" w:leader="none"/>
        </w:tabs>
        <w:spacing w:before="0" w:after="0"/>
        <w:ind w:left="0" w:right="0" w:hanging="0"/>
        <w:jc w:val="both"/>
        <w:rPr/>
      </w:pPr>
      <w:bookmarkStart w:id="14" w:name="f6658383"/>
      <w:bookmarkStart w:id="15" w:name="p3b-2"/>
      <w:bookmarkEnd w:id="14"/>
      <w:bookmarkEnd w:id="15"/>
      <w:r>
        <w:rPr>
          <w:rStyle w:val="Promnn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(2)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    Od poplatku z pobytu je osvobozen příslušník bezpečnostního sboru, voják v činné </w:t>
        <w:tab/>
        <w:t xml:space="preserve"> službě, státní zaměstnanec nebo zaměstnanec České republiky pobývající na území </w:t>
        <w:tab/>
        <w:t xml:space="preserve"> obce v zařízení ve vlastnictví České republiky nebo této obce v souvislosti s plněním </w:t>
        <w:tab/>
        <w:t xml:space="preserve"> služebních nebo pracovních úkolů.</w:t>
      </w:r>
    </w:p>
    <w:p>
      <w:pPr>
        <w:pStyle w:val="Tlotextu"/>
        <w:widowControl/>
        <w:shd w:val="clear" w:fill="FFFFFF"/>
        <w:spacing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Tlotextu"/>
        <w:widowControl/>
        <w:shd w:val="clear" w:fill="FFFFFF"/>
        <w:tabs>
          <w:tab w:val="clear" w:pos="708"/>
          <w:tab w:val="left" w:pos="585" w:leader="none"/>
          <w:tab w:val="left" w:pos="630" w:leader="none"/>
        </w:tabs>
        <w:spacing w:before="0" w:after="0"/>
        <w:ind w:left="0" w:right="0" w:hanging="0"/>
        <w:jc w:val="both"/>
        <w:rPr/>
      </w:pPr>
      <w:bookmarkStart w:id="16" w:name="f6658384"/>
      <w:bookmarkStart w:id="17" w:name="p3b-3"/>
      <w:bookmarkEnd w:id="16"/>
      <w:bookmarkEnd w:id="17"/>
      <w:r>
        <w:rPr>
          <w:rStyle w:val="Promnn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(3)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     Sezónní prací podle odstavce 1 písm. e) je práce, která je závislá na střídání ročních </w:t>
        <w:tab/>
        <w:t xml:space="preserve"> období a zpravidla se každým rokem opakuje.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3"/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spacing w:before="120" w:after="0"/>
        <w:ind w:left="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Přechodné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lineRule="auto" w:line="312"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1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/2019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o místním poplatku z pobytu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  <w:u w:val="none"/>
        </w:rPr>
        <w:t>5.12.2019.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1.1.2023.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................................……...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</w:t>
      </w:r>
      <w:r>
        <w:rPr>
          <w:rFonts w:cs="Arial" w:ascii="Arial" w:hAnsi="Arial"/>
          <w:sz w:val="22"/>
          <w:szCs w:val="22"/>
        </w:rPr>
        <w:t>Karel Malenovský v.r.</w:t>
        <w:tab/>
        <w:t>Richard Ramba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místostarosta</w:t>
        <w:tab/>
        <w:t xml:space="preserve">   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120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3a  zákona o 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  zákona o 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3f  zákona o místních poplatcích</w:t>
      </w:r>
    </w:p>
  </w:footnote>
  <w:footnote w:id="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3g 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3h 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3b  zákona o místních poplatcích</w:t>
      </w:r>
    </w:p>
  </w:footnote>
  <w:footnote w:id="1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18"/>
          <w:szCs w:val="18"/>
        </w:rPr>
        <w:t>§ 11 odst. 2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Nadpis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Nadpis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dstrike w:val="false"/>
        <w:strike w:val="false"/>
        <w:sz w:val="22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dstrike w:val="false"/>
        <w:strike w:val="false"/>
        <w:sz w:val="22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6"/>
    <w:lvlOverride w:ilvl="3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3f9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 w:val="true"/>
      <w:keepLines/>
      <w:numPr>
        <w:ilvl w:val="6"/>
        <w:numId w:val="1"/>
      </w:numPr>
      <w:spacing w:before="40" w:after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 w:val="true"/>
      <w:keepLines/>
      <w:numPr>
        <w:ilvl w:val="7"/>
        <w:numId w:val="1"/>
      </w:numPr>
      <w:spacing w:before="40" w:after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 w:val="true"/>
      <w:keepLines/>
      <w:numPr>
        <w:ilvl w:val="8"/>
        <w:numId w:val="1"/>
      </w:numPr>
      <w:spacing w:before="40" w:after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styleId="DefaultParagraphFont" w:default="1">
    <w:name w:val="Default Paragraph Font"/>
    <w:semiHidden/>
    <w:qFormat/>
    <w:rPr/>
  </w:style>
  <w:style w:type="character" w:styleId="Nadpis2Char" w:customStyle="1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893f98"/>
    <w:rPr>
      <w:vertAlign w:val="superscript"/>
    </w:rPr>
  </w:style>
  <w:style w:type="character" w:styleId="TextbublinyChar" w:customStyle="1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49395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493955"/>
    <w:rPr/>
  </w:style>
  <w:style w:type="character" w:styleId="PedmtkomenteChar" w:customStyle="1">
    <w:name w:val="Předmět komentáře Char"/>
    <w:link w:val="Pedmtkomente"/>
    <w:qFormat/>
    <w:rsid w:val="00493955"/>
    <w:rPr>
      <w:b/>
      <w:bCs/>
    </w:rPr>
  </w:style>
  <w:style w:type="character" w:styleId="Nadpis7Char" w:customStyle="1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styleId="Nadpis8Char" w:customStyle="1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styleId="Nadpis9Char" w:customStyle="1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styleId="ParagrafChar" w:customStyle="1">
    <w:name w:val="Paragraf Char"/>
    <w:link w:val="Paragraf"/>
    <w:qFormat/>
    <w:rsid w:val="00a027e3"/>
    <w:rPr>
      <w:sz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Promnn">
    <w:name w:val="Proměnný"/>
    <w:qFormat/>
    <w:rPr>
      <w:i/>
      <w:i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93f98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numPr>
        <w:ilvl w:val="0"/>
        <w:numId w:val="5"/>
      </w:numPr>
      <w:tabs>
        <w:tab w:val="clear" w:pos="708"/>
        <w:tab w:val="left" w:pos="851" w:leader="none"/>
      </w:tabs>
      <w:spacing w:before="0" w:after="120"/>
      <w:ind w:left="850" w:hanging="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qFormat/>
    <w:rsid w:val="0049395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93955"/>
    <w:pPr/>
    <w:rPr>
      <w:b/>
      <w:bCs/>
    </w:rPr>
  </w:style>
  <w:style w:type="paragraph" w:styleId="Paragraf" w:customStyle="1">
    <w:name w:val="Paragraf"/>
    <w:basedOn w:val="Normal"/>
    <w:next w:val="Textodstavce"/>
    <w:link w:val="ParagrafChar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Lnek" w:customStyle="1">
    <w:name w:val="Článek"/>
    <w:basedOn w:val="Normal"/>
    <w:next w:val="Textodstavce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Textbodu" w:customStyle="1">
    <w:name w:val="Text bodu"/>
    <w:basedOn w:val="Normal"/>
    <w:qFormat/>
    <w:rsid w:val="00fe085d"/>
    <w:pPr>
      <w:jc w:val="both"/>
      <w:outlineLvl w:val="8"/>
    </w:pPr>
    <w:rPr>
      <w:szCs w:val="20"/>
    </w:rPr>
  </w:style>
  <w:style w:type="paragraph" w:styleId="Textpsmene" w:customStyle="1">
    <w:name w:val="Text písmene"/>
    <w:basedOn w:val="Normal"/>
    <w:qFormat/>
    <w:rsid w:val="00fe085d"/>
    <w:pPr>
      <w:jc w:val="both"/>
      <w:outlineLvl w:val="7"/>
    </w:pPr>
    <w:rPr>
      <w:szCs w:val="20"/>
    </w:rPr>
  </w:style>
  <w:style w:type="paragraph" w:styleId="Textodstavce" w:customStyle="1">
    <w:name w:val="Text odstavce"/>
    <w:basedOn w:val="Normal"/>
    <w:qFormat/>
    <w:rsid w:val="00fe085d"/>
    <w:pPr>
      <w:tabs>
        <w:tab w:val="clear" w:pos="708"/>
        <w:tab w:val="left" w:pos="851" w:leader="none"/>
      </w:tabs>
      <w:spacing w:before="120" w:after="120"/>
      <w:jc w:val="both"/>
      <w:outlineLvl w:val="6"/>
    </w:pPr>
    <w:rPr>
      <w:szCs w:val="20"/>
    </w:rPr>
  </w:style>
  <w:style w:type="paragraph" w:styleId="Nadpisparagrafu" w:customStyle="1">
    <w:name w:val="Nadpis paragrafu"/>
    <w:basedOn w:val="Paragraf"/>
    <w:next w:val="Textodstavce"/>
    <w:qFormat/>
    <w:rsid w:val="00a027e3"/>
    <w:pPr>
      <w:outlineLvl w:val="9"/>
    </w:pPr>
    <w:rPr>
      <w:b/>
    </w:rPr>
  </w:style>
  <w:style w:type="paragraph" w:styleId="ListNumber2">
    <w:name w:val="List Number 2"/>
    <w:basedOn w:val="Normal"/>
    <w:uiPriority w:val="99"/>
    <w:unhideWhenUsed/>
    <w:qFormat/>
    <w:rsid w:val="00a027e3"/>
    <w:pPr>
      <w:numPr>
        <w:ilvl w:val="0"/>
        <w:numId w:val="9"/>
      </w:numPr>
      <w:spacing w:before="0" w:after="0"/>
      <w:contextualSpacing/>
      <w:jc w:val="both"/>
    </w:pPr>
    <w:rPr>
      <w:szCs w:val="20"/>
    </w:rPr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LibreOffice/7.2.6.2$Windows_X86_64 LibreOffice_project/b0ec3a565991f7569a5a7f5d24fed7f52653d754</Application>
  <AppVersion>15.0000</AppVersion>
  <Pages>5</Pages>
  <Words>1310</Words>
  <Characters>7524</Characters>
  <CharactersWithSpaces>8818</CharactersWithSpaces>
  <Paragraphs>113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2022-11-30T12:16:00Z</dcterms:created>
  <dc:creator>Žemlová Hana, JUDr.</dc:creator>
  <dc:description/>
  <dc:language>cs-CZ</dc:language>
  <cp:lastModifiedBy/>
  <cp:lastPrinted>2022-12-20T07:49:29Z</cp:lastPrinted>
  <dcterms:modified xsi:type="dcterms:W3CDTF">2022-12-20T07:49:35Z</dcterms:modified>
  <cp:revision>6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