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BA" w:rsidRDefault="00D929BA" w:rsidP="00D929B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29BA" w:rsidRDefault="00D929BA" w:rsidP="00D929B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972BF0">
        <w:rPr>
          <w:noProof/>
        </w:rPr>
        <w:drawing>
          <wp:inline distT="0" distB="0" distL="0" distR="0">
            <wp:extent cx="714375" cy="91440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BA" w:rsidRDefault="00D929BA" w:rsidP="00D929B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29BA" w:rsidRPr="00B109D5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09D5">
        <w:rPr>
          <w:b/>
          <w:bCs/>
          <w:sz w:val="28"/>
          <w:szCs w:val="28"/>
        </w:rPr>
        <w:t>STATUTÁRNÍ MĚSTO OLOMOUC</w:t>
      </w: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RADA MĚSTA </w:t>
      </w:r>
      <w:r w:rsidRPr="00F665F2">
        <w:rPr>
          <w:b/>
          <w:bCs/>
          <w:sz w:val="28"/>
          <w:szCs w:val="28"/>
        </w:rPr>
        <w:t>OLOMOUCE</w:t>
      </w: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5F2">
        <w:rPr>
          <w:b/>
          <w:bCs/>
          <w:sz w:val="28"/>
          <w:szCs w:val="28"/>
        </w:rPr>
        <w:t xml:space="preserve">NAŘÍZENÍ č. </w:t>
      </w:r>
      <w:r>
        <w:rPr>
          <w:b/>
          <w:bCs/>
          <w:sz w:val="28"/>
          <w:szCs w:val="28"/>
        </w:rPr>
        <w:t>1</w:t>
      </w:r>
      <w:r w:rsidRPr="00F665F2">
        <w:rPr>
          <w:b/>
          <w:bCs/>
          <w:sz w:val="28"/>
          <w:szCs w:val="28"/>
        </w:rPr>
        <w:t>/2024</w:t>
      </w:r>
    </w:p>
    <w:p w:rsidR="00D929BA" w:rsidRPr="00F665F2" w:rsidRDefault="00D929BA" w:rsidP="00D929B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5F2">
        <w:rPr>
          <w:b/>
          <w:bCs/>
          <w:sz w:val="28"/>
          <w:szCs w:val="28"/>
        </w:rPr>
        <w:t xml:space="preserve">o stanovení maximální ceny za pohřební služby </w:t>
      </w: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5F2">
        <w:rPr>
          <w:b/>
          <w:bCs/>
          <w:sz w:val="28"/>
          <w:szCs w:val="28"/>
        </w:rPr>
        <w:t>na území statutárního města Olomouce</w:t>
      </w: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929BA" w:rsidRPr="00F665F2" w:rsidRDefault="00D929BA" w:rsidP="00D929BA">
      <w:pPr>
        <w:autoSpaceDE w:val="0"/>
        <w:autoSpaceDN w:val="0"/>
        <w:adjustRightInd w:val="0"/>
        <w:jc w:val="both"/>
      </w:pPr>
      <w:r w:rsidRPr="00F665F2">
        <w:t xml:space="preserve">Rada města Olomouce se na své schůzi dne </w:t>
      </w:r>
      <w:r>
        <w:t>9</w:t>
      </w:r>
      <w:r w:rsidRPr="00F665F2">
        <w:t xml:space="preserve">. ledna 2024 usnesením č. </w:t>
      </w:r>
      <w:r>
        <w:t>3</w:t>
      </w:r>
      <w:r w:rsidRPr="00F665F2">
        <w:t xml:space="preserve"> usnesla vydat v souladu s </w:t>
      </w:r>
      <w:proofErr w:type="spellStart"/>
      <w:r w:rsidRPr="00F665F2">
        <w:t>ust</w:t>
      </w:r>
      <w:proofErr w:type="spellEnd"/>
      <w:r w:rsidRPr="00F665F2">
        <w:t>. § 11 odst. 1 a § 102 odst. 2 písm. d) zákona č. 128/2000 Sb., o o</w:t>
      </w:r>
      <w:bookmarkStart w:id="0" w:name="_GoBack"/>
      <w:bookmarkEnd w:id="0"/>
      <w:r w:rsidRPr="00F665F2">
        <w:t>bcích (obecní zřízení), ve znění pozdějších předpisů, a na základě zmocnění uvedeného v § 1 a § 4a odst. 1 zákona č. 265/1991 Sb., o působnosti orgánů České republiky v oblasti cen, ve znění pozdějších předpisů, a podle výměru MF ČR č. 01/2024, kterým se vydává seznam zboží s regulovanými cenami, toto nařízení:</w:t>
      </w:r>
    </w:p>
    <w:p w:rsidR="00D929BA" w:rsidRPr="00F665F2" w:rsidRDefault="00D929BA" w:rsidP="00D929BA">
      <w:pPr>
        <w:autoSpaceDE w:val="0"/>
        <w:autoSpaceDN w:val="0"/>
        <w:adjustRightInd w:val="0"/>
        <w:jc w:val="both"/>
      </w:pPr>
    </w:p>
    <w:p w:rsidR="00D929BA" w:rsidRPr="00F665F2" w:rsidRDefault="00D929BA" w:rsidP="00D929BA">
      <w:pPr>
        <w:autoSpaceDE w:val="0"/>
        <w:autoSpaceDN w:val="0"/>
        <w:adjustRightInd w:val="0"/>
        <w:jc w:val="both"/>
      </w:pP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65F2">
        <w:rPr>
          <w:b/>
          <w:bCs/>
          <w:sz w:val="20"/>
          <w:szCs w:val="20"/>
        </w:rPr>
        <w:t>Článek 1</w:t>
      </w:r>
    </w:p>
    <w:p w:rsidR="00D929BA" w:rsidRPr="00F665F2" w:rsidRDefault="00D929BA" w:rsidP="00D929BA">
      <w:pPr>
        <w:autoSpaceDE w:val="0"/>
        <w:autoSpaceDN w:val="0"/>
        <w:adjustRightInd w:val="0"/>
        <w:jc w:val="both"/>
      </w:pPr>
    </w:p>
    <w:p w:rsidR="00D929BA" w:rsidRPr="00F665F2" w:rsidRDefault="00D929BA" w:rsidP="00D929BA">
      <w:pPr>
        <w:autoSpaceDE w:val="0"/>
        <w:autoSpaceDN w:val="0"/>
        <w:adjustRightInd w:val="0"/>
        <w:jc w:val="both"/>
      </w:pPr>
      <w:r w:rsidRPr="00F665F2">
        <w:t>Maximální cena za pohřební služby, pouze služby spojené s pohřbením, které zajišťuje obec podle právního předpisu o pohřebnictví,</w:t>
      </w:r>
      <w:r w:rsidRPr="00F665F2">
        <w:rPr>
          <w:rStyle w:val="Znakapoznpodarou"/>
        </w:rPr>
        <w:footnoteReference w:id="1"/>
      </w:r>
      <w:r w:rsidRPr="00F665F2">
        <w:t xml:space="preserve"> se stanovuje takto:</w:t>
      </w:r>
    </w:p>
    <w:p w:rsidR="00D929BA" w:rsidRPr="00F665F2" w:rsidRDefault="00D929BA" w:rsidP="00D929B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F665F2">
        <w:tab/>
      </w:r>
    </w:p>
    <w:p w:rsidR="00D929BA" w:rsidRPr="00F665F2" w:rsidRDefault="00D929BA" w:rsidP="00D929B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</w:p>
    <w:p w:rsidR="00D929BA" w:rsidRPr="00F665F2" w:rsidRDefault="00D929BA" w:rsidP="00D929BA">
      <w:pPr>
        <w:tabs>
          <w:tab w:val="left" w:pos="426"/>
          <w:tab w:val="left" w:pos="5670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F665F2">
        <w:rPr>
          <w:b/>
        </w:rPr>
        <w:tab/>
        <w:t>Položka</w:t>
      </w:r>
      <w:r w:rsidRPr="00F665F2">
        <w:rPr>
          <w:b/>
        </w:rPr>
        <w:tab/>
        <w:t>cena v Kč (vč. DPH)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odměna pro provozovatele pohřební služby</w:t>
      </w:r>
      <w:r w:rsidRPr="00F665F2">
        <w:rPr>
          <w:rFonts w:ascii="Times New Roman" w:hAnsi="Times New Roman"/>
          <w:sz w:val="24"/>
          <w:szCs w:val="24"/>
        </w:rPr>
        <w:tab/>
        <w:t xml:space="preserve">2.300,-- </w:t>
      </w:r>
      <w:r w:rsidRPr="00F665F2">
        <w:rPr>
          <w:rFonts w:ascii="Times New Roman" w:hAnsi="Times New Roman"/>
          <w:sz w:val="24"/>
          <w:szCs w:val="24"/>
        </w:rPr>
        <w:tab/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použití chladícího zařízení</w:t>
      </w:r>
      <w:r w:rsidRPr="00F665F2">
        <w:rPr>
          <w:rFonts w:ascii="Times New Roman" w:hAnsi="Times New Roman"/>
          <w:sz w:val="24"/>
          <w:szCs w:val="24"/>
        </w:rPr>
        <w:tab/>
        <w:t xml:space="preserve">805,-- 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použití mrazícího zařízení</w:t>
      </w:r>
      <w:r w:rsidRPr="00F665F2">
        <w:rPr>
          <w:rFonts w:ascii="Times New Roman" w:hAnsi="Times New Roman"/>
          <w:sz w:val="24"/>
          <w:szCs w:val="24"/>
        </w:rPr>
        <w:tab/>
        <w:t>1.150,--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konečná rakev</w:t>
      </w:r>
      <w:r w:rsidRPr="00F665F2">
        <w:rPr>
          <w:rFonts w:ascii="Times New Roman" w:hAnsi="Times New Roman"/>
          <w:sz w:val="24"/>
          <w:szCs w:val="24"/>
        </w:rPr>
        <w:tab/>
        <w:t>2.760,--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vystýlka do konečné rakve</w:t>
      </w:r>
      <w:r w:rsidRPr="00F665F2">
        <w:rPr>
          <w:rFonts w:ascii="Times New Roman" w:hAnsi="Times New Roman"/>
          <w:sz w:val="24"/>
          <w:szCs w:val="24"/>
        </w:rPr>
        <w:tab/>
        <w:t>368,--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transportní vak</w:t>
      </w:r>
      <w:r w:rsidRPr="00F665F2">
        <w:rPr>
          <w:rFonts w:ascii="Times New Roman" w:hAnsi="Times New Roman"/>
          <w:sz w:val="24"/>
          <w:szCs w:val="24"/>
        </w:rPr>
        <w:tab/>
        <w:t>299,--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úprava těla zemřelého</w:t>
      </w:r>
      <w:r w:rsidRPr="00F665F2">
        <w:rPr>
          <w:rFonts w:ascii="Times New Roman" w:hAnsi="Times New Roman"/>
          <w:sz w:val="24"/>
          <w:szCs w:val="24"/>
        </w:rPr>
        <w:tab/>
        <w:t>598,--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rubáš</w:t>
      </w:r>
      <w:r w:rsidRPr="00F665F2">
        <w:rPr>
          <w:rFonts w:ascii="Times New Roman" w:hAnsi="Times New Roman"/>
          <w:sz w:val="24"/>
          <w:szCs w:val="24"/>
        </w:rPr>
        <w:tab/>
        <w:t>230,--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oblečení do šatů nebo rubáše</w:t>
      </w:r>
      <w:r w:rsidRPr="00F665F2">
        <w:rPr>
          <w:rFonts w:ascii="Times New Roman" w:hAnsi="Times New Roman"/>
          <w:sz w:val="24"/>
          <w:szCs w:val="24"/>
        </w:rPr>
        <w:tab/>
        <w:t>690,--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uložení těla zemřelého do rakve</w:t>
      </w:r>
      <w:r w:rsidRPr="00F665F2">
        <w:rPr>
          <w:rFonts w:ascii="Times New Roman" w:hAnsi="Times New Roman"/>
          <w:sz w:val="24"/>
          <w:szCs w:val="24"/>
        </w:rPr>
        <w:tab/>
        <w:t>230,--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manipulace s rakví, jinou obdobnou schránkou nebo</w:t>
      </w:r>
      <w:r w:rsidRPr="00F665F2">
        <w:rPr>
          <w:rFonts w:ascii="Times New Roman" w:hAnsi="Times New Roman"/>
          <w:sz w:val="24"/>
          <w:szCs w:val="24"/>
        </w:rPr>
        <w:tab/>
        <w:t>230,--</w:t>
      </w:r>
    </w:p>
    <w:p w:rsidR="00D929BA" w:rsidRPr="00F665F2" w:rsidRDefault="00D929BA" w:rsidP="00D929BA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transportním nosítkem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přeprava těla zemřelého, kromě přepravy na pitvu a z pitvy,</w:t>
      </w:r>
      <w:r w:rsidRPr="00F665F2">
        <w:rPr>
          <w:rFonts w:ascii="Times New Roman" w:hAnsi="Times New Roman"/>
          <w:sz w:val="24"/>
          <w:szCs w:val="24"/>
        </w:rPr>
        <w:tab/>
        <w:t xml:space="preserve">3.450,--   </w:t>
      </w:r>
    </w:p>
    <w:p w:rsidR="00D929BA" w:rsidRPr="00F665F2" w:rsidRDefault="00D929BA" w:rsidP="00D929BA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do místa pohřbení</w:t>
      </w:r>
    </w:p>
    <w:p w:rsidR="00D929BA" w:rsidRPr="00F665F2" w:rsidRDefault="00D929BA" w:rsidP="00D929BA">
      <w:pPr>
        <w:pStyle w:val="Odstavecseseznamem"/>
        <w:keepNext/>
        <w:keepLines/>
        <w:widowControl w:val="0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kremace zesnulého (vč. urny a uložení popela</w:t>
      </w:r>
      <w:r w:rsidRPr="00F665F2">
        <w:rPr>
          <w:rFonts w:ascii="Times New Roman" w:hAnsi="Times New Roman"/>
          <w:sz w:val="24"/>
          <w:szCs w:val="24"/>
        </w:rPr>
        <w:tab/>
        <w:t>3.450,--</w:t>
      </w:r>
    </w:p>
    <w:p w:rsidR="00D929BA" w:rsidRPr="00F665F2" w:rsidRDefault="00D929BA" w:rsidP="00D929BA">
      <w:pPr>
        <w:pStyle w:val="Odstavecseseznamem"/>
        <w:keepNext/>
        <w:keepLines/>
        <w:widowControl w:val="0"/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do pevně uzavíratelné urny s označením)</w:t>
      </w:r>
    </w:p>
    <w:p w:rsidR="00D929BA" w:rsidRPr="00F665F2" w:rsidRDefault="00D929BA" w:rsidP="00D929BA">
      <w:pPr>
        <w:pStyle w:val="Odstavecseseznamem"/>
        <w:numPr>
          <w:ilvl w:val="0"/>
          <w:numId w:val="1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zajištění vsypu na ústřední hřbitov</w:t>
      </w:r>
      <w:r w:rsidRPr="00F665F2">
        <w:rPr>
          <w:rFonts w:ascii="Times New Roman" w:hAnsi="Times New Roman"/>
          <w:sz w:val="24"/>
          <w:szCs w:val="24"/>
        </w:rPr>
        <w:tab/>
        <w:t xml:space="preserve">  230,--</w:t>
      </w:r>
    </w:p>
    <w:p w:rsidR="00D929BA" w:rsidRPr="00F665F2" w:rsidRDefault="00D929BA" w:rsidP="00D929BA">
      <w:pPr>
        <w:pStyle w:val="Odstavecseseznamem"/>
        <w:tabs>
          <w:tab w:val="left" w:pos="426"/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65F2">
        <w:rPr>
          <w:rFonts w:ascii="Times New Roman" w:hAnsi="Times New Roman"/>
          <w:sz w:val="24"/>
          <w:szCs w:val="24"/>
        </w:rPr>
        <w:t>(převoz urny na veřejné pohřebiště)</w:t>
      </w:r>
      <w:r w:rsidRPr="00F665F2">
        <w:rPr>
          <w:rFonts w:ascii="Times New Roman" w:hAnsi="Times New Roman"/>
          <w:sz w:val="24"/>
          <w:szCs w:val="24"/>
        </w:rPr>
        <w:tab/>
        <w:t xml:space="preserve"> </w:t>
      </w:r>
    </w:p>
    <w:p w:rsidR="00D929BA" w:rsidRPr="00F665F2" w:rsidRDefault="00D929BA" w:rsidP="00D929B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</w:p>
    <w:p w:rsidR="00D929BA" w:rsidRPr="00F665F2" w:rsidRDefault="00D929BA" w:rsidP="00D929BA">
      <w:pPr>
        <w:tabs>
          <w:tab w:val="right" w:pos="7797"/>
        </w:tabs>
        <w:autoSpaceDE w:val="0"/>
        <w:autoSpaceDN w:val="0"/>
        <w:adjustRightInd w:val="0"/>
        <w:ind w:left="426"/>
        <w:jc w:val="both"/>
        <w:rPr>
          <w:b/>
        </w:rPr>
      </w:pPr>
      <w:r w:rsidRPr="00F665F2">
        <w:rPr>
          <w:b/>
        </w:rPr>
        <w:t>Cena celkem (včetně DPH)</w:t>
      </w:r>
      <w:r w:rsidRPr="00F665F2">
        <w:rPr>
          <w:b/>
        </w:rPr>
        <w:tab/>
        <w:t>16.790</w:t>
      </w:r>
      <w:r w:rsidRPr="00F665F2">
        <w:t>,--</w:t>
      </w:r>
      <w:r w:rsidRPr="00F665F2">
        <w:rPr>
          <w:b/>
        </w:rPr>
        <w:t xml:space="preserve"> </w:t>
      </w:r>
    </w:p>
    <w:p w:rsidR="00D929BA" w:rsidRPr="00F665F2" w:rsidRDefault="00D929BA" w:rsidP="00D929B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</w:p>
    <w:p w:rsidR="00D929BA" w:rsidRPr="00F665F2" w:rsidRDefault="00D929BA" w:rsidP="00D929B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65F2">
        <w:rPr>
          <w:b/>
          <w:bCs/>
          <w:sz w:val="20"/>
          <w:szCs w:val="20"/>
        </w:rPr>
        <w:t>Článek 2</w:t>
      </w:r>
    </w:p>
    <w:p w:rsidR="00D929BA" w:rsidRPr="00F665F2" w:rsidRDefault="00D929BA" w:rsidP="00D929B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665F2">
        <w:t>Na porušení povinností vyplývajících z tohoto nařízení se vztahují zvláštní právní předpisy.</w:t>
      </w:r>
      <w:r w:rsidRPr="00F665F2">
        <w:rPr>
          <w:rStyle w:val="Znakapoznpodarou"/>
        </w:rPr>
        <w:footnoteReference w:id="2"/>
      </w:r>
    </w:p>
    <w:p w:rsidR="00D929BA" w:rsidRPr="00F665F2" w:rsidRDefault="00D929BA" w:rsidP="00D929B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929BA" w:rsidRPr="00F665F2" w:rsidRDefault="00D929BA" w:rsidP="00D929B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929BA" w:rsidRPr="00F665F2" w:rsidRDefault="00D929BA" w:rsidP="00D929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65F2">
        <w:rPr>
          <w:b/>
          <w:bCs/>
          <w:sz w:val="20"/>
          <w:szCs w:val="20"/>
        </w:rPr>
        <w:t>Článek 3</w:t>
      </w:r>
    </w:p>
    <w:p w:rsidR="00D929BA" w:rsidRPr="00F665F2" w:rsidRDefault="00D929BA" w:rsidP="00D929BA">
      <w:pPr>
        <w:autoSpaceDE w:val="0"/>
        <w:autoSpaceDN w:val="0"/>
        <w:adjustRightInd w:val="0"/>
        <w:ind w:left="426" w:hanging="426"/>
        <w:jc w:val="both"/>
      </w:pPr>
      <w:r w:rsidRPr="00F665F2">
        <w:t>(1) Tímto nařízením se ruší nařízení statutárního města Olomouce č. 11/2022 o stanovení maximální ceny za pohřební služby na území statutárního města Olomouce.</w:t>
      </w:r>
    </w:p>
    <w:p w:rsidR="00D929BA" w:rsidRPr="00F665F2" w:rsidRDefault="00D929BA" w:rsidP="00D929BA">
      <w:pPr>
        <w:autoSpaceDE w:val="0"/>
        <w:autoSpaceDN w:val="0"/>
        <w:adjustRightInd w:val="0"/>
        <w:ind w:left="426" w:hanging="426"/>
        <w:jc w:val="both"/>
      </w:pPr>
      <w:r w:rsidRPr="00F665F2">
        <w:t>(2) Toto nařízení nabývá účinnosti počátkem patnáctého dne následujícího po dni jeho vyhlášení.</w:t>
      </w:r>
    </w:p>
    <w:p w:rsidR="00D929BA" w:rsidRPr="00F665F2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Pr="00FB00C2" w:rsidRDefault="00D929BA" w:rsidP="00D929BA">
      <w:pPr>
        <w:autoSpaceDE w:val="0"/>
        <w:autoSpaceDN w:val="0"/>
        <w:adjustRightInd w:val="0"/>
      </w:pPr>
      <w:r>
        <w:t>…………………………………..</w:t>
      </w:r>
      <w:r>
        <w:tab/>
      </w:r>
      <w:r>
        <w:tab/>
      </w:r>
      <w:r>
        <w:tab/>
        <w:t>……………………………………</w:t>
      </w:r>
    </w:p>
    <w:p w:rsidR="00D929BA" w:rsidRPr="00FB00C2" w:rsidRDefault="00D929BA" w:rsidP="00D929BA">
      <w:pPr>
        <w:autoSpaceDE w:val="0"/>
        <w:autoSpaceDN w:val="0"/>
        <w:adjustRightInd w:val="0"/>
      </w:pPr>
      <w:r w:rsidRPr="00FB00C2">
        <w:t xml:space="preserve"> Mgr. </w:t>
      </w:r>
      <w:r>
        <w:t xml:space="preserve">Miroslav Žbánek, MPA </w:t>
      </w:r>
      <w:proofErr w:type="gramStart"/>
      <w:r>
        <w:t>v.r.</w:t>
      </w:r>
      <w:proofErr w:type="gramEnd"/>
      <w:r>
        <w:t xml:space="preserve">                                    Ing. Otakar Štěpán Bačák </w:t>
      </w:r>
      <w:proofErr w:type="gramStart"/>
      <w:r>
        <w:t>v.r.</w:t>
      </w:r>
      <w:proofErr w:type="gramEnd"/>
    </w:p>
    <w:p w:rsidR="00D929BA" w:rsidRPr="00FB00C2" w:rsidRDefault="00D929BA" w:rsidP="00D929BA">
      <w:pPr>
        <w:autoSpaceDE w:val="0"/>
        <w:autoSpaceDN w:val="0"/>
        <w:adjustRightInd w:val="0"/>
      </w:pPr>
      <w:r>
        <w:t xml:space="preserve">                   primátor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1. </w:t>
      </w:r>
      <w:r w:rsidRPr="00FB00C2">
        <w:t>náměstek primátora</w:t>
      </w: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</w:pPr>
    </w:p>
    <w:p w:rsidR="00D929BA" w:rsidRPr="00FB00C2" w:rsidRDefault="00D929BA" w:rsidP="00D929BA">
      <w:pPr>
        <w:autoSpaceDE w:val="0"/>
        <w:autoSpaceDN w:val="0"/>
        <w:adjustRightInd w:val="0"/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Default="00D929BA" w:rsidP="00D929BA">
      <w:pPr>
        <w:autoSpaceDE w:val="0"/>
        <w:autoSpaceDN w:val="0"/>
        <w:adjustRightInd w:val="0"/>
        <w:rPr>
          <w:sz w:val="20"/>
          <w:szCs w:val="20"/>
        </w:rPr>
      </w:pPr>
    </w:p>
    <w:p w:rsidR="00D929BA" w:rsidRPr="00FB00C2" w:rsidRDefault="00D929BA" w:rsidP="00D929BA"/>
    <w:p w:rsidR="00D929BA" w:rsidRDefault="00D929BA" w:rsidP="001304F5"/>
    <w:p w:rsidR="003F01A7" w:rsidRDefault="003F01A7" w:rsidP="004A6BBC">
      <w:pPr>
        <w:rPr>
          <w:bCs/>
        </w:rPr>
      </w:pPr>
    </w:p>
    <w:p w:rsidR="008E0A4D" w:rsidRPr="003F654C" w:rsidRDefault="002A156E" w:rsidP="004A6BBC">
      <w:pPr>
        <w:rPr>
          <w:bCs/>
        </w:rPr>
      </w:pPr>
      <w:r>
        <w:rPr>
          <w:bCs/>
        </w:rPr>
        <w:br/>
      </w:r>
    </w:p>
    <w:sectPr w:rsidR="008E0A4D" w:rsidRPr="003F654C" w:rsidSect="004A6BBC">
      <w:headerReference w:type="default" r:id="rId9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F0" w:rsidRDefault="00972BF0">
      <w:r>
        <w:separator/>
      </w:r>
    </w:p>
  </w:endnote>
  <w:endnote w:type="continuationSeparator" w:id="0">
    <w:p w:rsidR="00972BF0" w:rsidRDefault="0097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F0" w:rsidRDefault="00972BF0">
      <w:r>
        <w:separator/>
      </w:r>
    </w:p>
  </w:footnote>
  <w:footnote w:type="continuationSeparator" w:id="0">
    <w:p w:rsidR="00972BF0" w:rsidRDefault="00972BF0">
      <w:r>
        <w:continuationSeparator/>
      </w:r>
    </w:p>
  </w:footnote>
  <w:footnote w:id="1">
    <w:p w:rsidR="00000000" w:rsidRDefault="00D929BA" w:rsidP="00D929BA">
      <w:pPr>
        <w:pStyle w:val="Textpoznpodarou"/>
      </w:pPr>
      <w:r w:rsidRPr="00102318">
        <w:rPr>
          <w:rStyle w:val="Znakapoznpodarou"/>
          <w:rFonts w:ascii="Times New Roman" w:hAnsi="Times New Roman"/>
        </w:rPr>
        <w:footnoteRef/>
      </w:r>
      <w:r w:rsidRPr="00102318">
        <w:rPr>
          <w:rFonts w:ascii="Times New Roman" w:hAnsi="Times New Roman"/>
        </w:rPr>
        <w:t xml:space="preserve"> § </w:t>
      </w:r>
      <w:r w:rsidRPr="00102318">
        <w:rPr>
          <w:rFonts w:ascii="Times New Roman" w:hAnsi="Times New Roman"/>
          <w:color w:val="000000" w:themeColor="text1"/>
        </w:rPr>
        <w:t>5</w:t>
      </w:r>
      <w:r w:rsidRPr="00102318">
        <w:rPr>
          <w:rFonts w:ascii="Times New Roman" w:hAnsi="Times New Roman"/>
        </w:rPr>
        <w:t xml:space="preserve"> zákona č. 256/2001 Sb., o pohřebnictví a o změně některých zákonů, ve znění pozdějších předpisů</w:t>
      </w:r>
    </w:p>
  </w:footnote>
  <w:footnote w:id="2">
    <w:p w:rsidR="00000000" w:rsidRDefault="00D929BA" w:rsidP="00D929BA">
      <w:pPr>
        <w:pStyle w:val="Textpoznpodarou"/>
      </w:pPr>
      <w:r w:rsidRPr="00102318">
        <w:rPr>
          <w:rStyle w:val="Znakapoznpodarou"/>
          <w:rFonts w:ascii="Times New Roman" w:hAnsi="Times New Roman"/>
        </w:rPr>
        <w:footnoteRef/>
      </w:r>
      <w:r w:rsidRPr="00102318">
        <w:rPr>
          <w:rFonts w:ascii="Times New Roman" w:hAnsi="Times New Roman"/>
        </w:rPr>
        <w:t xml:space="preserve"> § 16 zákona č. 526/1990 Sb., o cenách,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94" w:rsidRPr="00271394" w:rsidRDefault="00D37018" w:rsidP="00271394">
    <w:pPr>
      <w:pStyle w:val="Zhlav"/>
      <w:jc w:val="right"/>
      <w:rPr>
        <w:b/>
        <w:sz w:val="16"/>
        <w:szCs w:val="16"/>
      </w:rPr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="0002474D"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 w:rsidR="0002474D"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 w:rsidR="0002474D">
      <w:rPr>
        <w:b/>
        <w:sz w:val="16"/>
        <w:szCs w:val="16"/>
      </w:rPr>
      <w:t>5</w:t>
    </w:r>
    <w:r w:rsidR="00271394">
      <w:rPr>
        <w:sz w:val="16"/>
        <w:szCs w:val="16"/>
      </w:rPr>
      <w:br/>
    </w:r>
    <w:r w:rsidR="00271394">
      <w:rPr>
        <w:szCs w:val="20"/>
      </w:rPr>
      <w:t xml:space="preserve">Spisová značka: </w:t>
    </w:r>
    <w:r w:rsidR="00271394">
      <w:t>S-SMOL/012596/2024/OPR</w:t>
    </w:r>
    <w:r w:rsidR="00271394">
      <w:tab/>
    </w:r>
    <w:r w:rsidR="00271394">
      <w:tab/>
    </w:r>
    <w:r w:rsidR="00271394">
      <w:rPr>
        <w:szCs w:val="20"/>
      </w:rPr>
      <w:t xml:space="preserve">Č. j.: </w:t>
    </w:r>
    <w:r w:rsidR="00271394">
      <w:t>SMOL/012596/2024/OPR/</w:t>
    </w:r>
    <w:proofErr w:type="spellStart"/>
    <w:r w:rsidR="00271394">
      <w:t>Sat</w:t>
    </w:r>
    <w:proofErr w:type="spellEnd"/>
  </w:p>
  <w:p w:rsidR="00271394" w:rsidRDefault="00271394" w:rsidP="00D3701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1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2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7845384F"/>
    <w:multiLevelType w:val="hybridMultilevel"/>
    <w:tmpl w:val="6E46DBA8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0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EF"/>
    <w:rsid w:val="0002474D"/>
    <w:rsid w:val="000360D4"/>
    <w:rsid w:val="00043626"/>
    <w:rsid w:val="00087F2D"/>
    <w:rsid w:val="000B3371"/>
    <w:rsid w:val="000D44EF"/>
    <w:rsid w:val="000D703A"/>
    <w:rsid w:val="00102318"/>
    <w:rsid w:val="0010354F"/>
    <w:rsid w:val="001255B9"/>
    <w:rsid w:val="001304F5"/>
    <w:rsid w:val="002224AB"/>
    <w:rsid w:val="002313C4"/>
    <w:rsid w:val="00271394"/>
    <w:rsid w:val="002A156E"/>
    <w:rsid w:val="002D52C6"/>
    <w:rsid w:val="002E2264"/>
    <w:rsid w:val="002E7BFB"/>
    <w:rsid w:val="0033445B"/>
    <w:rsid w:val="003407F2"/>
    <w:rsid w:val="00382B14"/>
    <w:rsid w:val="003F01A7"/>
    <w:rsid w:val="003F654C"/>
    <w:rsid w:val="003F716C"/>
    <w:rsid w:val="004039F9"/>
    <w:rsid w:val="00422376"/>
    <w:rsid w:val="00441B6E"/>
    <w:rsid w:val="00445423"/>
    <w:rsid w:val="00472C47"/>
    <w:rsid w:val="00483AF2"/>
    <w:rsid w:val="004A2240"/>
    <w:rsid w:val="004A6BBC"/>
    <w:rsid w:val="004B0B89"/>
    <w:rsid w:val="00527920"/>
    <w:rsid w:val="00541331"/>
    <w:rsid w:val="005F731E"/>
    <w:rsid w:val="0061207F"/>
    <w:rsid w:val="0061634B"/>
    <w:rsid w:val="00656E2C"/>
    <w:rsid w:val="006644E2"/>
    <w:rsid w:val="006C659D"/>
    <w:rsid w:val="00732810"/>
    <w:rsid w:val="007D1661"/>
    <w:rsid w:val="008213D3"/>
    <w:rsid w:val="008307FC"/>
    <w:rsid w:val="008E0A4D"/>
    <w:rsid w:val="008E2E67"/>
    <w:rsid w:val="00972BF0"/>
    <w:rsid w:val="00996887"/>
    <w:rsid w:val="009F191E"/>
    <w:rsid w:val="00A77284"/>
    <w:rsid w:val="00A86430"/>
    <w:rsid w:val="00A95B00"/>
    <w:rsid w:val="00AC2CAE"/>
    <w:rsid w:val="00B0786F"/>
    <w:rsid w:val="00B109D5"/>
    <w:rsid w:val="00BC1CAC"/>
    <w:rsid w:val="00BC774E"/>
    <w:rsid w:val="00C059FC"/>
    <w:rsid w:val="00C54889"/>
    <w:rsid w:val="00C929E9"/>
    <w:rsid w:val="00CA5FAA"/>
    <w:rsid w:val="00D37018"/>
    <w:rsid w:val="00D66A34"/>
    <w:rsid w:val="00D929BA"/>
    <w:rsid w:val="00DA511C"/>
    <w:rsid w:val="00DB4C9B"/>
    <w:rsid w:val="00DB62DD"/>
    <w:rsid w:val="00E27468"/>
    <w:rsid w:val="00E7451C"/>
    <w:rsid w:val="00F665F2"/>
    <w:rsid w:val="00F75978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9B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9BA"/>
    <w:rPr>
      <w:rFonts w:asciiTheme="minorHAnsi" w:hAnsi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929BA"/>
    <w:rPr>
      <w:rFonts w:asciiTheme="minorHAnsi" w:hAnsiTheme="minorHAnsi" w:cs="Times New Roman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929B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9B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9BA"/>
    <w:rPr>
      <w:rFonts w:asciiTheme="minorHAnsi" w:hAnsi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929BA"/>
    <w:rPr>
      <w:rFonts w:asciiTheme="minorHAnsi" w:hAnsiTheme="minorHAnsi" w:cs="Times New Roman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929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Satorová Anežka</cp:lastModifiedBy>
  <cp:revision>2</cp:revision>
  <cp:lastPrinted>2013-11-18T12:47:00Z</cp:lastPrinted>
  <dcterms:created xsi:type="dcterms:W3CDTF">2024-01-10T10:29:00Z</dcterms:created>
  <dcterms:modified xsi:type="dcterms:W3CDTF">2024-01-10T10:29:00Z</dcterms:modified>
</cp:coreProperties>
</file>