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bidi w:val="0"/>
        <w:jc w:val="left"/>
        <w:rPr/>
      </w:pPr>
      <w:r>
        <w:rPr/>
      </w:r>
    </w:p>
    <w:p>
      <w:pPr>
        <w:pStyle w:val="Default"/>
        <w:bidi w:val="0"/>
        <w:jc w:val="left"/>
        <w:rPr>
          <w:b w:val="false"/>
          <w:strike w:val="false"/>
          <w:dstrike w:val="false"/>
          <w:sz w:val="48"/>
          <w:u w:val="none"/>
        </w:rPr>
      </w:pPr>
      <w:r>
        <w:rPr/>
        <w:t xml:space="preserve"> </w:t>
      </w:r>
      <w:r>
        <w:rPr>
          <w:b/>
          <w:sz w:val="48"/>
        </w:rPr>
        <w:t xml:space="preserve">Nařízení obce Dobronín č. 1/2015 </w:t>
      </w:r>
    </w:p>
    <w:p>
      <w:pPr>
        <w:pStyle w:val="Default"/>
        <w:bidi w:val="0"/>
        <w:jc w:val="left"/>
        <w:rPr>
          <w:b w:val="false"/>
          <w:strike w:val="false"/>
          <w:dstrike w:val="false"/>
          <w:sz w:val="48"/>
          <w:u w:val="none"/>
        </w:rPr>
      </w:pPr>
      <w:r>
        <w:rPr>
          <w:b/>
          <w:strike w:val="false"/>
          <w:dstrike w:val="false"/>
          <w:sz w:val="48"/>
          <w:u w:val="none"/>
        </w:rPr>
        <w:t>Tržní řád</w:t>
      </w:r>
    </w:p>
    <w:p>
      <w:pPr>
        <w:pStyle w:val="Default"/>
        <w:bidi w:val="0"/>
        <w:jc w:val="left"/>
        <w:rPr>
          <w:b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strike w:val="false"/>
          <w:dstrike w:val="false"/>
          <w:sz w:val="23"/>
          <w:u w:val="none"/>
        </w:rPr>
      </w:pPr>
      <w:r>
        <w:rPr>
          <w:b w:val="false"/>
          <w:strike w:val="false"/>
          <w:dstrike w:val="false"/>
          <w:sz w:val="23"/>
          <w:u w:val="none"/>
        </w:rPr>
        <w:t>Rada obce Dobronín na svém zasedání dne 2. prosince 2015 usnesením č. 252 schválila v souladu s ustanovením § 18, odst. 3, zákona č. 455/1991 Sb., o živnostenském podnikání (živnostenský zákon), ve znění pozdějších předpisů, a v souladu s ustanovením § 11, odst. 1 a § 102, odst. 2 písm. d), zákona č. 128/2000 Sb., o obcích (obecní zřízení), ve znění pozdějších předpisů, tento tržní řád.</w:t>
      </w:r>
    </w:p>
    <w:p>
      <w:pPr>
        <w:pStyle w:val="Default"/>
        <w:bidi w:val="0"/>
        <w:jc w:val="left"/>
        <w:rPr>
          <w:b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strike w:val="false"/>
          <w:dstrike w:val="false"/>
          <w:sz w:val="23"/>
          <w:u w:val="none"/>
        </w:rPr>
      </w:pPr>
      <w:r>
        <w:rPr>
          <w:b/>
          <w:strike w:val="false"/>
          <w:dstrike w:val="false"/>
          <w:sz w:val="23"/>
          <w:u w:val="none"/>
        </w:rPr>
        <w:t xml:space="preserve">Čl. 1 </w:t>
      </w:r>
    </w:p>
    <w:p>
      <w:pPr>
        <w:pStyle w:val="Default"/>
        <w:bidi w:val="0"/>
        <w:jc w:val="left"/>
        <w:rPr>
          <w:b w:val="false"/>
          <w:strike w:val="false"/>
          <w:dstrike w:val="false"/>
          <w:sz w:val="23"/>
          <w:u w:val="none"/>
        </w:rPr>
      </w:pPr>
      <w:r>
        <w:rPr>
          <w:b/>
          <w:strike w:val="false"/>
          <w:dstrike w:val="false"/>
          <w:sz w:val="23"/>
          <w:u w:val="none"/>
        </w:rPr>
        <w:t>Vymezení pojmů</w:t>
      </w:r>
    </w:p>
    <w:p>
      <w:pPr>
        <w:pStyle w:val="Default"/>
        <w:bidi w:val="0"/>
        <w:jc w:val="left"/>
        <w:rPr>
          <w:b w:val="false"/>
          <w:strike w:val="false"/>
          <w:dstrike w:val="false"/>
          <w:sz w:val="23"/>
          <w:u w:val="none"/>
        </w:rPr>
      </w:pPr>
      <w:r>
        <w:rPr>
          <w:b w:val="false"/>
          <w:strike w:val="false"/>
          <w:dstrike w:val="false"/>
          <w:sz w:val="23"/>
          <w:u w:val="none"/>
        </w:rPr>
        <w:t>Pro účely tohoto nařízení se vymezují pojmy:</w:t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>
          <w:b w:val="false"/>
          <w:strike w:val="false"/>
          <w:dstrike w:val="false"/>
          <w:sz w:val="23"/>
          <w:u w:val="none"/>
        </w:rPr>
        <w:t xml:space="preserve">1. </w:t>
      </w:r>
      <w:r>
        <w:rPr>
          <w:b/>
          <w:i/>
          <w:strike w:val="false"/>
          <w:dstrike w:val="false"/>
          <w:sz w:val="23"/>
          <w:u w:val="none"/>
        </w:rPr>
        <w:t xml:space="preserve">Tržním místem </w:t>
      </w:r>
      <w:r>
        <w:rPr>
          <w:b w:val="false"/>
          <w:i w:val="false"/>
          <w:strike w:val="false"/>
          <w:dstrike w:val="false"/>
          <w:sz w:val="23"/>
          <w:u w:val="none"/>
        </w:rPr>
        <w:t>je vymezené místo pro nabídku a prodej zboží a poskytování služeb mimo provozovnu určenou k tomuto účelu rozhodnutím podle zvláštního zákona</w:t>
      </w:r>
      <w:r>
        <w:rPr>
          <w:b w:val="false"/>
          <w:i w:val="false"/>
          <w:strike w:val="false"/>
          <w:dstrike w:val="false"/>
          <w:position w:val="18"/>
          <w:sz w:val="14"/>
          <w:u w:val="none"/>
        </w:rPr>
        <w:t>1</w:t>
      </w:r>
      <w:r>
        <w:rPr>
          <w:b w:val="false"/>
          <w:i w:val="false"/>
          <w:strike w:val="false"/>
          <w:dstrike w:val="false"/>
          <w:sz w:val="23"/>
          <w:u w:val="none"/>
        </w:rPr>
        <w:t>.</w:t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strike w:val="false"/>
          <w:dstrike w:val="false"/>
          <w:sz w:val="23"/>
          <w:u w:val="none"/>
        </w:rPr>
        <w:t xml:space="preserve">2. </w:t>
      </w:r>
      <w:r>
        <w:rPr>
          <w:b/>
          <w:i/>
          <w:strike w:val="false"/>
          <w:dstrike w:val="false"/>
          <w:sz w:val="23"/>
          <w:u w:val="none"/>
        </w:rPr>
        <w:t xml:space="preserve">Podomním prodejem </w:t>
      </w:r>
      <w:r>
        <w:rPr>
          <w:b w:val="false"/>
          <w:i w:val="false"/>
          <w:strike w:val="false"/>
          <w:dstrike w:val="false"/>
          <w:sz w:val="23"/>
          <w:u w:val="none"/>
        </w:rPr>
        <w:t>se rozumí prodej zboží či poskytování služeb nebo nabízení prodeje zboží či poskytování služeb provozovaný bez pevného stanoviště obchůzkou jednotlivých bytů, domů, budov apod. bez předchozí objednávky.</w:t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strike w:val="false"/>
          <w:dstrike w:val="false"/>
          <w:sz w:val="23"/>
          <w:u w:val="none"/>
        </w:rPr>
        <w:t xml:space="preserve">3. </w:t>
      </w:r>
      <w:r>
        <w:rPr>
          <w:b/>
          <w:i/>
          <w:strike w:val="false"/>
          <w:dstrike w:val="false"/>
          <w:sz w:val="23"/>
          <w:u w:val="none"/>
        </w:rPr>
        <w:t xml:space="preserve">Pochůzkovým prodejem </w:t>
      </w:r>
      <w:r>
        <w:rPr>
          <w:b w:val="false"/>
          <w:i w:val="false"/>
          <w:strike w:val="false"/>
          <w:dstrike w:val="false"/>
          <w:sz w:val="23"/>
          <w:u w:val="none"/>
        </w:rPr>
        <w:t>je prodej zboží nebo poskytování služeb nebo nabízení prodeje zboží či poskytování služeb na veřejném prostranství nebo veřejně přístupných místech s použitím přenosného nebo neseného zařízení (konstrukce, tyče, závěsného pultu, zavazadel, tašek a podobných zařízení) nebo přímo z ruky, přičemž není rozhodující, zda ten, kdo zboží nebo služby prodává či nabízí, se přemísťuje nebo postává na místě.</w:t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>
          <w:b/>
          <w:i w:val="false"/>
          <w:strike w:val="false"/>
          <w:dstrike w:val="false"/>
          <w:sz w:val="23"/>
          <w:u w:val="none"/>
        </w:rPr>
        <w:t>Čl. 2</w:t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>
          <w:b/>
          <w:i w:val="false"/>
          <w:strike w:val="false"/>
          <w:dstrike w:val="false"/>
          <w:sz w:val="23"/>
          <w:u w:val="none"/>
        </w:rPr>
        <w:t>Tržní místo</w:t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strike w:val="false"/>
          <w:dstrike w:val="false"/>
          <w:sz w:val="23"/>
          <w:u w:val="none"/>
        </w:rPr>
        <w:t>Na území obce Dobronín je možno, mimo provozovnu k tomuto účelu určenou, realizovat nabídku, prodej zboží a poskytování služeb pouze na tržním místě uvedeném v příloze č. 1 k tomuto nařízení, nejde-li o prodej zboží a poskytování služeb uvedených v článku 4.</w:t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>
          <w:b/>
          <w:i w:val="false"/>
          <w:strike w:val="false"/>
          <w:dstrike w:val="false"/>
          <w:sz w:val="23"/>
          <w:u w:val="none"/>
        </w:rPr>
        <w:t>Čl. 3</w:t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>
          <w:b/>
          <w:i w:val="false"/>
          <w:strike w:val="false"/>
          <w:dstrike w:val="false"/>
          <w:sz w:val="23"/>
          <w:u w:val="none"/>
        </w:rPr>
        <w:t>Zákaz podomního a pochůzkového prodeje</w:t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strike w:val="false"/>
          <w:dstrike w:val="false"/>
          <w:sz w:val="23"/>
          <w:u w:val="none"/>
        </w:rPr>
        <w:t>Na území obce Dobronín se zakazuje podomní prodej a pochůzkový prodej.</w:t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>
          <w:b/>
          <w:i w:val="false"/>
          <w:strike w:val="false"/>
          <w:dstrike w:val="false"/>
          <w:sz w:val="23"/>
          <w:u w:val="none"/>
        </w:rPr>
        <w:t>Čl. 4</w:t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>
          <w:b/>
          <w:i w:val="false"/>
          <w:strike w:val="false"/>
          <w:dstrike w:val="false"/>
          <w:sz w:val="23"/>
          <w:u w:val="none"/>
        </w:rPr>
        <w:t>Výjimky</w:t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strike w:val="false"/>
          <w:dstrike w:val="false"/>
          <w:sz w:val="23"/>
          <w:u w:val="none"/>
        </w:rPr>
        <w:t>Toto nařízení se nevztahuje na:</w:t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strike w:val="false"/>
          <w:dstrike w:val="false"/>
          <w:sz w:val="23"/>
          <w:u w:val="none"/>
        </w:rPr>
        <w:t>a) nabídku a prodej zboží při výstavních a kulturních akcích, slavnostech, veřejných vystoupeních, sportovních podnicích nebo jiných podobných akcích,</w:t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strike w:val="false"/>
          <w:dstrike w:val="false"/>
          <w:sz w:val="23"/>
          <w:u w:val="none"/>
        </w:rPr>
        <w:t>b) akce organizované podle zákona č. 117/2001 Sb., o veřejných sbírkách a o změně některých zákonů, ve znění pozdějších předpisů,</w:t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strike w:val="false"/>
          <w:dstrike w:val="false"/>
          <w:sz w:val="23"/>
          <w:u w:val="none"/>
        </w:rPr>
        <w:t>c) na nabízení služeb dle nařízení vlády č. 91/2010 Sb., o podmínkách požární bezpečnosti při provozu komínů, kouřovodů a spotřebičů paliv,</w:t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strike w:val="false"/>
          <w:dstrike w:val="false"/>
          <w:sz w:val="23"/>
          <w:u w:val="none"/>
        </w:rPr>
        <w:t>d) na prodej v pojízdné prodejně.</w:t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>
          <w:b/>
          <w:i w:val="false"/>
          <w:strike w:val="false"/>
          <w:dstrike w:val="false"/>
          <w:sz w:val="23"/>
          <w:u w:val="none"/>
        </w:rPr>
        <w:t>Čl. 5</w:t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>
          <w:b/>
          <w:i w:val="false"/>
          <w:strike w:val="false"/>
          <w:dstrike w:val="false"/>
          <w:sz w:val="23"/>
          <w:u w:val="none"/>
        </w:rPr>
        <w:t>Závěrečná ustanovení</w:t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strike w:val="false"/>
          <w:dstrike w:val="false"/>
          <w:sz w:val="23"/>
          <w:u w:val="none"/>
        </w:rPr>
        <w:t>1. Poruší-li právnická osoba nebo fyzická osoba, která je podnikatelem, při výkonu podnikatelské</w:t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strike w:val="false"/>
          <w:dstrike w:val="false"/>
          <w:sz w:val="23"/>
          <w:u w:val="none"/>
        </w:rPr>
        <w:t>činnosti povinnost stanovenou tímto nařízením, může jí být podle zvláštního právního předpisu</w:t>
      </w:r>
      <w:r>
        <w:rPr>
          <w:b w:val="false"/>
          <w:i w:val="false"/>
          <w:strike w:val="false"/>
          <w:dstrike w:val="false"/>
          <w:position w:val="18"/>
          <w:sz w:val="14"/>
          <w:u w:val="none"/>
        </w:rPr>
        <w:t xml:space="preserve">2 </w:t>
      </w:r>
      <w:r>
        <w:rPr>
          <w:b w:val="false"/>
          <w:i w:val="false"/>
          <w:strike w:val="false"/>
          <w:dstrike w:val="false"/>
          <w:sz w:val="23"/>
          <w:u w:val="none"/>
        </w:rPr>
        <w:t>uložena pokuta až do výše 200 000,- Kč.</w:t>
      </w:r>
      <w:r>
        <w:br w:type="page"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strike w:val="false"/>
          <w:dstrike w:val="false"/>
          <w:sz w:val="23"/>
          <w:u w:val="none"/>
        </w:rPr>
        <w:t>2. Poruší-li fyzická osoba povinnosti stanovené tímto nařízením, může jí být podle zvláštního</w:t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strike w:val="false"/>
          <w:dstrike w:val="false"/>
          <w:sz w:val="23"/>
          <w:u w:val="none"/>
        </w:rPr>
        <w:t>právního předpisu</w:t>
      </w:r>
      <w:r>
        <w:rPr>
          <w:b w:val="false"/>
          <w:i w:val="false"/>
          <w:strike w:val="false"/>
          <w:dstrike w:val="false"/>
          <w:position w:val="18"/>
          <w:sz w:val="14"/>
          <w:u w:val="none"/>
        </w:rPr>
        <w:t xml:space="preserve">3 </w:t>
      </w:r>
      <w:r>
        <w:rPr>
          <w:b w:val="false"/>
          <w:i w:val="false"/>
          <w:strike w:val="false"/>
          <w:dstrike w:val="false"/>
          <w:sz w:val="23"/>
          <w:u w:val="none"/>
        </w:rPr>
        <w:t>uložena pokuta do výše 30 000,- Kč.</w:t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strike w:val="false"/>
          <w:dstrike w:val="false"/>
          <w:sz w:val="23"/>
          <w:u w:val="none"/>
        </w:rPr>
        <w:t xml:space="preserve">3. Kontrolu dodržování tohoto nařízení provádí obec prostřednictvím pověřených zaměstnanců a zastupitelů obce. </w:t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strike w:val="false"/>
          <w:dstrike w:val="false"/>
          <w:sz w:val="23"/>
          <w:u w:val="none"/>
        </w:rPr>
        <w:t>4. Toto nařízení nabývá účinnosti schválením v radě obce.</w:t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>
          <w:b w:val="false"/>
          <w:i/>
          <w:strike w:val="false"/>
          <w:dstrike w:val="false"/>
          <w:sz w:val="23"/>
          <w:u w:val="none"/>
        </w:rPr>
        <w:tab/>
        <w:t xml:space="preserve">Richard Krejčí, místostarosta </w:t>
        <w:tab/>
        <w:tab/>
        <w:tab/>
        <w:tab/>
        <w:t xml:space="preserve">Ivan Sehnal, starosta obce </w:t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sz w:val="23"/>
          <w:u w:val="none"/>
        </w:rPr>
      </w:pPr>
      <w:r>
        <w:rPr/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color w:val="656565"/>
          <w:sz w:val="18"/>
          <w:u w:val="none"/>
        </w:rPr>
      </w:pPr>
      <w:r>
        <w:rPr>
          <w:b w:val="false"/>
          <w:i w:val="false"/>
          <w:strike w:val="false"/>
          <w:dstrike w:val="false"/>
          <w:color w:val="656565"/>
          <w:sz w:val="18"/>
          <w:u w:val="none"/>
        </w:rPr>
        <w:t>1. Zákon č. 183/2006 Sb., o územním plánování a stavebním řádu (stavební zákon), ve znění pozdějších předpisů.</w:t>
      </w:r>
    </w:p>
    <w:p>
      <w:pPr>
        <w:pStyle w:val="Default"/>
        <w:bidi w:val="0"/>
        <w:jc w:val="left"/>
        <w:rPr>
          <w:b w:val="false"/>
          <w:i w:val="false"/>
          <w:i w:val="false"/>
          <w:strike w:val="false"/>
          <w:dstrike w:val="false"/>
          <w:color w:val="656565"/>
          <w:sz w:val="18"/>
          <w:u w:val="none"/>
        </w:rPr>
      </w:pPr>
      <w:r>
        <w:rPr>
          <w:b w:val="false"/>
          <w:i w:val="false"/>
          <w:strike w:val="false"/>
          <w:dstrike w:val="false"/>
          <w:color w:val="656565"/>
          <w:sz w:val="18"/>
          <w:u w:val="none"/>
        </w:rPr>
        <w:t>2. § 58 odst. 4 zákona č. 128/2000 Sb., o obcích (obecní zřízení), ve znění pozdějších předpisů</w:t>
      </w:r>
    </w:p>
    <w:p>
      <w:pPr>
        <w:pStyle w:val="Normal"/>
        <w:bidi w:val="0"/>
        <w:jc w:val="left"/>
        <w:rPr/>
      </w:pPr>
      <w:r>
        <w:rPr>
          <w:b w:val="false"/>
          <w:i w:val="false"/>
          <w:strike w:val="false"/>
          <w:dstrike w:val="false"/>
          <w:color w:val="656565"/>
          <w:sz w:val="18"/>
          <w:u w:val="none"/>
        </w:rPr>
        <w:t>3. § 46 odst. 3 zákona č. 200/1990 Sb., o přestupcích, ve znění pozdějších předpisů</w:t>
      </w:r>
    </w:p>
    <w:p>
      <w:pPr>
        <w:pStyle w:val="Normal"/>
        <w:bidi w:val="0"/>
        <w:jc w:val="left"/>
        <w:rPr>
          <w:b w:val="false"/>
          <w:i w:val="false"/>
          <w:i w:val="false"/>
          <w:strike w:val="false"/>
          <w:dstrike w:val="false"/>
          <w:color w:val="656565"/>
          <w:sz w:val="18"/>
          <w:u w:val="none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8903970"/>
            <wp:effectExtent l="0" t="0" r="0" b="0"/>
            <wp:wrapSquare wrapText="largest"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903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95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Default">
    <w:name w:val="Default"/>
    <w:qFormat/>
    <w:pPr>
      <w:widowControl/>
      <w:bidi w:val="0"/>
      <w:jc w:val="left"/>
    </w:pPr>
    <w:rPr>
      <w:rFonts w:ascii="Times New Roman" w:hAnsi="Times New Roman" w:eastAsia="NSimSun" w:cs="Lucida Sans"/>
      <w:color w:val="000000"/>
      <w:kern w:val="2"/>
      <w:sz w:val="24"/>
      <w:szCs w:val="24"/>
      <w:lang w:val="cs-CZ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LibreOffice/7.5.1.2$Windows_X86_64 LibreOffice_project/fcbaee479e84c6cd81291587d2ee68cba099e129</Application>
  <AppVersion>15.0000</AppVersion>
  <Pages>3</Pages>
  <Words>473</Words>
  <Characters>2653</Characters>
  <CharactersWithSpaces>3102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2015-12-21T10:54:00Z</dcterms:created>
  <dc:creator/>
  <dc:description/>
  <dc:language>cs-CZ</dc:language>
  <cp:lastModifiedBy/>
  <dcterms:modified xsi:type="dcterms:W3CDTF">2024-12-30T11:03:56Z</dcterms:modified>
  <cp:revision>2</cp:revision>
  <dc:subject/>
  <dc:title/>
</cp:coreProperties>
</file>