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10B0F08" w:rsidR="00455210" w:rsidRPr="00FD7DB7" w:rsidRDefault="008F052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F052C">
              <w:rPr>
                <w:rFonts w:ascii="Times New Roman" w:hAnsi="Times New Roman"/>
              </w:rPr>
              <w:t>SZ UKZUZ 119236/2023/36113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918DB86" w:rsidR="00455210" w:rsidRPr="00FD7DB7" w:rsidRDefault="009C2E3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C2E3D">
              <w:rPr>
                <w:rFonts w:ascii="Times New Roman" w:hAnsi="Times New Roman"/>
              </w:rPr>
              <w:t>UKZUZ 026447/2024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E375B3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8F052C">
              <w:rPr>
                <w:rFonts w:ascii="Times New Roman" w:hAnsi="Times New Roman"/>
              </w:rPr>
              <w:t>geoxe 50 wg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7A35255" w:rsidR="00455210" w:rsidRPr="00564FF8" w:rsidRDefault="00564FF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4FF8">
              <w:rPr>
                <w:rFonts w:ascii="Times New Roman" w:hAnsi="Times New Roman"/>
              </w:rPr>
              <w:t>16</w:t>
            </w:r>
            <w:r w:rsidR="00DA0D86" w:rsidRPr="00564FF8">
              <w:rPr>
                <w:rFonts w:ascii="Times New Roman" w:hAnsi="Times New Roman"/>
              </w:rPr>
              <w:t xml:space="preserve">. </w:t>
            </w:r>
            <w:r w:rsidRPr="00564FF8">
              <w:rPr>
                <w:rFonts w:ascii="Times New Roman" w:hAnsi="Times New Roman"/>
              </w:rPr>
              <w:t>února</w:t>
            </w:r>
            <w:r w:rsidR="00DA0D86" w:rsidRPr="00564FF8">
              <w:rPr>
                <w:rFonts w:ascii="Times New Roman" w:hAnsi="Times New Roman"/>
              </w:rPr>
              <w:t xml:space="preserve"> 202</w:t>
            </w:r>
            <w:r w:rsidR="008F052C" w:rsidRPr="00564FF8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37ADC3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8F052C">
        <w:rPr>
          <w:rFonts w:ascii="Times New Roman" w:hAnsi="Times New Roman"/>
          <w:b/>
          <w:sz w:val="28"/>
          <w:szCs w:val="28"/>
        </w:rPr>
        <w:t>Geoxe 50 WG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8F052C">
        <w:rPr>
          <w:rFonts w:ascii="Times New Roman" w:hAnsi="Times New Roman"/>
          <w:b/>
          <w:sz w:val="28"/>
          <w:szCs w:val="28"/>
        </w:rPr>
        <w:t>254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276"/>
        <w:gridCol w:w="568"/>
        <w:gridCol w:w="1842"/>
        <w:gridCol w:w="1842"/>
      </w:tblGrid>
      <w:tr w:rsidR="009A23FB" w:rsidRPr="009A23FB" w14:paraId="3F8DA91B" w14:textId="77777777" w:rsidTr="00B30A55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312CB71F" w:rsidR="009A23FB" w:rsidRPr="009A23FB" w:rsidRDefault="009A23FB" w:rsidP="00B30A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8F052C" w:rsidRPr="008F052C" w14:paraId="23210DF1" w14:textId="77777777" w:rsidTr="00B30A55">
        <w:trPr>
          <w:trHeight w:val="57"/>
        </w:trPr>
        <w:tc>
          <w:tcPr>
            <w:tcW w:w="1985" w:type="dxa"/>
          </w:tcPr>
          <w:p w14:paraId="1A70954E" w14:textId="259D9930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hrušeň asijská, jabloň lesní, kdouloň, kdoulovec</w:t>
            </w:r>
          </w:p>
        </w:tc>
        <w:tc>
          <w:tcPr>
            <w:tcW w:w="2268" w:type="dxa"/>
          </w:tcPr>
          <w:p w14:paraId="6C1C8A47" w14:textId="705E0762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neofabreová korová nekróza hrušně, plíseň šedá, modrá hniloba hrušek, moniliová spála, nektriová korová nekróza hrušně, </w:t>
            </w: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alternáriová skvrnitost</w:t>
            </w:r>
          </w:p>
        </w:tc>
        <w:tc>
          <w:tcPr>
            <w:tcW w:w="1276" w:type="dxa"/>
          </w:tcPr>
          <w:p w14:paraId="1DF1C7CC" w14:textId="6B0DE6CB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0,45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4F3298A7" w:rsidR="008F052C" w:rsidRPr="009A23FB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</w:tcPr>
          <w:p w14:paraId="62B41255" w14:textId="2B228F9A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74 BBCH, od: 89 BBCH </w:t>
            </w:r>
          </w:p>
        </w:tc>
        <w:tc>
          <w:tcPr>
            <w:tcW w:w="1842" w:type="dxa"/>
          </w:tcPr>
          <w:p w14:paraId="31304057" w14:textId="0FE852BC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F052C" w:rsidRPr="008F052C" w14:paraId="5C474AB3" w14:textId="77777777" w:rsidTr="00B30A55">
        <w:trPr>
          <w:trHeight w:val="57"/>
        </w:trPr>
        <w:tc>
          <w:tcPr>
            <w:tcW w:w="1985" w:type="dxa"/>
          </w:tcPr>
          <w:p w14:paraId="71450F62" w14:textId="523E02E4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jahodník měsiční</w:t>
            </w:r>
          </w:p>
        </w:tc>
        <w:tc>
          <w:tcPr>
            <w:tcW w:w="2268" w:type="dxa"/>
          </w:tcPr>
          <w:p w14:paraId="016C061C" w14:textId="4C502B10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koletotrichová hniloba jahod, antraknóza jahodníku, plíseň šedá</w:t>
            </w:r>
          </w:p>
        </w:tc>
        <w:tc>
          <w:tcPr>
            <w:tcW w:w="1276" w:type="dxa"/>
          </w:tcPr>
          <w:p w14:paraId="28331C0B" w14:textId="62B1DEBA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6317240B" w:rsid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</w:tcPr>
          <w:p w14:paraId="4118E777" w14:textId="0FB1980B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od: 89 BBCH </w:t>
            </w:r>
          </w:p>
        </w:tc>
        <w:tc>
          <w:tcPr>
            <w:tcW w:w="1842" w:type="dxa"/>
          </w:tcPr>
          <w:p w14:paraId="7374A0BC" w14:textId="5EBABB01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F052C" w:rsidRPr="008F052C" w14:paraId="26A6AFD1" w14:textId="77777777" w:rsidTr="00B30A55">
        <w:trPr>
          <w:trHeight w:val="57"/>
        </w:trPr>
        <w:tc>
          <w:tcPr>
            <w:tcW w:w="1985" w:type="dxa"/>
          </w:tcPr>
          <w:p w14:paraId="6A9FC891" w14:textId="5CBA6B52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borůvka, maliník, ostružiník a mezidruhoví kříženci, rybíz, josta, angrešt, temnoplodec černoplodý, brusnice brusinka, zimolez kamčatský, muchovník</w:t>
            </w:r>
          </w:p>
        </w:tc>
        <w:tc>
          <w:tcPr>
            <w:tcW w:w="2268" w:type="dxa"/>
          </w:tcPr>
          <w:p w14:paraId="0EDE5B2A" w14:textId="6A728EF7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koletotrichové vadnutí, plíseň šedá, červená skvrnitost maliníku, antraknóza, didymelové odumírání maliníku, leptosferové odumírání maliníku, Godronia cassandrae, Phomopsis vaccini</w:t>
            </w:r>
          </w:p>
        </w:tc>
        <w:tc>
          <w:tcPr>
            <w:tcW w:w="1276" w:type="dxa"/>
          </w:tcPr>
          <w:p w14:paraId="035C10BC" w14:textId="6865362A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09CEB0FC" w:rsid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1583AD1D" w14:textId="17721C3A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od: 89 BBCH </w:t>
            </w:r>
          </w:p>
        </w:tc>
        <w:tc>
          <w:tcPr>
            <w:tcW w:w="1842" w:type="dxa"/>
          </w:tcPr>
          <w:p w14:paraId="7794E874" w14:textId="3CA504DB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F052C" w:rsidRPr="008F052C" w14:paraId="6EC88A34" w14:textId="77777777" w:rsidTr="00B30A55">
        <w:trPr>
          <w:trHeight w:val="57"/>
        </w:trPr>
        <w:tc>
          <w:tcPr>
            <w:tcW w:w="1985" w:type="dxa"/>
          </w:tcPr>
          <w:p w14:paraId="22F1EE37" w14:textId="5B612ADD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bez černý, jeřáb ptačí</w:t>
            </w:r>
          </w:p>
        </w:tc>
        <w:tc>
          <w:tcPr>
            <w:tcW w:w="2268" w:type="dxa"/>
          </w:tcPr>
          <w:p w14:paraId="364C8461" w14:textId="39B6370E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6" w:type="dxa"/>
          </w:tcPr>
          <w:p w14:paraId="307F5342" w14:textId="1E6AD49A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5968781B" w:rsid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50FE9727" w14:textId="4A96D4E4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od: 89 BBCH </w:t>
            </w:r>
          </w:p>
        </w:tc>
        <w:tc>
          <w:tcPr>
            <w:tcW w:w="1842" w:type="dxa"/>
          </w:tcPr>
          <w:p w14:paraId="51F994A6" w14:textId="21B82A31" w:rsidR="008F052C" w:rsidRPr="009A23FB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F052C" w:rsidRPr="008F052C" w14:paraId="332F260F" w14:textId="77777777" w:rsidTr="00B30A55">
        <w:trPr>
          <w:trHeight w:val="57"/>
        </w:trPr>
        <w:tc>
          <w:tcPr>
            <w:tcW w:w="1985" w:type="dxa"/>
          </w:tcPr>
          <w:p w14:paraId="027EF20A" w14:textId="036ADA7C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réva, aktinidie význačná</w:t>
            </w:r>
          </w:p>
        </w:tc>
        <w:tc>
          <w:tcPr>
            <w:tcW w:w="2268" w:type="dxa"/>
          </w:tcPr>
          <w:p w14:paraId="5B182067" w14:textId="354C85EA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 hniloba</w:t>
            </w:r>
          </w:p>
        </w:tc>
        <w:tc>
          <w:tcPr>
            <w:tcW w:w="1276" w:type="dxa"/>
          </w:tcPr>
          <w:p w14:paraId="47A00728" w14:textId="53BA24B1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613F5E0C" w14:textId="4F0D2DA8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842" w:type="dxa"/>
          </w:tcPr>
          <w:p w14:paraId="5707EE5D" w14:textId="4CD2B5D7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od: 89 BBCH </w:t>
            </w:r>
          </w:p>
        </w:tc>
        <w:tc>
          <w:tcPr>
            <w:tcW w:w="1842" w:type="dxa"/>
          </w:tcPr>
          <w:p w14:paraId="66505739" w14:textId="31374B1B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F052C" w:rsidRPr="008F052C" w14:paraId="0300B76B" w14:textId="77777777" w:rsidTr="00B30A55">
        <w:trPr>
          <w:trHeight w:val="57"/>
        </w:trPr>
        <w:tc>
          <w:tcPr>
            <w:tcW w:w="1985" w:type="dxa"/>
          </w:tcPr>
          <w:p w14:paraId="5E93EC43" w14:textId="271E8D78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fazol, hrách zahradní</w:t>
            </w:r>
          </w:p>
        </w:tc>
        <w:tc>
          <w:tcPr>
            <w:tcW w:w="2268" w:type="dxa"/>
          </w:tcPr>
          <w:p w14:paraId="6BDBAAE4" w14:textId="5A25EF09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6537E3E3" w14:textId="7C50202E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8" w:type="dxa"/>
          </w:tcPr>
          <w:p w14:paraId="2C2E6D6F" w14:textId="7B03A4B9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0C28F95E" w14:textId="48B46D52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od: 79 BBCH </w:t>
            </w:r>
          </w:p>
        </w:tc>
        <w:tc>
          <w:tcPr>
            <w:tcW w:w="1842" w:type="dxa"/>
          </w:tcPr>
          <w:p w14:paraId="525BB853" w14:textId="31491237" w:rsid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venkovní prostory </w:t>
            </w:r>
          </w:p>
          <w:p w14:paraId="1AF34DEA" w14:textId="5B4DCA6E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 lusky a na zelená semena</w:t>
            </w:r>
          </w:p>
        </w:tc>
      </w:tr>
      <w:tr w:rsidR="008F052C" w:rsidRPr="008F052C" w14:paraId="69A0531B" w14:textId="77777777" w:rsidTr="00B30A55">
        <w:trPr>
          <w:trHeight w:val="57"/>
        </w:trPr>
        <w:tc>
          <w:tcPr>
            <w:tcW w:w="1985" w:type="dxa"/>
          </w:tcPr>
          <w:p w14:paraId="31006A21" w14:textId="28EF84D7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bob, cizrna beraní, sója</w:t>
            </w:r>
          </w:p>
        </w:tc>
        <w:tc>
          <w:tcPr>
            <w:tcW w:w="2268" w:type="dxa"/>
          </w:tcPr>
          <w:p w14:paraId="77F4535E" w14:textId="07C7F6F6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732F461D" w14:textId="1D5A0074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8" w:type="dxa"/>
          </w:tcPr>
          <w:p w14:paraId="77A1C83C" w14:textId="27531B33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148B8FD3" w14:textId="01EEFEDF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od: 79 BBCH </w:t>
            </w:r>
          </w:p>
        </w:tc>
        <w:tc>
          <w:tcPr>
            <w:tcW w:w="1842" w:type="dxa"/>
          </w:tcPr>
          <w:p w14:paraId="5D6A1B10" w14:textId="5B4CA5CA" w:rsid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venkovní prostory </w:t>
            </w:r>
          </w:p>
          <w:p w14:paraId="49194607" w14:textId="23BB243E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zelená semena</w:t>
            </w:r>
          </w:p>
        </w:tc>
      </w:tr>
      <w:tr w:rsidR="008F052C" w:rsidRPr="008F052C" w14:paraId="035AC592" w14:textId="77777777" w:rsidTr="00B30A55">
        <w:trPr>
          <w:trHeight w:val="57"/>
        </w:trPr>
        <w:tc>
          <w:tcPr>
            <w:tcW w:w="1985" w:type="dxa"/>
          </w:tcPr>
          <w:p w14:paraId="6516DBC0" w14:textId="20D027C0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špenát, čekanka salátová, štěrbák zahradní (endivie)</w:t>
            </w:r>
          </w:p>
        </w:tc>
        <w:tc>
          <w:tcPr>
            <w:tcW w:w="2268" w:type="dxa"/>
          </w:tcPr>
          <w:p w14:paraId="38F9437F" w14:textId="6C91C0C5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4D9F2472" w14:textId="2E9D4578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6D4603ED" w14:textId="3A473D1C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3211851F" w14:textId="03703006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od: 49 BBCH </w:t>
            </w:r>
          </w:p>
        </w:tc>
        <w:tc>
          <w:tcPr>
            <w:tcW w:w="1842" w:type="dxa"/>
          </w:tcPr>
          <w:p w14:paraId="652CD0FF" w14:textId="2681201C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F052C" w:rsidRPr="008F052C" w14:paraId="2C875D13" w14:textId="77777777" w:rsidTr="00B30A55">
        <w:trPr>
          <w:trHeight w:val="57"/>
        </w:trPr>
        <w:tc>
          <w:tcPr>
            <w:tcW w:w="1985" w:type="dxa"/>
          </w:tcPr>
          <w:p w14:paraId="75B3B398" w14:textId="5675561C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byliny, jedlé květy</w:t>
            </w:r>
          </w:p>
        </w:tc>
        <w:tc>
          <w:tcPr>
            <w:tcW w:w="2268" w:type="dxa"/>
          </w:tcPr>
          <w:p w14:paraId="09FDB254" w14:textId="6E75412B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64AEE767" w14:textId="2351F606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24F03EAD" w14:textId="5A001CE2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2FA127AC" w14:textId="02293F5B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od: 49 BBCH </w:t>
            </w:r>
          </w:p>
        </w:tc>
        <w:tc>
          <w:tcPr>
            <w:tcW w:w="1842" w:type="dxa"/>
          </w:tcPr>
          <w:p w14:paraId="547BCD7F" w14:textId="42B990F6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F052C" w:rsidRPr="008F052C" w14:paraId="5D9FCB98" w14:textId="77777777" w:rsidTr="00B30A55">
        <w:trPr>
          <w:trHeight w:val="57"/>
        </w:trPr>
        <w:tc>
          <w:tcPr>
            <w:tcW w:w="1985" w:type="dxa"/>
          </w:tcPr>
          <w:p w14:paraId="02DA7382" w14:textId="1A581122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salátová - mladé listy</w:t>
            </w:r>
          </w:p>
        </w:tc>
        <w:tc>
          <w:tcPr>
            <w:tcW w:w="2268" w:type="dxa"/>
          </w:tcPr>
          <w:p w14:paraId="118DE1ED" w14:textId="3F960DBC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0B20EE36" w14:textId="7A99AA9A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095F3F13" w14:textId="5160EF67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2" w:type="dxa"/>
          </w:tcPr>
          <w:p w14:paraId="26036AE2" w14:textId="69FF4C91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od: 18 BBCH </w:t>
            </w:r>
          </w:p>
        </w:tc>
        <w:tc>
          <w:tcPr>
            <w:tcW w:w="1842" w:type="dxa"/>
          </w:tcPr>
          <w:p w14:paraId="6C2835AB" w14:textId="63FB0F72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F052C" w:rsidRPr="008F052C" w14:paraId="4CEA5667" w14:textId="77777777" w:rsidTr="00B30A55">
        <w:trPr>
          <w:trHeight w:val="57"/>
        </w:trPr>
        <w:tc>
          <w:tcPr>
            <w:tcW w:w="1985" w:type="dxa"/>
          </w:tcPr>
          <w:p w14:paraId="46692E2C" w14:textId="7432D6D2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okurka, cuketa, tykev, patizon, meloun cukrový, meloun vodní, rajče, paprika</w:t>
            </w:r>
          </w:p>
        </w:tc>
        <w:tc>
          <w:tcPr>
            <w:tcW w:w="2268" w:type="dxa"/>
          </w:tcPr>
          <w:p w14:paraId="4C1D195D" w14:textId="5D682050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362D44A" w14:textId="7EAC77CC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5176C3A5" w14:textId="0ECD3270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</w:tcPr>
          <w:p w14:paraId="543C6396" w14:textId="29D84C99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od: 79 BBCH </w:t>
            </w:r>
          </w:p>
        </w:tc>
        <w:tc>
          <w:tcPr>
            <w:tcW w:w="1842" w:type="dxa"/>
          </w:tcPr>
          <w:p w14:paraId="2BC558BF" w14:textId="318C7FB3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8F052C" w:rsidRPr="008F052C" w14:paraId="041F6D2E" w14:textId="77777777" w:rsidTr="00B30A55">
        <w:trPr>
          <w:trHeight w:val="57"/>
        </w:trPr>
        <w:tc>
          <w:tcPr>
            <w:tcW w:w="1985" w:type="dxa"/>
          </w:tcPr>
          <w:p w14:paraId="5F76F495" w14:textId="397CCC0A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šalotka, česnek</w:t>
            </w:r>
          </w:p>
        </w:tc>
        <w:tc>
          <w:tcPr>
            <w:tcW w:w="2268" w:type="dxa"/>
          </w:tcPr>
          <w:p w14:paraId="7191DE7A" w14:textId="03AC6A16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obecná, botryotiniová skvrnitost listů cibule</w:t>
            </w:r>
          </w:p>
        </w:tc>
        <w:tc>
          <w:tcPr>
            <w:tcW w:w="1276" w:type="dxa"/>
          </w:tcPr>
          <w:p w14:paraId="0410F32C" w14:textId="086E884A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8" w:type="dxa"/>
          </w:tcPr>
          <w:p w14:paraId="194D9469" w14:textId="4364E655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2" w:type="dxa"/>
          </w:tcPr>
          <w:p w14:paraId="5043472D" w14:textId="212BD6B3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od: 49 BBCH </w:t>
            </w:r>
          </w:p>
        </w:tc>
        <w:tc>
          <w:tcPr>
            <w:tcW w:w="1842" w:type="dxa"/>
          </w:tcPr>
          <w:p w14:paraId="400E6AAE" w14:textId="760BD675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F052C" w:rsidRPr="008F052C" w14:paraId="4D59CB82" w14:textId="77777777" w:rsidTr="00B30A55">
        <w:trPr>
          <w:trHeight w:val="57"/>
        </w:trPr>
        <w:tc>
          <w:tcPr>
            <w:tcW w:w="1985" w:type="dxa"/>
          </w:tcPr>
          <w:p w14:paraId="2AC16965" w14:textId="136F3E80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268" w:type="dxa"/>
          </w:tcPr>
          <w:p w14:paraId="58F522A7" w14:textId="2DBD7025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4F3F4E23" w14:textId="57840565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0,45 kg/ha</w:t>
            </w:r>
          </w:p>
        </w:tc>
        <w:tc>
          <w:tcPr>
            <w:tcW w:w="568" w:type="dxa"/>
          </w:tcPr>
          <w:p w14:paraId="4AA57D04" w14:textId="10E514FC" w:rsidR="008F052C" w:rsidRPr="008F052C" w:rsidRDefault="00BF38D4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2" w:type="dxa"/>
          </w:tcPr>
          <w:p w14:paraId="49B9D64C" w14:textId="27F9472A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17 BBCH, od: 69 BBCH </w:t>
            </w:r>
          </w:p>
        </w:tc>
        <w:tc>
          <w:tcPr>
            <w:tcW w:w="1842" w:type="dxa"/>
          </w:tcPr>
          <w:p w14:paraId="795F0543" w14:textId="3F2F3DF1" w:rsidR="008F052C" w:rsidRPr="008F052C" w:rsidRDefault="008F052C" w:rsidP="008F052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F052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</w:tbl>
    <w:bookmarkEnd w:id="0"/>
    <w:p w14:paraId="6990520E" w14:textId="4A219AF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097BFBFC" w:rsidR="009A23FB" w:rsidRDefault="00BF38D4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BF38D4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444A97D8" w14:textId="77777777" w:rsidR="00AF0AC0" w:rsidRDefault="00AF0AC0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777" w:type="dxa"/>
        <w:tblLayout w:type="fixed"/>
        <w:tblLook w:val="01E0" w:firstRow="1" w:lastRow="1" w:firstColumn="1" w:lastColumn="1" w:noHBand="0" w:noVBand="0"/>
      </w:tblPr>
      <w:tblGrid>
        <w:gridCol w:w="3397"/>
        <w:gridCol w:w="1559"/>
        <w:gridCol w:w="1700"/>
        <w:gridCol w:w="1560"/>
        <w:gridCol w:w="1561"/>
      </w:tblGrid>
      <w:tr w:rsidR="0013357A" w:rsidRPr="00B30A55" w14:paraId="11894169" w14:textId="77777777" w:rsidTr="00AF0AC0">
        <w:tc>
          <w:tcPr>
            <w:tcW w:w="3397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3F0FE737" w14:textId="77777777" w:rsidR="0013357A" w:rsidRPr="00E37EAF" w:rsidRDefault="0013357A" w:rsidP="00B3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60" w:type="dxa"/>
          </w:tcPr>
          <w:p w14:paraId="2DB43F0C" w14:textId="77777777" w:rsidR="0013357A" w:rsidRPr="00E37EAF" w:rsidRDefault="0013357A" w:rsidP="00B3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B3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B30A55" w:rsidRPr="00B30A55" w14:paraId="144D4519" w14:textId="77777777" w:rsidTr="00AF0AC0">
        <w:tc>
          <w:tcPr>
            <w:tcW w:w="3397" w:type="dxa"/>
          </w:tcPr>
          <w:p w14:paraId="599F1250" w14:textId="413DAEB6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hrušeň asijská, jabloň lesní, kdouloň, kdoulovec</w:t>
            </w:r>
          </w:p>
        </w:tc>
        <w:tc>
          <w:tcPr>
            <w:tcW w:w="1559" w:type="dxa"/>
          </w:tcPr>
          <w:p w14:paraId="468E779B" w14:textId="46BA9392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300-1500 l/ha</w:t>
            </w:r>
          </w:p>
        </w:tc>
        <w:tc>
          <w:tcPr>
            <w:tcW w:w="1700" w:type="dxa"/>
          </w:tcPr>
          <w:p w14:paraId="628F4867" w14:textId="0308C0C2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60" w:type="dxa"/>
          </w:tcPr>
          <w:p w14:paraId="2DD9821E" w14:textId="2871B315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0C61858E" w14:textId="41CDCF40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30A55" w:rsidRPr="00B30A55" w14:paraId="321168BE" w14:textId="77777777" w:rsidTr="00AF0AC0">
        <w:tc>
          <w:tcPr>
            <w:tcW w:w="3397" w:type="dxa"/>
          </w:tcPr>
          <w:p w14:paraId="73607F82" w14:textId="616944B0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jahodník, jahodník měs</w:t>
            </w:r>
            <w:r w:rsidR="00AF0AC0">
              <w:rPr>
                <w:rFonts w:ascii="Times New Roman" w:hAnsi="Times New Roman"/>
                <w:sz w:val="24"/>
                <w:szCs w:val="24"/>
              </w:rPr>
              <w:t>í</w:t>
            </w:r>
            <w:r w:rsidRPr="00B30A55">
              <w:rPr>
                <w:rFonts w:ascii="Times New Roman" w:hAnsi="Times New Roman"/>
                <w:sz w:val="24"/>
                <w:szCs w:val="24"/>
              </w:rPr>
              <w:t>ční</w:t>
            </w:r>
          </w:p>
        </w:tc>
        <w:tc>
          <w:tcPr>
            <w:tcW w:w="1559" w:type="dxa"/>
          </w:tcPr>
          <w:p w14:paraId="58089D9A" w14:textId="7EBC34AE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300-2000 l/ha</w:t>
            </w:r>
          </w:p>
        </w:tc>
        <w:tc>
          <w:tcPr>
            <w:tcW w:w="1700" w:type="dxa"/>
          </w:tcPr>
          <w:p w14:paraId="5D93150E" w14:textId="10842B0A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60" w:type="dxa"/>
          </w:tcPr>
          <w:p w14:paraId="6280D184" w14:textId="366D97D7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02F2A786" w14:textId="2ED1257F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534DB98B" w14:textId="77777777" w:rsidTr="00AF0AC0">
        <w:tc>
          <w:tcPr>
            <w:tcW w:w="3397" w:type="dxa"/>
          </w:tcPr>
          <w:p w14:paraId="60EC092E" w14:textId="28983EBF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borůvka, maliník, ostružiník a mezidruhoví kříženci, rybíz, josta, angrešt, temnoplodec černoplodý, brusnice brusinka, zimolez kamčatský, muchovník</w:t>
            </w:r>
          </w:p>
        </w:tc>
        <w:tc>
          <w:tcPr>
            <w:tcW w:w="1559" w:type="dxa"/>
          </w:tcPr>
          <w:p w14:paraId="5A29177B" w14:textId="153E05F4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200-1200 l/ha</w:t>
            </w:r>
          </w:p>
        </w:tc>
        <w:tc>
          <w:tcPr>
            <w:tcW w:w="1700" w:type="dxa"/>
          </w:tcPr>
          <w:p w14:paraId="7576A77E" w14:textId="26F296B0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60" w:type="dxa"/>
          </w:tcPr>
          <w:p w14:paraId="1A42CB5E" w14:textId="1930E8C9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0F8097D7" w14:textId="5CB25D0A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5271F582" w14:textId="77777777" w:rsidTr="00AF0AC0">
        <w:tc>
          <w:tcPr>
            <w:tcW w:w="3397" w:type="dxa"/>
          </w:tcPr>
          <w:p w14:paraId="67D3EA4D" w14:textId="41A8379A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bez černý, jeřáb ptačí</w:t>
            </w:r>
          </w:p>
        </w:tc>
        <w:tc>
          <w:tcPr>
            <w:tcW w:w="1559" w:type="dxa"/>
          </w:tcPr>
          <w:p w14:paraId="47D07FE3" w14:textId="0777162B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200-1200 l/ha</w:t>
            </w:r>
          </w:p>
        </w:tc>
        <w:tc>
          <w:tcPr>
            <w:tcW w:w="1700" w:type="dxa"/>
          </w:tcPr>
          <w:p w14:paraId="24C7013B" w14:textId="1322980C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60" w:type="dxa"/>
          </w:tcPr>
          <w:p w14:paraId="32F6BF3A" w14:textId="5FE34F7D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3F12E1EC" w14:textId="1147406A" w:rsidR="00B30A55" w:rsidRPr="00E37EAF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53ED5552" w14:textId="77777777" w:rsidTr="00AF0AC0">
        <w:tc>
          <w:tcPr>
            <w:tcW w:w="3397" w:type="dxa"/>
          </w:tcPr>
          <w:p w14:paraId="78E46B6B" w14:textId="757ED887" w:rsidR="00B30A55" w:rsidRPr="00765B9B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réva, aktinidie význačná</w:t>
            </w:r>
          </w:p>
        </w:tc>
        <w:tc>
          <w:tcPr>
            <w:tcW w:w="1559" w:type="dxa"/>
          </w:tcPr>
          <w:p w14:paraId="6DF9D6FD" w14:textId="7E9A2FC2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200-1200 l/ha</w:t>
            </w:r>
          </w:p>
        </w:tc>
        <w:tc>
          <w:tcPr>
            <w:tcW w:w="1700" w:type="dxa"/>
          </w:tcPr>
          <w:p w14:paraId="24B99023" w14:textId="72C3AC03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560" w:type="dxa"/>
          </w:tcPr>
          <w:p w14:paraId="7DDB5BAA" w14:textId="3D222547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63587780" w14:textId="53D60021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  <w:tr w:rsidR="00B30A55" w:rsidRPr="00B30A55" w14:paraId="585C87D0" w14:textId="77777777" w:rsidTr="00AF0AC0">
        <w:tc>
          <w:tcPr>
            <w:tcW w:w="3397" w:type="dxa"/>
          </w:tcPr>
          <w:p w14:paraId="52EF133D" w14:textId="53CFC1DC" w:rsidR="00B30A55" w:rsidRPr="00765B9B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fazol, hrách zahradní</w:t>
            </w:r>
          </w:p>
        </w:tc>
        <w:tc>
          <w:tcPr>
            <w:tcW w:w="1559" w:type="dxa"/>
          </w:tcPr>
          <w:p w14:paraId="38C1ECF1" w14:textId="7C2711E5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300-800 l/ha</w:t>
            </w:r>
          </w:p>
        </w:tc>
        <w:tc>
          <w:tcPr>
            <w:tcW w:w="1700" w:type="dxa"/>
          </w:tcPr>
          <w:p w14:paraId="02ABB4F8" w14:textId="7A0E16DE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104A324A" w14:textId="09902BC7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0977EA19" w14:textId="7AEC1EC5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728D8C33" w14:textId="77777777" w:rsidTr="00AF0AC0">
        <w:tc>
          <w:tcPr>
            <w:tcW w:w="3397" w:type="dxa"/>
          </w:tcPr>
          <w:p w14:paraId="70D32262" w14:textId="4F657595" w:rsidR="00B30A55" w:rsidRPr="00765B9B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bob, cizrna beraní, sója</w:t>
            </w:r>
          </w:p>
        </w:tc>
        <w:tc>
          <w:tcPr>
            <w:tcW w:w="1559" w:type="dxa"/>
          </w:tcPr>
          <w:p w14:paraId="6EDAF20D" w14:textId="01E6781B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300-800 l/ha</w:t>
            </w:r>
          </w:p>
        </w:tc>
        <w:tc>
          <w:tcPr>
            <w:tcW w:w="1700" w:type="dxa"/>
          </w:tcPr>
          <w:p w14:paraId="6084BEA7" w14:textId="3C0F8AF8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5F92F617" w14:textId="3B531CCB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23F7C000" w14:textId="7E847A46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28982222" w14:textId="77777777" w:rsidTr="00AF0AC0">
        <w:tc>
          <w:tcPr>
            <w:tcW w:w="3397" w:type="dxa"/>
          </w:tcPr>
          <w:p w14:paraId="3B487651" w14:textId="3B53CA2A" w:rsidR="00B30A55" w:rsidRPr="00765B9B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salát, špenát, čekanka salátová, štěrbák zahradní (endivie)</w:t>
            </w:r>
          </w:p>
        </w:tc>
        <w:tc>
          <w:tcPr>
            <w:tcW w:w="1559" w:type="dxa"/>
          </w:tcPr>
          <w:p w14:paraId="65EFC994" w14:textId="019A454E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1700" w:type="dxa"/>
          </w:tcPr>
          <w:p w14:paraId="3B152FE6" w14:textId="6CBCBACA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36DB4B12" w14:textId="1F56CEBF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15DBB414" w14:textId="6046367F" w:rsidR="00B30A55" w:rsidRPr="000A3C64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37250D42" w14:textId="77777777" w:rsidTr="00AF0AC0">
        <w:tc>
          <w:tcPr>
            <w:tcW w:w="3397" w:type="dxa"/>
          </w:tcPr>
          <w:p w14:paraId="6D297E0D" w14:textId="00A5A06D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byliny, jedlé květy</w:t>
            </w:r>
          </w:p>
        </w:tc>
        <w:tc>
          <w:tcPr>
            <w:tcW w:w="1559" w:type="dxa"/>
          </w:tcPr>
          <w:p w14:paraId="6BD59A76" w14:textId="16617C3C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1700" w:type="dxa"/>
          </w:tcPr>
          <w:p w14:paraId="7C938472" w14:textId="69E0B4D2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424CF2B0" w14:textId="21B65913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1D072BB9" w14:textId="61F652A8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6C152B0B" w14:textId="77777777" w:rsidTr="00AF0AC0">
        <w:tc>
          <w:tcPr>
            <w:tcW w:w="3397" w:type="dxa"/>
          </w:tcPr>
          <w:p w14:paraId="468E1F94" w14:textId="41CDE540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zelenina salátová - mladé listy</w:t>
            </w:r>
          </w:p>
        </w:tc>
        <w:tc>
          <w:tcPr>
            <w:tcW w:w="1559" w:type="dxa"/>
          </w:tcPr>
          <w:p w14:paraId="555E534C" w14:textId="34E7CB6E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1700" w:type="dxa"/>
          </w:tcPr>
          <w:p w14:paraId="1EAE5EFB" w14:textId="4FD3B139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227E8AE4" w14:textId="0742BF1D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6BA32025" w14:textId="26AA6220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B30A55" w:rsidRPr="00B30A55" w14:paraId="5CB60BAF" w14:textId="77777777" w:rsidTr="00AF0AC0">
        <w:tc>
          <w:tcPr>
            <w:tcW w:w="3397" w:type="dxa"/>
          </w:tcPr>
          <w:p w14:paraId="4AE570D5" w14:textId="71832E01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okurka, cuketa, tykev, patizon, meloun cukrový, meloun vodní, rajče, paprika</w:t>
            </w:r>
          </w:p>
        </w:tc>
        <w:tc>
          <w:tcPr>
            <w:tcW w:w="1559" w:type="dxa"/>
          </w:tcPr>
          <w:p w14:paraId="5F2676DD" w14:textId="3B74062C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500-1500 l/ha</w:t>
            </w:r>
          </w:p>
        </w:tc>
        <w:tc>
          <w:tcPr>
            <w:tcW w:w="1700" w:type="dxa"/>
          </w:tcPr>
          <w:p w14:paraId="61AAF42B" w14:textId="2A6EDBDC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7666076F" w14:textId="79F5518C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43382A28" w14:textId="534664C4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30A55" w:rsidRPr="00B30A55" w14:paraId="1E867DE6" w14:textId="77777777" w:rsidTr="00AF0AC0">
        <w:tc>
          <w:tcPr>
            <w:tcW w:w="3397" w:type="dxa"/>
          </w:tcPr>
          <w:p w14:paraId="5A80AD3F" w14:textId="4E948540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cibule, cibule šalotka, česnek</w:t>
            </w:r>
          </w:p>
        </w:tc>
        <w:tc>
          <w:tcPr>
            <w:tcW w:w="1559" w:type="dxa"/>
          </w:tcPr>
          <w:p w14:paraId="15834346" w14:textId="6D1D8F69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300-1000 l/ha</w:t>
            </w:r>
          </w:p>
        </w:tc>
        <w:tc>
          <w:tcPr>
            <w:tcW w:w="1700" w:type="dxa"/>
          </w:tcPr>
          <w:p w14:paraId="67B891CB" w14:textId="5A3264E1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2EBE0FE2" w14:textId="5A54FFBA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</w:tcPr>
          <w:p w14:paraId="4C742399" w14:textId="09E3634E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B30A55" w:rsidRPr="004B5713" w14:paraId="6172439C" w14:textId="77777777" w:rsidTr="00AF0AC0">
        <w:tc>
          <w:tcPr>
            <w:tcW w:w="3397" w:type="dxa"/>
          </w:tcPr>
          <w:p w14:paraId="4E37DFB6" w14:textId="73656DEA" w:rsidR="00B30A55" w:rsidRPr="00B30A55" w:rsidRDefault="00B30A55" w:rsidP="00AF0AC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30A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508E25CE" w14:textId="2213AFA6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700-1000 l/ha</w:t>
            </w:r>
          </w:p>
        </w:tc>
        <w:tc>
          <w:tcPr>
            <w:tcW w:w="1700" w:type="dxa"/>
          </w:tcPr>
          <w:p w14:paraId="784D1DC2" w14:textId="6DC7E461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60" w:type="dxa"/>
          </w:tcPr>
          <w:p w14:paraId="417B9815" w14:textId="6F26E96D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561" w:type="dxa"/>
          </w:tcPr>
          <w:p w14:paraId="3D863A2A" w14:textId="681A137E" w:rsidR="00B30A55" w:rsidRPr="004B5713" w:rsidRDefault="00B30A55" w:rsidP="00AF0AC0">
            <w:pPr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B30A55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2E777A97" w14:textId="77777777" w:rsidR="00B048A0" w:rsidRDefault="00B048A0" w:rsidP="00B30A55">
      <w:pPr>
        <w:autoSpaceDE w:val="0"/>
        <w:autoSpaceDN w:val="0"/>
        <w:adjustRightInd w:val="0"/>
        <w:spacing w:before="40"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FC7F463" w14:textId="77777777" w:rsidR="00057E8D" w:rsidRDefault="00057E8D" w:rsidP="00B30A55">
      <w:pPr>
        <w:autoSpaceDE w:val="0"/>
        <w:autoSpaceDN w:val="0"/>
        <w:adjustRightInd w:val="0"/>
        <w:spacing w:before="40"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BB37AB" w14:textId="28EBFC05" w:rsidR="00303480" w:rsidRPr="00303480" w:rsidRDefault="00303480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  <w:u w:val="single"/>
        </w:rPr>
      </w:pPr>
      <w:r w:rsidRPr="00303480">
        <w:rPr>
          <w:rFonts w:ascii="Times New Roman" w:hAnsi="Times New Roman"/>
          <w:sz w:val="24"/>
          <w:szCs w:val="24"/>
          <w:u w:val="single"/>
        </w:rPr>
        <w:lastRenderedPageBreak/>
        <w:t>Venkovní a chráněné prostory:</w:t>
      </w:r>
    </w:p>
    <w:p w14:paraId="4B597EA8" w14:textId="3AA901EA" w:rsidR="00DF1FDB" w:rsidRDefault="00DF1FDB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276"/>
        <w:gridCol w:w="1276"/>
        <w:gridCol w:w="1275"/>
        <w:gridCol w:w="1276"/>
      </w:tblGrid>
      <w:tr w:rsidR="002558A9" w:rsidRPr="002558A9" w14:paraId="5E52FEAF" w14:textId="77777777" w:rsidTr="00057E8D">
        <w:trPr>
          <w:trHeight w:val="284"/>
        </w:trPr>
        <w:tc>
          <w:tcPr>
            <w:tcW w:w="4815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4B5713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  <w:hideMark/>
          </w:tcPr>
          <w:p w14:paraId="2CAC0545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057E8D">
        <w:trPr>
          <w:trHeight w:val="284"/>
        </w:trPr>
        <w:tc>
          <w:tcPr>
            <w:tcW w:w="4815" w:type="dxa"/>
            <w:vMerge/>
            <w:vAlign w:val="center"/>
            <w:hideMark/>
          </w:tcPr>
          <w:p w14:paraId="31015884" w14:textId="77777777" w:rsidR="002558A9" w:rsidRPr="002558A9" w:rsidRDefault="002558A9" w:rsidP="004B57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BAD8ABC" w14:textId="77777777" w:rsidR="002558A9" w:rsidRPr="002558A9" w:rsidRDefault="002558A9" w:rsidP="004B5713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  <w:hideMark/>
          </w:tcPr>
          <w:p w14:paraId="6BB00C69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5" w:type="dxa"/>
            <w:vAlign w:val="center"/>
            <w:hideMark/>
          </w:tcPr>
          <w:p w14:paraId="5BD9083C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  <w:hideMark/>
          </w:tcPr>
          <w:p w14:paraId="301DDBCF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105FB7" w14:paraId="73E81E05" w14:textId="77777777" w:rsidTr="00057E8D">
        <w:trPr>
          <w:trHeight w:val="284"/>
        </w:trPr>
        <w:tc>
          <w:tcPr>
            <w:tcW w:w="9918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105FB7" w:rsidRDefault="002558A9" w:rsidP="004B5713">
            <w:pPr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FB7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057E8D" w:rsidRPr="00057E8D" w14:paraId="4923D964" w14:textId="77777777" w:rsidTr="00057E8D">
        <w:trPr>
          <w:trHeight w:val="284"/>
        </w:trPr>
        <w:tc>
          <w:tcPr>
            <w:tcW w:w="4815" w:type="dxa"/>
            <w:shd w:val="clear" w:color="auto" w:fill="FFFFFF"/>
            <w:vAlign w:val="center"/>
          </w:tcPr>
          <w:p w14:paraId="2AD4AA84" w14:textId="69AFA4D3" w:rsidR="00057E8D" w:rsidRPr="00057E8D" w:rsidRDefault="00303480" w:rsidP="00AF0AC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j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 xml:space="preserve">ahodník, jahodník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měsíční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 xml:space="preserve">, borůvky, brusinka, salát, špenát, čekanka, štěrbák, bylinky, jedlé květy, mladé listy salátu a salátových zelenin, okrasné rostliny do 50 cm, </w:t>
            </w:r>
            <w:r w:rsidR="00057E8D" w:rsidRPr="00057E8D">
              <w:rPr>
                <w:rFonts w:ascii="Times New Roman" w:hAnsi="Times New Roman"/>
                <w:sz w:val="24"/>
                <w:szCs w:val="24"/>
              </w:rPr>
              <w:t>f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 xml:space="preserve">azol, hrách, bob, cizrna, sója, okurky, cuketa, tykev, patizon, meloun, dýně, rajče, paprika, </w:t>
            </w:r>
            <w:r w:rsidR="00057E8D" w:rsidRPr="00057E8D">
              <w:rPr>
                <w:rFonts w:ascii="Times New Roman" w:hAnsi="Times New Roman"/>
                <w:sz w:val="24"/>
                <w:szCs w:val="24"/>
              </w:rPr>
              <w:t>c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 xml:space="preserve">ibule, šalotka, česnek, </w:t>
            </w:r>
            <w:r w:rsidR="00057E8D" w:rsidRPr="00057E8D">
              <w:rPr>
                <w:rFonts w:ascii="Times New Roman" w:hAnsi="Times New Roman"/>
                <w:sz w:val="24"/>
                <w:szCs w:val="24"/>
              </w:rPr>
              <w:t>okrasné rostliny 50-150 cm</w:t>
            </w:r>
          </w:p>
        </w:tc>
        <w:tc>
          <w:tcPr>
            <w:tcW w:w="1276" w:type="dxa"/>
            <w:vAlign w:val="center"/>
          </w:tcPr>
          <w:p w14:paraId="3B9E57CE" w14:textId="1107A098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49B491C" w14:textId="6CA89AB1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45097C2" w14:textId="1B437057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2DAA61F" w14:textId="05396CC9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7E8D" w:rsidRPr="00057E8D" w14:paraId="55C32C6D" w14:textId="77777777" w:rsidTr="00057E8D">
        <w:trPr>
          <w:trHeight w:val="284"/>
        </w:trPr>
        <w:tc>
          <w:tcPr>
            <w:tcW w:w="4815" w:type="dxa"/>
            <w:shd w:val="clear" w:color="auto" w:fill="FFFFFF"/>
            <w:vAlign w:val="center"/>
          </w:tcPr>
          <w:p w14:paraId="7F579AFB" w14:textId="1CB04EC9" w:rsidR="00057E8D" w:rsidRPr="00057E8D" w:rsidRDefault="00303480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>aliník, malinoost</w:t>
            </w:r>
            <w:r w:rsidR="00057E8D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>užiník, ost</w:t>
            </w:r>
            <w:r w:rsidR="00057E8D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r w:rsidR="00057E8D" w:rsidRPr="00057E8D">
              <w:rPr>
                <w:rFonts w:ascii="Times New Roman" w:hAnsi="Times New Roman"/>
                <w:iCs/>
                <w:sz w:val="24"/>
                <w:szCs w:val="24"/>
              </w:rPr>
              <w:t>užiník, rybíz bílý, rybíz červený, rybíz černý, josta, angrešt, zimolez kamčatský, réva vinná</w:t>
            </w:r>
          </w:p>
        </w:tc>
        <w:tc>
          <w:tcPr>
            <w:tcW w:w="1276" w:type="dxa"/>
            <w:vAlign w:val="center"/>
          </w:tcPr>
          <w:p w14:paraId="5EE17E3A" w14:textId="68050BCC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BB45868" w14:textId="24A28434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20B03F63" w14:textId="09B6725F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47C75E2" w14:textId="374E51D2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7E8D" w:rsidRPr="00057E8D" w14:paraId="00D30DFE" w14:textId="77777777" w:rsidTr="00057E8D">
        <w:trPr>
          <w:trHeight w:val="284"/>
        </w:trPr>
        <w:tc>
          <w:tcPr>
            <w:tcW w:w="4815" w:type="dxa"/>
            <w:shd w:val="clear" w:color="auto" w:fill="FFFFFF"/>
            <w:vAlign w:val="center"/>
          </w:tcPr>
          <w:p w14:paraId="3B8C3CD2" w14:textId="38758F72" w:rsidR="00057E8D" w:rsidRPr="00057E8D" w:rsidRDefault="00303480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bookmarkStart w:id="1" w:name="_Hlk151974943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057E8D" w:rsidRPr="00057E8D">
              <w:rPr>
                <w:rFonts w:ascii="Times New Roman" w:hAnsi="Times New Roman"/>
                <w:sz w:val="24"/>
                <w:szCs w:val="24"/>
              </w:rPr>
              <w:t>abloně, hrušně, kdoulovec, kdouloň</w:t>
            </w:r>
            <w:bookmarkEnd w:id="1"/>
          </w:p>
        </w:tc>
        <w:tc>
          <w:tcPr>
            <w:tcW w:w="1276" w:type="dxa"/>
            <w:vAlign w:val="center"/>
          </w:tcPr>
          <w:p w14:paraId="0E061B5C" w14:textId="3B90E770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B544E73" w14:textId="410B7F71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0C5243D5" w14:textId="7124DE07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B0102BE" w14:textId="2E66936D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7E8D" w:rsidRPr="00057E8D" w14:paraId="5EB360CB" w14:textId="77777777" w:rsidTr="00057E8D">
        <w:trPr>
          <w:trHeight w:val="284"/>
        </w:trPr>
        <w:tc>
          <w:tcPr>
            <w:tcW w:w="4815" w:type="dxa"/>
            <w:shd w:val="clear" w:color="auto" w:fill="FFFFFF"/>
            <w:vAlign w:val="center"/>
          </w:tcPr>
          <w:p w14:paraId="7E387C83" w14:textId="34C9BAE0" w:rsidR="00057E8D" w:rsidRPr="00057E8D" w:rsidRDefault="00303480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57E8D" w:rsidRPr="00057E8D">
              <w:rPr>
                <w:rFonts w:ascii="Times New Roman" w:hAnsi="Times New Roman"/>
                <w:sz w:val="24"/>
                <w:szCs w:val="24"/>
              </w:rPr>
              <w:t>rónie- temnoplodec, muchovník, bez černý, jeřáb ptačí, aktinidie význačná, okrasné rostliny nad 150 cm</w:t>
            </w:r>
          </w:p>
        </w:tc>
        <w:tc>
          <w:tcPr>
            <w:tcW w:w="1276" w:type="dxa"/>
            <w:vAlign w:val="center"/>
          </w:tcPr>
          <w:p w14:paraId="580DB429" w14:textId="1EF8E16A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20C56B6D" w14:textId="4CEC6677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14:paraId="50B708F7" w14:textId="2423BD99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8DFD9CE" w14:textId="0A2D4C4F" w:rsidR="00057E8D" w:rsidRPr="00057E8D" w:rsidRDefault="00057E8D" w:rsidP="00057E8D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E9A6DEB" w14:textId="562B4343" w:rsidR="00AB4199" w:rsidRDefault="00AB4199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39F3B4BA" w14:textId="77777777" w:rsidR="00057E8D" w:rsidRPr="00057E8D" w:rsidRDefault="00057E8D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  <w:r w:rsidRPr="00057E8D">
        <w:rPr>
          <w:sz w:val="24"/>
          <w:szCs w:val="24"/>
          <w:u w:val="single"/>
        </w:rPr>
        <w:t>Jabloně, hrušně, kdoulovec, kdouloň:</w:t>
      </w:r>
    </w:p>
    <w:p w14:paraId="556926A0" w14:textId="77777777" w:rsidR="00057E8D" w:rsidRDefault="00057E8D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057E8D">
        <w:rPr>
          <w:sz w:val="24"/>
          <w:szCs w:val="24"/>
        </w:rPr>
        <w:t xml:space="preserve">Za účelem ochrany vodních organismů přípravek neaplikujte na svažitých pozemcích (&gt;3°   svažitosti), jejichž okraje jsou vzdáleny od povrchových vod &lt; 12 m.  </w:t>
      </w:r>
    </w:p>
    <w:p w14:paraId="42BFB293" w14:textId="77777777" w:rsidR="00BF38D4" w:rsidRPr="00057E8D" w:rsidRDefault="00BF38D4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</w:p>
    <w:p w14:paraId="7A3F09DD" w14:textId="77777777" w:rsidR="00057E8D" w:rsidRPr="00057E8D" w:rsidRDefault="00057E8D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  <w:r w:rsidRPr="00057E8D">
        <w:rPr>
          <w:sz w:val="24"/>
          <w:szCs w:val="24"/>
          <w:u w:val="single"/>
        </w:rPr>
        <w:t xml:space="preserve">Arónie- temnoplodec, muchovník, bez černý, jeřáb ptačí, aktinidie význačná, okrasné rostliny nad 150 cm: </w:t>
      </w:r>
    </w:p>
    <w:p w14:paraId="54C040DF" w14:textId="5F6A5F97" w:rsidR="00E37EAF" w:rsidRPr="00057E8D" w:rsidRDefault="00057E8D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057E8D">
        <w:rPr>
          <w:sz w:val="24"/>
          <w:szCs w:val="24"/>
        </w:rPr>
        <w:t>Za účelem ochrany vodních organismů neaplikujte na svažitých pozemcích (≥ 3° svažitosti), jejichž okraje jsou vzdáleny od povrchových vod &lt; 20 m.</w:t>
      </w:r>
    </w:p>
    <w:p w14:paraId="1B00D524" w14:textId="1BBE984A" w:rsidR="00105FB7" w:rsidRDefault="00105FB7" w:rsidP="00BF38D4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5302BB5" w14:textId="77777777" w:rsidR="00EB5CE3" w:rsidRPr="00B55919" w:rsidRDefault="00EB5CE3" w:rsidP="00EB5CE3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9"/>
        <w:gridCol w:w="1418"/>
        <w:gridCol w:w="1418"/>
      </w:tblGrid>
      <w:tr w:rsidR="00EB5CE3" w:rsidRPr="00B55919" w14:paraId="075849AC" w14:textId="77777777" w:rsidTr="00D02EFD">
        <w:tc>
          <w:tcPr>
            <w:tcW w:w="425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9B046" w14:textId="77777777" w:rsidR="00EB5CE3" w:rsidRPr="00B55919" w:rsidRDefault="00EB5CE3" w:rsidP="008E290C">
            <w:pPr>
              <w:widowControl w:val="0"/>
              <w:spacing w:before="40"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C2807" w14:textId="77777777" w:rsidR="00EB5CE3" w:rsidRPr="00B55919" w:rsidRDefault="00EB5CE3" w:rsidP="008E290C">
            <w:pPr>
              <w:widowControl w:val="0"/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B5CE3" w:rsidRPr="00B55919" w14:paraId="3929316B" w14:textId="77777777" w:rsidTr="00D02EFD">
        <w:tc>
          <w:tcPr>
            <w:tcW w:w="4253" w:type="dxa"/>
            <w:vMerge/>
            <w:vAlign w:val="center"/>
            <w:hideMark/>
          </w:tcPr>
          <w:p w14:paraId="610EF6A5" w14:textId="77777777" w:rsidR="00EB5CE3" w:rsidRPr="00B55919" w:rsidRDefault="00EB5CE3" w:rsidP="008E290C">
            <w:pPr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FA64" w14:textId="77777777" w:rsidR="00EB5CE3" w:rsidRPr="00B55919" w:rsidRDefault="00EB5CE3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4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A8C71" w14:textId="77777777" w:rsidR="00EB5CE3" w:rsidRPr="00B55919" w:rsidRDefault="00EB5CE3" w:rsidP="008E290C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ABB24" w14:textId="77777777" w:rsidR="00EB5CE3" w:rsidRPr="00B55919" w:rsidRDefault="00EB5CE3" w:rsidP="008E290C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A4A16" w14:textId="77777777" w:rsidR="00EB5CE3" w:rsidRPr="00B55919" w:rsidRDefault="00EB5CE3" w:rsidP="008E290C">
            <w:pPr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B5CE3" w:rsidRPr="00B55919" w14:paraId="156C452D" w14:textId="77777777" w:rsidTr="00D02EFD">
        <w:tc>
          <w:tcPr>
            <w:tcW w:w="992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9A06C" w14:textId="77777777" w:rsidR="00EB5CE3" w:rsidRPr="00B55919" w:rsidRDefault="00EB5CE3" w:rsidP="008E290C">
            <w:pPr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B5CE3" w:rsidRPr="00B55919" w14:paraId="026C1B3F" w14:textId="77777777" w:rsidTr="00D02EFD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67F39" w14:textId="58774A39" w:rsidR="00EB5CE3" w:rsidRPr="00B55919" w:rsidRDefault="008F797D" w:rsidP="008E290C">
            <w:pPr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všechny plodiny – aplikace směrem dolů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BB089" w14:textId="4CAA6BDB" w:rsidR="00EB5CE3" w:rsidRPr="00B55919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30F1" w14:textId="1A32B91C" w:rsidR="00EB5CE3" w:rsidRPr="00B55919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7BB" w14:textId="7443E44D" w:rsidR="00EB5CE3" w:rsidRPr="00B55919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407" w14:textId="6B9A4EE3" w:rsidR="00EB5CE3" w:rsidRPr="00B55919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B5CE3" w:rsidRPr="00B55919" w14:paraId="067B7A8C" w14:textId="77777777" w:rsidTr="00D02EFD">
        <w:tc>
          <w:tcPr>
            <w:tcW w:w="42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89E1" w14:textId="47B2ED60" w:rsidR="00EB5CE3" w:rsidRDefault="008F797D" w:rsidP="008E290C">
            <w:pPr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všechny plodiny – aplikace směrem nahoru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574D9" w14:textId="20740753" w:rsidR="00EB5CE3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8943" w14:textId="1E49C569" w:rsidR="00EB5CE3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EC6C6" w14:textId="0F2700D9" w:rsidR="00EB5CE3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8873" w14:textId="6658450B" w:rsidR="00EB5CE3" w:rsidRDefault="008F797D" w:rsidP="008E290C">
            <w:pPr>
              <w:spacing w:before="4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57C088F" w14:textId="0261108C" w:rsidR="0013357A" w:rsidRDefault="0013357A" w:rsidP="0013357A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40FEAE93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0D1B907" w14:textId="77777777" w:rsidR="008F797D" w:rsidRDefault="008F797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0BB86B" w14:textId="77777777" w:rsidR="008F797D" w:rsidRDefault="008F797D" w:rsidP="008F797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2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2"/>
    <w:p w14:paraId="2642B1A3" w14:textId="5BE11F9C" w:rsidR="008F797D" w:rsidRPr="00AB6CDA" w:rsidRDefault="008F797D" w:rsidP="008F797D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67A57E9F" w14:textId="77777777" w:rsidR="008F797D" w:rsidRDefault="008F797D" w:rsidP="008F797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53986D00" w14:textId="77777777" w:rsidR="00EF728E" w:rsidRDefault="00EF728E" w:rsidP="008F797D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0E62FB7" w14:textId="3121F705" w:rsidR="007C3C7A" w:rsidRPr="00CE344E" w:rsidRDefault="00D02EFD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2EFD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 a ruční aplikaci</w:t>
      </w:r>
      <w:r w:rsidR="007C3C7A"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4EE3347" w14:textId="48ACF95E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D02EFD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1322586" w14:textId="52B71EEB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2BD673E7" w14:textId="7F4D84A3" w:rsidR="00E2003C" w:rsidRPr="00574613" w:rsidRDefault="00E2003C" w:rsidP="00D02EF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D02EFD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DB91F6F" w14:textId="3E612E0C" w:rsidR="00E2003C" w:rsidRPr="00574613" w:rsidRDefault="00E2003C" w:rsidP="00D02EF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</w:p>
    <w:p w14:paraId="11F7A23E" w14:textId="0C0C56D2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D02EFD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6417F1D9" w14:textId="330852E2" w:rsidR="00E2003C" w:rsidRPr="00574613" w:rsidRDefault="00E2003C" w:rsidP="00BF38D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práci)</w:t>
      </w:r>
    </w:p>
    <w:p w14:paraId="7DB5C590" w14:textId="128B28B6" w:rsidR="00D02EFD" w:rsidRPr="00CE344E" w:rsidRDefault="00D02EFD" w:rsidP="00BF38D4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2EFD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plodin/ pro keřové a stromové kultury</w:t>
      </w: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E3A14D9" w14:textId="52987117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Při vlastní aplikaci, když je pracovník dostatečně chráněn v uzavřené kabině řidiče například typu 3 (podle ČSN EN 15695-1), tj. se systémy klimatizace a filtrace vzduchu</w:t>
      </w:r>
      <w:r>
        <w:rPr>
          <w:sz w:val="24"/>
          <w:szCs w:val="24"/>
        </w:rPr>
        <w:t xml:space="preserve"> </w:t>
      </w:r>
      <w:r w:rsidRPr="00D02EFD">
        <w:rPr>
          <w:sz w:val="24"/>
          <w:szCs w:val="24"/>
        </w:rPr>
        <w:t>– proti prachu a aerosolu, OOPP nejsou nutné. Musí však mít přichystané alespoň rezervní rukavice pro případ poruchy zařízení.</w:t>
      </w:r>
    </w:p>
    <w:p w14:paraId="702E4541" w14:textId="053E83A8" w:rsidR="007C3C7A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Bude-li výjimečně použit při aplikaci traktor bez uzavřené kabiny pro řidiče nebo s nižším stupněm ochrany (např. v sadu nebo vinici), pak OOPP používané pro ředění – je vhodné používat i během aplikace.</w:t>
      </w:r>
    </w:p>
    <w:p w14:paraId="136216EE" w14:textId="2CAB59F9" w:rsidR="00D02EFD" w:rsidRPr="00D02EFD" w:rsidRDefault="00D02EFD" w:rsidP="00BF38D4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2EFD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="00BF38D4">
        <w:rPr>
          <w:rFonts w:ascii="Times New Roman" w:hAnsi="Times New Roman"/>
          <w:b/>
          <w:bCs/>
          <w:color w:val="000000"/>
          <w:sz w:val="24"/>
          <w:szCs w:val="24"/>
        </w:rPr>
        <w:t>OPP</w:t>
      </w:r>
      <w:r w:rsidRPr="00D02EFD">
        <w:rPr>
          <w:rFonts w:ascii="Times New Roman" w:hAnsi="Times New Roman"/>
          <w:b/>
          <w:bCs/>
          <w:color w:val="000000"/>
          <w:sz w:val="24"/>
          <w:szCs w:val="24"/>
        </w:rPr>
        <w:t xml:space="preserve"> při aplikaci ve skleníku</w:t>
      </w:r>
    </w:p>
    <w:p w14:paraId="59562207" w14:textId="77777777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OOPP je třeba přizpůsobit aplikační technice použité v daném skleníku a výšce plodin, které se ošetřují. V případě ručního postřiku ve výšce hlavy nebo směrem nahoru použít OOPP pro ředění doplněné o:</w:t>
      </w:r>
    </w:p>
    <w:p w14:paraId="34FA418F" w14:textId="52C97316" w:rsidR="00D02EFD" w:rsidRPr="00BF38D4" w:rsidRDefault="00D02EFD" w:rsidP="00BF38D4">
      <w:pPr>
        <w:suppressAutoHyphens/>
        <w:spacing w:after="0"/>
        <w:ind w:left="3402" w:hanging="2693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F38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BF38D4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BF38D4">
        <w:rPr>
          <w:rFonts w:ascii="Times New Roman" w:eastAsia="Times New Roman" w:hAnsi="Times New Roman"/>
          <w:bCs/>
          <w:sz w:val="24"/>
          <w:szCs w:val="24"/>
          <w:lang w:eastAsia="ar-SA"/>
        </w:rPr>
        <w:t>kapuce od ochranného oděvu, popř. nepromokavá čepice se štítkem v případě ručního postřiku</w:t>
      </w:r>
    </w:p>
    <w:p w14:paraId="7405C8BE" w14:textId="77777777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</w:p>
    <w:p w14:paraId="72FBCF1A" w14:textId="77777777" w:rsidR="00D87FBB" w:rsidRPr="00CD5191" w:rsidRDefault="00D87FBB" w:rsidP="00BF38D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8FC9DEC" w14:textId="7E432273" w:rsidR="00057E8D" w:rsidRDefault="00057E8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057E8D">
        <w:rPr>
          <w:sz w:val="24"/>
          <w:szCs w:val="24"/>
        </w:rPr>
        <w:t>Přípravek je vyloučen z použití v ochranném pásmu II. stupně zdrojů povrchové vody pro aplikaci do arónie - temnoplodce, muchovníku, bezu černého, jeřábu ptačího, aktinidie význačné a okrasných rostlin nad 150 cm.</w:t>
      </w:r>
    </w:p>
    <w:p w14:paraId="10A9C6CC" w14:textId="77777777" w:rsidR="008F797D" w:rsidRPr="008F797D" w:rsidRDefault="008F797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Přípravek lze aplikovat:</w:t>
      </w:r>
    </w:p>
    <w:p w14:paraId="5C3C3468" w14:textId="552CC056" w:rsidR="008F797D" w:rsidRPr="008F797D" w:rsidRDefault="008F797D" w:rsidP="00BF38D4">
      <w:pPr>
        <w:pStyle w:val="Textvbloku"/>
        <w:numPr>
          <w:ilvl w:val="0"/>
          <w:numId w:val="10"/>
        </w:numPr>
        <w:spacing w:line="276" w:lineRule="auto"/>
        <w:ind w:left="851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postřikovačem polních plodin</w:t>
      </w:r>
    </w:p>
    <w:p w14:paraId="0CB371BF" w14:textId="3F9C0DD0" w:rsidR="008F797D" w:rsidRPr="008F797D" w:rsidRDefault="008F797D" w:rsidP="00BF38D4">
      <w:pPr>
        <w:pStyle w:val="Textvbloku"/>
        <w:numPr>
          <w:ilvl w:val="0"/>
          <w:numId w:val="10"/>
        </w:numPr>
        <w:spacing w:line="276" w:lineRule="auto"/>
        <w:ind w:left="851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postřikovačem pro keřové a stromové kultury</w:t>
      </w:r>
    </w:p>
    <w:p w14:paraId="5B1F5871" w14:textId="748390DA" w:rsidR="008F797D" w:rsidRPr="008F797D" w:rsidRDefault="008F797D" w:rsidP="00BF38D4">
      <w:pPr>
        <w:pStyle w:val="Textvbloku"/>
        <w:numPr>
          <w:ilvl w:val="0"/>
          <w:numId w:val="10"/>
        </w:numPr>
        <w:spacing w:line="276" w:lineRule="auto"/>
        <w:ind w:left="851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ruční aplikace pomocí zádového postřikovače</w:t>
      </w:r>
    </w:p>
    <w:p w14:paraId="5C90DFC2" w14:textId="4C52C504" w:rsidR="008F797D" w:rsidRPr="008F797D" w:rsidRDefault="008F797D" w:rsidP="00BF38D4">
      <w:pPr>
        <w:pStyle w:val="Textvbloku"/>
        <w:numPr>
          <w:ilvl w:val="0"/>
          <w:numId w:val="10"/>
        </w:numPr>
        <w:spacing w:line="276" w:lineRule="auto"/>
        <w:ind w:left="851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ruční aplikace pomocí tzv. postřikovače na trakaři/vozíku</w:t>
      </w:r>
    </w:p>
    <w:p w14:paraId="3CE50738" w14:textId="6A22200E" w:rsidR="008F797D" w:rsidRPr="008F797D" w:rsidRDefault="008F797D" w:rsidP="00BF38D4">
      <w:pPr>
        <w:pStyle w:val="Textvbloku"/>
        <w:numPr>
          <w:ilvl w:val="0"/>
          <w:numId w:val="10"/>
        </w:numPr>
        <w:spacing w:line="276" w:lineRule="auto"/>
        <w:ind w:left="851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ruční aplikace pomocí postřikovače typu „trolley“ (jen chráněné prostory)</w:t>
      </w:r>
    </w:p>
    <w:p w14:paraId="3952BED8" w14:textId="77777777" w:rsidR="008F797D" w:rsidRPr="008F797D" w:rsidRDefault="008F797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lastRenderedPageBreak/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36703398" w14:textId="77777777" w:rsidR="008F797D" w:rsidRPr="008F797D" w:rsidRDefault="008F797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Při ručním postřiku použijte postřikovací tyč (nástavec) o délce nejméně 0,5 m.</w:t>
      </w:r>
    </w:p>
    <w:p w14:paraId="097820DE" w14:textId="77777777" w:rsidR="008F797D" w:rsidRPr="008F797D" w:rsidRDefault="008F797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Postřik (ve venkovních plochách) provádějte jen za bezvětří nebo mírného vánku, ve směru po větru a od dalších osob.</w:t>
      </w:r>
    </w:p>
    <w:p w14:paraId="503583DF" w14:textId="6091A589" w:rsidR="008F797D" w:rsidRDefault="008F797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8F797D">
        <w:rPr>
          <w:sz w:val="24"/>
          <w:szCs w:val="24"/>
        </w:rPr>
        <w:t>Postřik (ve vnitřních prostorách) provádějte bez přítomnosti dalších nechráněných osob (tj. osob bez OOPP).</w:t>
      </w:r>
    </w:p>
    <w:p w14:paraId="4EC7D6F0" w14:textId="3F2C4516" w:rsid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Při otvírání obalů a používání přípravku v uzavřených prostorách dostatečně větrejte.</w:t>
      </w:r>
    </w:p>
    <w:p w14:paraId="0067AC6C" w14:textId="77777777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Vstup na ošetřený pozemek za účelem kontroly provedení postřiku je možný až následující den po aplikaci.</w:t>
      </w:r>
    </w:p>
    <w:p w14:paraId="4323ACC2" w14:textId="244E4E27" w:rsidR="008F797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Vstup do ošetřeného skleníku za účelem provádění zelených prací s ošetřenými rostlinami je možný až druhý den po aplikaci a po důkladném vyvětrání skleníku.</w:t>
      </w:r>
    </w:p>
    <w:p w14:paraId="3DE41E31" w14:textId="656BF4F9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Podmínky použití přípravku v oblastech využívaných širokou veřejností nebo zranitelnými skupinami obyvatel</w:t>
      </w:r>
      <w:r w:rsidR="00AF0AC0">
        <w:rPr>
          <w:sz w:val="24"/>
          <w:szCs w:val="24"/>
        </w:rPr>
        <w:t>:</w:t>
      </w:r>
    </w:p>
    <w:p w14:paraId="73672520" w14:textId="22ED1B7F" w:rsidR="00D02EFD" w:rsidRPr="00D02EFD" w:rsidRDefault="00D02EFD" w:rsidP="00BF38D4">
      <w:pPr>
        <w:pStyle w:val="Textvbloku"/>
        <w:numPr>
          <w:ilvl w:val="0"/>
          <w:numId w:val="12"/>
        </w:numPr>
        <w:spacing w:line="276" w:lineRule="auto"/>
        <w:ind w:left="709" w:right="-2" w:hanging="284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aplikaci je vhodné předem oznámit (např. místně příslušnému obecnímu nebo městskému úřadu);</w:t>
      </w:r>
    </w:p>
    <w:p w14:paraId="570828F8" w14:textId="37193056" w:rsidR="00D02EFD" w:rsidRPr="00D02EFD" w:rsidRDefault="00D02EFD" w:rsidP="00BF38D4">
      <w:pPr>
        <w:pStyle w:val="Textvbloku"/>
        <w:numPr>
          <w:ilvl w:val="0"/>
          <w:numId w:val="12"/>
        </w:numPr>
        <w:spacing w:line="276" w:lineRule="auto"/>
        <w:ind w:left="709" w:right="-2" w:hanging="284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přípravek aplikovat v době, kdy je nejmenší (ideálně žádný) pohyb dalších osob na ploše;</w:t>
      </w:r>
    </w:p>
    <w:p w14:paraId="6F18A51B" w14:textId="6FF098D5" w:rsidR="00D02EFD" w:rsidRPr="00D02EFD" w:rsidRDefault="00D02EFD" w:rsidP="00BF38D4">
      <w:pPr>
        <w:pStyle w:val="Textvbloku"/>
        <w:numPr>
          <w:ilvl w:val="0"/>
          <w:numId w:val="12"/>
        </w:numPr>
        <w:spacing w:line="276" w:lineRule="auto"/>
        <w:ind w:left="709" w:right="-2" w:hanging="284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po dobu aplikace a až do zaschnutí postřiku zamezte (popř. omezte) vstupu osob a pohyb zvířat na ošetřené ploše;</w:t>
      </w:r>
    </w:p>
    <w:p w14:paraId="1F82F60B" w14:textId="11E8D7B5" w:rsidR="00D02EFD" w:rsidRPr="00D02EFD" w:rsidRDefault="00D02EFD" w:rsidP="00BF38D4">
      <w:pPr>
        <w:pStyle w:val="Textvbloku"/>
        <w:numPr>
          <w:ilvl w:val="0"/>
          <w:numId w:val="12"/>
        </w:numPr>
        <w:spacing w:line="276" w:lineRule="auto"/>
        <w:ind w:left="709" w:right="-2" w:hanging="284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je-li to možné, je vhodné po dobu aplikace přípravku objekt uzavřít;</w:t>
      </w:r>
    </w:p>
    <w:p w14:paraId="3849EC53" w14:textId="40B32762" w:rsidR="00D02EFD" w:rsidRDefault="00D02EFD" w:rsidP="00BF38D4">
      <w:pPr>
        <w:pStyle w:val="Textvbloku"/>
        <w:numPr>
          <w:ilvl w:val="0"/>
          <w:numId w:val="12"/>
        </w:numPr>
        <w:spacing w:line="276" w:lineRule="auto"/>
        <w:ind w:left="709" w:right="-2" w:hanging="284"/>
        <w:jc w:val="both"/>
        <w:rPr>
          <w:sz w:val="24"/>
          <w:szCs w:val="24"/>
        </w:rPr>
      </w:pPr>
      <w:r w:rsidRPr="00D02EFD">
        <w:rPr>
          <w:sz w:val="24"/>
          <w:szCs w:val="24"/>
        </w:rPr>
        <w:t>opětovný vstup na ošetřený pozemek je možný až druhý den.</w:t>
      </w:r>
    </w:p>
    <w:p w14:paraId="0E43DF59" w14:textId="77777777" w:rsidR="00CE344E" w:rsidRDefault="00CE344E" w:rsidP="002275CF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38880EE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F052C">
        <w:rPr>
          <w:rFonts w:ascii="Times New Roman" w:hAnsi="Times New Roman"/>
          <w:sz w:val="24"/>
          <w:szCs w:val="24"/>
        </w:rPr>
        <w:t>Geoxe 50 WG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8F052C">
        <w:rPr>
          <w:rFonts w:ascii="Times New Roman" w:hAnsi="Times New Roman"/>
          <w:sz w:val="24"/>
          <w:szCs w:val="24"/>
        </w:rPr>
        <w:t>254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E2AB24D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8F052C">
        <w:rPr>
          <w:rFonts w:ascii="Times New Roman" w:hAnsi="Times New Roman"/>
          <w:sz w:val="24"/>
          <w:szCs w:val="24"/>
        </w:rPr>
        <w:t>Geoxe 50 WG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9C837B" w14:textId="77777777" w:rsidR="00AF0AC0" w:rsidRDefault="00AF0AC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CDBD8" w14:textId="77777777" w:rsidR="00AF0AC0" w:rsidRDefault="00AF0AC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442C75" w14:textId="3C6A70A0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6F8829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03C7652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0AEB0" w14:textId="4ABA52C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124B" w14:textId="77777777" w:rsidR="00511CEC" w:rsidRDefault="00511CEC" w:rsidP="00CE12AE">
      <w:pPr>
        <w:spacing w:after="0" w:line="240" w:lineRule="auto"/>
      </w:pPr>
      <w:r>
        <w:separator/>
      </w:r>
    </w:p>
  </w:endnote>
  <w:endnote w:type="continuationSeparator" w:id="0">
    <w:p w14:paraId="12B9A80F" w14:textId="77777777" w:rsidR="00511CEC" w:rsidRDefault="00511CE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74C5" w14:textId="77777777" w:rsidR="00511CEC" w:rsidRDefault="00511CEC" w:rsidP="00CE12AE">
      <w:pPr>
        <w:spacing w:after="0" w:line="240" w:lineRule="auto"/>
      </w:pPr>
      <w:r>
        <w:separator/>
      </w:r>
    </w:p>
  </w:footnote>
  <w:footnote w:type="continuationSeparator" w:id="0">
    <w:p w14:paraId="3CCE650D" w14:textId="77777777" w:rsidR="00511CEC" w:rsidRDefault="00511CE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A220B3"/>
    <w:multiLevelType w:val="hybridMultilevel"/>
    <w:tmpl w:val="6448B14E"/>
    <w:lvl w:ilvl="0" w:tplc="BAC244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BBD0442"/>
    <w:multiLevelType w:val="hybridMultilevel"/>
    <w:tmpl w:val="F1782886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31D765F"/>
    <w:multiLevelType w:val="hybridMultilevel"/>
    <w:tmpl w:val="09345C8A"/>
    <w:lvl w:ilvl="0" w:tplc="D67261BC">
      <w:start w:val="7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8"/>
  </w:num>
  <w:num w:numId="3" w16cid:durableId="2107193058">
    <w:abstractNumId w:val="1"/>
  </w:num>
  <w:num w:numId="4" w16cid:durableId="385108815">
    <w:abstractNumId w:val="10"/>
  </w:num>
  <w:num w:numId="5" w16cid:durableId="105781553">
    <w:abstractNumId w:val="4"/>
  </w:num>
  <w:num w:numId="6" w16cid:durableId="1872718983">
    <w:abstractNumId w:val="2"/>
  </w:num>
  <w:num w:numId="7" w16cid:durableId="1901211247">
    <w:abstractNumId w:val="9"/>
  </w:num>
  <w:num w:numId="8" w16cid:durableId="1012032463">
    <w:abstractNumId w:val="7"/>
  </w:num>
  <w:num w:numId="9" w16cid:durableId="1321545605">
    <w:abstractNumId w:val="0"/>
  </w:num>
  <w:num w:numId="10" w16cid:durableId="1374843455">
    <w:abstractNumId w:val="5"/>
  </w:num>
  <w:num w:numId="11" w16cid:durableId="2089844656">
    <w:abstractNumId w:val="3"/>
  </w:num>
  <w:num w:numId="12" w16cid:durableId="822310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5A11"/>
    <w:rsid w:val="00053AA8"/>
    <w:rsid w:val="00054D00"/>
    <w:rsid w:val="00057E8D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268B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03480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4F5F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1CEC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4FF8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290C"/>
    <w:rsid w:val="008E62F5"/>
    <w:rsid w:val="008E7495"/>
    <w:rsid w:val="008E74D6"/>
    <w:rsid w:val="008E759D"/>
    <w:rsid w:val="008E7EE7"/>
    <w:rsid w:val="008F052C"/>
    <w:rsid w:val="008F334E"/>
    <w:rsid w:val="008F3868"/>
    <w:rsid w:val="008F61B5"/>
    <w:rsid w:val="008F797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2E3D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AC0"/>
    <w:rsid w:val="00AF4FB6"/>
    <w:rsid w:val="00B048A0"/>
    <w:rsid w:val="00B168E2"/>
    <w:rsid w:val="00B30A55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38D4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6BDE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2EFD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28E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3D27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2023-11-28T10:19:00Z</cp:lastPrinted>
  <dcterms:created xsi:type="dcterms:W3CDTF">2024-01-17T13:23:00Z</dcterms:created>
  <dcterms:modified xsi:type="dcterms:W3CDTF">2024-02-16T07:21:00Z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