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48" w:rsidRPr="0040040F" w:rsidRDefault="007D1B48" w:rsidP="00B601EC">
      <w:pPr>
        <w:spacing w:after="24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7D1B48">
        <w:rPr>
          <w:rFonts w:ascii="Tahoma" w:hAnsi="Tahoma" w:cs="Tahoma"/>
          <w:b/>
        </w:rPr>
        <w:t>O</w:t>
      </w:r>
      <w:r w:rsidR="0040040F">
        <w:rPr>
          <w:rFonts w:ascii="Tahoma" w:hAnsi="Tahoma" w:cs="Tahoma"/>
          <w:b/>
        </w:rPr>
        <w:t>bec</w:t>
      </w:r>
      <w:r w:rsidRPr="007D1B48">
        <w:rPr>
          <w:rFonts w:ascii="Tahoma" w:hAnsi="Tahoma" w:cs="Tahoma"/>
          <w:b/>
        </w:rPr>
        <w:t xml:space="preserve"> Hlincová Hora</w:t>
      </w:r>
      <w:r w:rsidR="0040040F">
        <w:rPr>
          <w:rFonts w:ascii="Tahoma" w:hAnsi="Tahoma" w:cs="Tahoma"/>
          <w:b/>
        </w:rPr>
        <w:br/>
      </w:r>
      <w:r w:rsidRPr="007D1B48">
        <w:rPr>
          <w:rFonts w:ascii="Tahoma" w:hAnsi="Tahoma" w:cs="Tahoma"/>
          <w:b/>
        </w:rPr>
        <w:t>Zastupitelstvo obce Hlincová Hora</w:t>
      </w:r>
      <w:bookmarkStart w:id="0" w:name="_GoBack"/>
      <w:bookmarkEnd w:id="0"/>
      <w:r w:rsidR="0040040F">
        <w:rPr>
          <w:rFonts w:ascii="Tahoma" w:hAnsi="Tahoma" w:cs="Tahoma"/>
          <w:b/>
        </w:rPr>
        <w:br/>
      </w:r>
      <w:r w:rsidRPr="0040040F">
        <w:rPr>
          <w:rFonts w:ascii="Tahoma" w:hAnsi="Tahoma" w:cs="Tahoma"/>
          <w:b/>
          <w:sz w:val="32"/>
          <w:szCs w:val="32"/>
        </w:rPr>
        <w:t>Obecně závazná vyhláška obce č. 3/2023,</w:t>
      </w:r>
      <w:r w:rsidR="0040040F">
        <w:rPr>
          <w:rFonts w:ascii="Tahoma" w:hAnsi="Tahoma" w:cs="Tahoma"/>
          <w:b/>
          <w:sz w:val="32"/>
          <w:szCs w:val="32"/>
        </w:rPr>
        <w:br/>
      </w:r>
      <w:r w:rsidRPr="0040040F">
        <w:rPr>
          <w:rFonts w:ascii="Tahoma" w:hAnsi="Tahoma" w:cs="Tahoma"/>
          <w:b/>
          <w:sz w:val="32"/>
          <w:szCs w:val="32"/>
        </w:rPr>
        <w:t>o místním poplatku z pobytu</w:t>
      </w:r>
    </w:p>
    <w:p w:rsidR="007D1B48" w:rsidRPr="007D1B48" w:rsidRDefault="007D1B48" w:rsidP="00C21453">
      <w:pPr>
        <w:spacing w:line="360" w:lineRule="auto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 xml:space="preserve">Zastupitelstvo obce Hlincová Hora se na svém zasedání dne </w:t>
      </w:r>
      <w:proofErr w:type="gramStart"/>
      <w:r w:rsidRPr="00EB6CD8">
        <w:rPr>
          <w:rFonts w:ascii="Tahoma" w:hAnsi="Tahoma" w:cs="Tahoma"/>
        </w:rPr>
        <w:t>11.12.2023</w:t>
      </w:r>
      <w:proofErr w:type="gramEnd"/>
      <w:r w:rsidRPr="007D1B48">
        <w:rPr>
          <w:rFonts w:ascii="Tahoma" w:hAnsi="Tahoma" w:cs="Tahoma"/>
        </w:rPr>
        <w:t xml:space="preserve"> usnesením č. </w:t>
      </w:r>
      <w:r w:rsidR="00EB6CD8" w:rsidRPr="00EB6CD8">
        <w:rPr>
          <w:rFonts w:ascii="Tahoma" w:hAnsi="Tahoma" w:cs="Tahoma"/>
        </w:rPr>
        <w:t>86</w:t>
      </w:r>
      <w:r w:rsidRPr="007D1B48">
        <w:rPr>
          <w:rFonts w:ascii="Tahoma" w:hAnsi="Tahoma" w:cs="Tahoma"/>
        </w:rPr>
        <w:t xml:space="preserve"> (zápis </w:t>
      </w:r>
      <w:r w:rsidR="00EB6CD8">
        <w:rPr>
          <w:rFonts w:ascii="Tahoma" w:hAnsi="Tahoma" w:cs="Tahoma"/>
        </w:rPr>
        <w:t>č. 11</w:t>
      </w:r>
      <w:r w:rsidRPr="007D1B48">
        <w:rPr>
          <w:rFonts w:ascii="Tahoma" w:hAnsi="Tahoma" w:cs="Tahoma"/>
        </w:rPr>
        <w:t>/</w:t>
      </w:r>
      <w:r w:rsidR="00EB6CD8">
        <w:rPr>
          <w:rFonts w:ascii="Tahoma" w:hAnsi="Tahoma" w:cs="Tahoma"/>
        </w:rPr>
        <w:t>22-26</w:t>
      </w:r>
      <w:r w:rsidRPr="007D1B48">
        <w:rPr>
          <w:rFonts w:ascii="Tahoma" w:hAnsi="Tahoma" w:cs="Tahoma"/>
        </w:rPr>
        <w:t xml:space="preserve">)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7D1B48" w:rsidRPr="007D1B48" w:rsidRDefault="007D1B48" w:rsidP="007D1B48">
      <w:pPr>
        <w:pStyle w:val="slalnk"/>
        <w:spacing w:before="480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Čl. 1</w:t>
      </w:r>
    </w:p>
    <w:p w:rsidR="007D1B48" w:rsidRPr="007D1B48" w:rsidRDefault="007D1B48" w:rsidP="007D1B48">
      <w:pPr>
        <w:pStyle w:val="Nzvylnk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Úvodní ustanovení</w:t>
      </w:r>
    </w:p>
    <w:p w:rsidR="007D1B48" w:rsidRPr="007D1B48" w:rsidRDefault="007D1B48" w:rsidP="00551643">
      <w:pPr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Obec Hlincová Hora touto vyhláškou zavádí místní poplatek z pobytu (dále jen „poplatek“).</w:t>
      </w:r>
    </w:p>
    <w:p w:rsidR="007D1B48" w:rsidRPr="007D1B48" w:rsidRDefault="007D1B48" w:rsidP="004A711C">
      <w:pPr>
        <w:numPr>
          <w:ilvl w:val="0"/>
          <w:numId w:val="23"/>
        </w:numPr>
        <w:spacing w:after="0" w:line="360" w:lineRule="auto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Správcem poplatku je obecní úřad Hlincová Hora.</w:t>
      </w:r>
      <w:r w:rsidRPr="007D1B48">
        <w:rPr>
          <w:rFonts w:ascii="Tahoma" w:hAnsi="Tahoma" w:cs="Tahoma"/>
          <w:vertAlign w:val="superscript"/>
        </w:rPr>
        <w:footnoteReference w:id="1"/>
      </w:r>
    </w:p>
    <w:p w:rsidR="007D1B48" w:rsidRPr="007D1B48" w:rsidRDefault="007D1B48" w:rsidP="007D1B48">
      <w:pPr>
        <w:pStyle w:val="slalnk"/>
        <w:spacing w:before="480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Čl. 2</w:t>
      </w:r>
    </w:p>
    <w:p w:rsidR="007D1B48" w:rsidRPr="007D1B48" w:rsidRDefault="007D1B48" w:rsidP="007D1B48">
      <w:pPr>
        <w:pStyle w:val="Nzvylnk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Předmět, poplatník a plátce poplatku</w:t>
      </w:r>
    </w:p>
    <w:p w:rsidR="007D1B48" w:rsidRPr="007D1B48" w:rsidRDefault="007D1B48" w:rsidP="00551643">
      <w:pPr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 výjimkou lázeňské léčebně rehabilitační péče.</w:t>
      </w:r>
      <w:r w:rsidRPr="007D1B48">
        <w:rPr>
          <w:rStyle w:val="Znakapoznpodarou"/>
          <w:rFonts w:ascii="Tahoma" w:hAnsi="Tahoma" w:cs="Tahoma"/>
        </w:rPr>
        <w:footnoteReference w:id="2"/>
      </w:r>
    </w:p>
    <w:p w:rsidR="007D1B48" w:rsidRPr="007D1B48" w:rsidRDefault="007D1B48" w:rsidP="00551643">
      <w:pPr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Poplatníkem poplatku je osoba, která v obci není přihlášená (dále jen „poplatník“).</w:t>
      </w:r>
      <w:r w:rsidRPr="007D1B48">
        <w:rPr>
          <w:rStyle w:val="Znakapoznpodarou"/>
          <w:rFonts w:ascii="Tahoma" w:hAnsi="Tahoma" w:cs="Tahoma"/>
        </w:rPr>
        <w:footnoteReference w:id="3"/>
      </w:r>
    </w:p>
    <w:p w:rsidR="007D1B48" w:rsidRPr="007D1B48" w:rsidRDefault="007D1B48" w:rsidP="00551643">
      <w:pPr>
        <w:numPr>
          <w:ilvl w:val="0"/>
          <w:numId w:val="24"/>
        </w:numPr>
        <w:spacing w:after="0" w:line="360" w:lineRule="auto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Plátcem poplatku je poskytovatel úplatného pobytu (dále jen „plátce“). Plátce je povinen vybrat poplatek od poplatníka.</w:t>
      </w:r>
      <w:r w:rsidRPr="007D1B48">
        <w:rPr>
          <w:rStyle w:val="Znakapoznpodarou"/>
          <w:rFonts w:ascii="Tahoma" w:hAnsi="Tahoma" w:cs="Tahoma"/>
        </w:rPr>
        <w:footnoteReference w:id="4"/>
      </w:r>
    </w:p>
    <w:p w:rsidR="007D1B48" w:rsidRPr="007D1B48" w:rsidRDefault="007D1B48" w:rsidP="00551643">
      <w:pPr>
        <w:spacing w:after="0" w:line="360" w:lineRule="auto"/>
        <w:ind w:left="567"/>
        <w:jc w:val="both"/>
        <w:rPr>
          <w:rFonts w:ascii="Tahoma" w:hAnsi="Tahoma" w:cs="Tahoma"/>
        </w:rPr>
      </w:pPr>
    </w:p>
    <w:p w:rsidR="007D1B48" w:rsidRPr="007D1B48" w:rsidRDefault="007D1B48" w:rsidP="007D1B48">
      <w:pPr>
        <w:pStyle w:val="slalnk"/>
        <w:spacing w:before="480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lastRenderedPageBreak/>
        <w:t>Čl. 3</w:t>
      </w:r>
    </w:p>
    <w:p w:rsidR="007D1B48" w:rsidRPr="007D1B48" w:rsidRDefault="007D1B48" w:rsidP="007D1B48">
      <w:pPr>
        <w:pStyle w:val="Nzvylnk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Ohlašovací povinnost</w:t>
      </w:r>
    </w:p>
    <w:p w:rsidR="007D1B48" w:rsidRPr="007D1B48" w:rsidRDefault="007D1B48" w:rsidP="00FB7C35">
      <w:pPr>
        <w:numPr>
          <w:ilvl w:val="0"/>
          <w:numId w:val="25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Plátce je povinen podat správci poplatku ohlášení nejpozději do 15 dnů od zahájení činnosti spočívající v poskytování úplatného pobytu. Ukončení této činnosti plátce ohlásí správci poplatku ve lhůtě 15 dnů.</w:t>
      </w:r>
    </w:p>
    <w:p w:rsidR="007D1B48" w:rsidRPr="007D1B48" w:rsidRDefault="007D1B48" w:rsidP="00FB7C35">
      <w:pPr>
        <w:numPr>
          <w:ilvl w:val="0"/>
          <w:numId w:val="25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V ohlášení plátce uvede</w:t>
      </w:r>
      <w:r w:rsidRPr="007D1B48">
        <w:rPr>
          <w:rStyle w:val="Znakapoznpodarou"/>
          <w:rFonts w:ascii="Tahoma" w:hAnsi="Tahoma" w:cs="Tahoma"/>
        </w:rPr>
        <w:footnoteReference w:id="5"/>
      </w:r>
      <w:r w:rsidRPr="007D1B48">
        <w:rPr>
          <w:rFonts w:ascii="Tahoma" w:hAnsi="Tahoma" w:cs="Tahoma"/>
        </w:rPr>
        <w:t xml:space="preserve"> </w:t>
      </w:r>
    </w:p>
    <w:p w:rsidR="007D1B48" w:rsidRPr="007D1B48" w:rsidRDefault="007D1B48" w:rsidP="00FB7C35">
      <w:pPr>
        <w:numPr>
          <w:ilvl w:val="1"/>
          <w:numId w:val="25"/>
        </w:numPr>
        <w:spacing w:after="0" w:line="360" w:lineRule="auto"/>
        <w:ind w:left="851" w:hanging="284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7D1B48">
        <w:rPr>
          <w:rFonts w:ascii="Tahoma" w:hAnsi="Tahoma" w:cs="Tahoma"/>
        </w:rPr>
        <w:t>adresu</w:t>
      </w:r>
      <w:proofErr w:type="gramEnd"/>
      <w:r w:rsidRPr="007D1B48">
        <w:rPr>
          <w:rFonts w:ascii="Tahoma" w:hAnsi="Tahoma" w:cs="Tahoma"/>
        </w:rPr>
        <w:t xml:space="preserve"> pro doručování; právnická osoba uvede též osoby, které jsou jejím jménem oprávněny jednat v poplatkových věcech,</w:t>
      </w:r>
    </w:p>
    <w:p w:rsidR="007D1B48" w:rsidRPr="007D1B48" w:rsidRDefault="007D1B48" w:rsidP="00FB7C35">
      <w:pPr>
        <w:numPr>
          <w:ilvl w:val="1"/>
          <w:numId w:val="25"/>
        </w:numPr>
        <w:spacing w:after="0" w:line="360" w:lineRule="auto"/>
        <w:ind w:left="851" w:hanging="283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7D1B48" w:rsidRPr="007D1B48" w:rsidRDefault="007D1B48" w:rsidP="00FB7C35">
      <w:pPr>
        <w:numPr>
          <w:ilvl w:val="1"/>
          <w:numId w:val="25"/>
        </w:numPr>
        <w:spacing w:after="0" w:line="360" w:lineRule="auto"/>
        <w:ind w:left="851" w:hanging="283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 xml:space="preserve">další údaje rozhodné pro stanovení poplatku, zejména místa a zařízení, případně též období roku, v nichž poskytuje pobyt. </w:t>
      </w:r>
    </w:p>
    <w:p w:rsidR="007D1B48" w:rsidRPr="007D1B48" w:rsidRDefault="007D1B48" w:rsidP="00FB7C35">
      <w:pPr>
        <w:numPr>
          <w:ilvl w:val="0"/>
          <w:numId w:val="25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7D1B48">
        <w:rPr>
          <w:rStyle w:val="Znakapoznpodarou"/>
          <w:rFonts w:ascii="Tahoma" w:hAnsi="Tahoma" w:cs="Tahoma"/>
        </w:rPr>
        <w:footnoteReference w:id="6"/>
      </w:r>
    </w:p>
    <w:p w:rsidR="007D1B48" w:rsidRPr="007D1B48" w:rsidRDefault="007D1B48" w:rsidP="00FB7C35">
      <w:pPr>
        <w:numPr>
          <w:ilvl w:val="0"/>
          <w:numId w:val="25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Dojde-li ke změně údajů uvedených v ohlášení, je plátce povinen tuto změnu oznámit do 15 dnů ode dne, kdy nastala.</w:t>
      </w:r>
      <w:r w:rsidRPr="007D1B48">
        <w:rPr>
          <w:rStyle w:val="Znakapoznpodarou"/>
          <w:rFonts w:ascii="Tahoma" w:hAnsi="Tahoma" w:cs="Tahoma"/>
        </w:rPr>
        <w:footnoteReference w:id="7"/>
      </w:r>
    </w:p>
    <w:p w:rsidR="007D1B48" w:rsidRPr="007D1B48" w:rsidRDefault="007D1B48" w:rsidP="00FB7C35">
      <w:pPr>
        <w:numPr>
          <w:ilvl w:val="0"/>
          <w:numId w:val="25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D1B48">
        <w:rPr>
          <w:rStyle w:val="Znakapoznpodarou"/>
          <w:rFonts w:ascii="Tahoma" w:hAnsi="Tahoma" w:cs="Tahoma"/>
        </w:rPr>
        <w:footnoteReference w:id="8"/>
      </w:r>
    </w:p>
    <w:p w:rsidR="007D1B48" w:rsidRPr="007D1B48" w:rsidRDefault="007D1B48" w:rsidP="007D1B48">
      <w:pPr>
        <w:spacing w:before="120" w:line="288" w:lineRule="auto"/>
        <w:ind w:left="567"/>
        <w:jc w:val="both"/>
        <w:rPr>
          <w:rFonts w:ascii="Tahoma" w:hAnsi="Tahoma" w:cs="Tahoma"/>
        </w:rPr>
      </w:pPr>
    </w:p>
    <w:p w:rsidR="007D1B48" w:rsidRPr="007D1B48" w:rsidRDefault="007D1B48" w:rsidP="007D1B48">
      <w:pPr>
        <w:pStyle w:val="slalnk"/>
        <w:spacing w:before="0" w:after="0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lastRenderedPageBreak/>
        <w:t>Čl. 4</w:t>
      </w:r>
    </w:p>
    <w:p w:rsidR="007D1B48" w:rsidRPr="007D1B48" w:rsidRDefault="007D1B48" w:rsidP="004B0B87">
      <w:pPr>
        <w:pStyle w:val="Nzvylnk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Evidenční povinnost</w:t>
      </w:r>
      <w:r w:rsidRPr="0057029D">
        <w:rPr>
          <w:vertAlign w:val="superscript"/>
        </w:rPr>
        <w:footnoteReference w:id="9"/>
      </w:r>
    </w:p>
    <w:p w:rsidR="007D1B48" w:rsidRPr="007D1B48" w:rsidRDefault="007D1B48" w:rsidP="004D31E3">
      <w:pPr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:rsidR="007D1B48" w:rsidRPr="007D1B48" w:rsidRDefault="007D1B48" w:rsidP="004D31E3">
      <w:pPr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Údaji podle odstavce 1 jsou</w:t>
      </w:r>
    </w:p>
    <w:p w:rsidR="007D1B48" w:rsidRPr="007D1B48" w:rsidRDefault="007D1B48" w:rsidP="00966388">
      <w:pPr>
        <w:pStyle w:val="Textpsmene"/>
        <w:spacing w:line="312" w:lineRule="auto"/>
        <w:ind w:left="1134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 xml:space="preserve">den počátku a den konce pobytu, </w:t>
      </w:r>
    </w:p>
    <w:p w:rsidR="007D1B48" w:rsidRPr="007D1B48" w:rsidRDefault="007D1B48" w:rsidP="00966388">
      <w:pPr>
        <w:pStyle w:val="Textpsmene"/>
        <w:spacing w:line="312" w:lineRule="auto"/>
        <w:ind w:left="1134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jméno, popřípadě jména, příjmení a adresa místa přihlášení nebo obdobného místa v zahraničí,</w:t>
      </w:r>
    </w:p>
    <w:p w:rsidR="007D1B48" w:rsidRPr="007D1B48" w:rsidRDefault="007D1B48" w:rsidP="00966388">
      <w:pPr>
        <w:pStyle w:val="Textpsmene"/>
        <w:spacing w:line="312" w:lineRule="auto"/>
        <w:ind w:left="1134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datum narození,</w:t>
      </w:r>
    </w:p>
    <w:p w:rsidR="007D1B48" w:rsidRPr="007D1B48" w:rsidRDefault="007D1B48" w:rsidP="00966388">
      <w:pPr>
        <w:pStyle w:val="Textpsmene"/>
        <w:spacing w:line="312" w:lineRule="auto"/>
        <w:ind w:left="1134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číslo a druh průkazu totožnosti, kterým může být</w:t>
      </w:r>
    </w:p>
    <w:p w:rsidR="007D1B48" w:rsidRPr="007D1B48" w:rsidRDefault="007D1B48" w:rsidP="00293FCC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 xml:space="preserve">občanský průkaz, </w:t>
      </w:r>
    </w:p>
    <w:p w:rsidR="007D1B48" w:rsidRPr="007D1B48" w:rsidRDefault="007D1B48" w:rsidP="00293FCC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 xml:space="preserve">cestovní doklad, </w:t>
      </w:r>
    </w:p>
    <w:p w:rsidR="007D1B48" w:rsidRPr="007D1B48" w:rsidRDefault="007D1B48" w:rsidP="00293FCC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 xml:space="preserve">potvrzení o přechodném pobytu na území, </w:t>
      </w:r>
    </w:p>
    <w:p w:rsidR="007D1B48" w:rsidRPr="007D1B48" w:rsidRDefault="007D1B48" w:rsidP="00293FCC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 xml:space="preserve">pobytová karta rodinného příslušníka občana Evropské unie, </w:t>
      </w:r>
    </w:p>
    <w:p w:rsidR="007D1B48" w:rsidRPr="007D1B48" w:rsidRDefault="007D1B48" w:rsidP="00293FCC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průkaz o povolení k pobytu,</w:t>
      </w:r>
    </w:p>
    <w:p w:rsidR="007D1B48" w:rsidRPr="007D1B48" w:rsidRDefault="007D1B48" w:rsidP="00293FCC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 xml:space="preserve">průkaz o povolení k pobytu pro cizince, </w:t>
      </w:r>
    </w:p>
    <w:p w:rsidR="007D1B48" w:rsidRPr="007D1B48" w:rsidRDefault="007D1B48" w:rsidP="00293FCC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 xml:space="preserve">průkaz o povolení k trvalému pobytu, </w:t>
      </w:r>
    </w:p>
    <w:p w:rsidR="007D1B48" w:rsidRPr="007D1B48" w:rsidRDefault="007D1B48" w:rsidP="00293FCC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průkaz žadatele o u</w:t>
      </w:r>
      <w:r w:rsidR="000E095D">
        <w:rPr>
          <w:rFonts w:ascii="Tahoma" w:hAnsi="Tahoma" w:cs="Tahoma"/>
          <w:sz w:val="22"/>
          <w:szCs w:val="22"/>
        </w:rPr>
        <w:t>dělení mezinárodní ochrany</w:t>
      </w:r>
    </w:p>
    <w:p w:rsidR="007D1B48" w:rsidRPr="007D1B48" w:rsidRDefault="007D1B48" w:rsidP="00293FCC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průkaz žadatele</w:t>
      </w:r>
      <w:r w:rsidR="000E095D">
        <w:rPr>
          <w:rFonts w:ascii="Tahoma" w:hAnsi="Tahoma" w:cs="Tahoma"/>
          <w:sz w:val="22"/>
          <w:szCs w:val="22"/>
        </w:rPr>
        <w:t xml:space="preserve"> o poskytnutí dočasné ochrany</w:t>
      </w:r>
    </w:p>
    <w:p w:rsidR="007D1B48" w:rsidRPr="007D1B48" w:rsidRDefault="007D1B48" w:rsidP="00293FCC">
      <w:pPr>
        <w:pStyle w:val="Textpsmene"/>
        <w:spacing w:line="360" w:lineRule="auto"/>
        <w:ind w:left="1134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výše vybraného poplatku, nebo důvod osvobození od poplatku.</w:t>
      </w:r>
    </w:p>
    <w:p w:rsidR="007D1B48" w:rsidRPr="007D1B48" w:rsidRDefault="007D1B48" w:rsidP="00293FCC">
      <w:pPr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7D1B48" w:rsidRPr="007D1B48" w:rsidRDefault="007D1B48" w:rsidP="00293FCC">
      <w:pPr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Plátce je povinen uchovávat evidenční knihu po dobu 6 let ode dne provedení posledního zápisu.</w:t>
      </w:r>
    </w:p>
    <w:p w:rsidR="007D1B48" w:rsidRPr="007D1B48" w:rsidRDefault="001C02B4" w:rsidP="007D1B48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</w:p>
    <w:p w:rsidR="007D1B48" w:rsidRPr="007D1B48" w:rsidRDefault="007D1B48" w:rsidP="007D1B48">
      <w:pPr>
        <w:pStyle w:val="slalnk"/>
        <w:spacing w:before="0" w:after="0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Čl. 5</w:t>
      </w:r>
    </w:p>
    <w:p w:rsidR="007D1B48" w:rsidRPr="007D1B48" w:rsidRDefault="007D1B48" w:rsidP="004B0B87">
      <w:pPr>
        <w:pStyle w:val="Nzvylnk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Evidenční povinnost ve zjednodušeném rozsahu</w:t>
      </w:r>
    </w:p>
    <w:p w:rsidR="007D1B48" w:rsidRPr="00CA70FB" w:rsidRDefault="007D1B48" w:rsidP="00673A72">
      <w:pPr>
        <w:numPr>
          <w:ilvl w:val="0"/>
          <w:numId w:val="28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CA70FB">
        <w:rPr>
          <w:rFonts w:ascii="Tahoma" w:hAnsi="Tahoma" w:cs="Tahoma"/>
        </w:rPr>
        <w:t xml:space="preserve">Plátce, který jako pořadatel kulturní nebo sportovní akce poskytuje úplatný pobyt účastníkům této akce, může plnit evidenční povinnost ve zjednodušeném rozsahu, pokud </w:t>
      </w:r>
      <w:r w:rsidR="001C02B4">
        <w:rPr>
          <w:rFonts w:ascii="Tahoma" w:hAnsi="Tahoma" w:cs="Tahoma"/>
        </w:rPr>
        <w:br/>
      </w:r>
      <w:r w:rsidR="001C02B4">
        <w:rPr>
          <w:rFonts w:ascii="Tahoma" w:hAnsi="Tahoma" w:cs="Tahoma"/>
        </w:rPr>
        <w:lastRenderedPageBreak/>
        <w:br/>
      </w:r>
    </w:p>
    <w:p w:rsidR="007D1B48" w:rsidRPr="00673A72" w:rsidRDefault="007D1B48" w:rsidP="00673A72">
      <w:pPr>
        <w:pStyle w:val="Textpsmene"/>
        <w:numPr>
          <w:ilvl w:val="3"/>
          <w:numId w:val="32"/>
        </w:numPr>
        <w:tabs>
          <w:tab w:val="clear" w:pos="425"/>
          <w:tab w:val="num" w:pos="426"/>
        </w:tabs>
        <w:spacing w:line="312" w:lineRule="auto"/>
        <w:ind w:left="1134"/>
        <w:rPr>
          <w:rFonts w:ascii="Tahoma" w:hAnsi="Tahoma" w:cs="Tahoma"/>
          <w:sz w:val="22"/>
          <w:szCs w:val="22"/>
        </w:rPr>
      </w:pPr>
      <w:r w:rsidRPr="00673A72">
        <w:rPr>
          <w:rFonts w:ascii="Tahoma" w:hAnsi="Tahoma" w:cs="Tahoma"/>
          <w:sz w:val="22"/>
          <w:szCs w:val="22"/>
        </w:rPr>
        <w:t>důvodně předpokládá, že poskytne pobyt nejméně 1000 účastníkům této akce, a</w:t>
      </w:r>
    </w:p>
    <w:p w:rsidR="007D1B48" w:rsidRPr="007D1B48" w:rsidRDefault="007D1B48" w:rsidP="002A24A3">
      <w:pPr>
        <w:pStyle w:val="Textpsmene"/>
        <w:spacing w:after="120" w:line="312" w:lineRule="auto"/>
        <w:ind w:left="1134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7D1B48" w:rsidRPr="007D1B48" w:rsidRDefault="007D1B48" w:rsidP="00673A72">
      <w:pPr>
        <w:numPr>
          <w:ilvl w:val="0"/>
          <w:numId w:val="28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Plátce v oznámení podle odstavce 1 písm. b) odůvodní předpokládaný počet účastníků akce, kterým bude poskytnut úplatný pobyt, a uvede o kulturní nebo sportovní akci alespoň údaje o</w:t>
      </w:r>
    </w:p>
    <w:p w:rsidR="007D1B48" w:rsidRPr="002527EF" w:rsidRDefault="007D1B48" w:rsidP="002527EF">
      <w:pPr>
        <w:pStyle w:val="Textpsmene"/>
        <w:numPr>
          <w:ilvl w:val="3"/>
          <w:numId w:val="41"/>
        </w:numPr>
        <w:tabs>
          <w:tab w:val="clear" w:pos="425"/>
          <w:tab w:val="num" w:pos="1701"/>
        </w:tabs>
        <w:spacing w:line="312" w:lineRule="auto"/>
        <w:ind w:left="1134"/>
        <w:rPr>
          <w:rFonts w:ascii="Tahoma" w:hAnsi="Tahoma" w:cs="Tahoma"/>
          <w:sz w:val="22"/>
          <w:szCs w:val="22"/>
        </w:rPr>
      </w:pPr>
      <w:r w:rsidRPr="002527EF">
        <w:rPr>
          <w:rFonts w:ascii="Tahoma" w:hAnsi="Tahoma" w:cs="Tahoma"/>
          <w:sz w:val="22"/>
          <w:szCs w:val="22"/>
        </w:rPr>
        <w:t>dni počátku a dni konce konání této akce,</w:t>
      </w:r>
    </w:p>
    <w:p w:rsidR="007D1B48" w:rsidRPr="007D1B48" w:rsidRDefault="007D1B48" w:rsidP="00673A72">
      <w:pPr>
        <w:pStyle w:val="Textpsmene"/>
        <w:spacing w:line="312" w:lineRule="auto"/>
        <w:ind w:left="1134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názvu a druhu této akce, a</w:t>
      </w:r>
    </w:p>
    <w:p w:rsidR="007D1B48" w:rsidRPr="007D1B48" w:rsidRDefault="007D1B48" w:rsidP="002A24A3">
      <w:pPr>
        <w:pStyle w:val="Textpsmene"/>
        <w:spacing w:after="120" w:line="312" w:lineRule="auto"/>
        <w:ind w:left="1134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 xml:space="preserve">jednotlivých </w:t>
      </w:r>
      <w:proofErr w:type="gramStart"/>
      <w:r w:rsidRPr="007D1B48">
        <w:rPr>
          <w:rFonts w:ascii="Tahoma" w:hAnsi="Tahoma" w:cs="Tahoma"/>
          <w:sz w:val="22"/>
          <w:szCs w:val="22"/>
        </w:rPr>
        <w:t>zařízeních</w:t>
      </w:r>
      <w:proofErr w:type="gramEnd"/>
      <w:r w:rsidRPr="007D1B48">
        <w:rPr>
          <w:rFonts w:ascii="Tahoma" w:hAnsi="Tahoma" w:cs="Tahoma"/>
          <w:sz w:val="22"/>
          <w:szCs w:val="22"/>
        </w:rPr>
        <w:t xml:space="preserve"> nebo místech, ve kterých se bude pobyt poskytovat.</w:t>
      </w:r>
    </w:p>
    <w:p w:rsidR="007D1B48" w:rsidRPr="007D1B48" w:rsidRDefault="007D1B48" w:rsidP="00276E61">
      <w:pPr>
        <w:numPr>
          <w:ilvl w:val="0"/>
          <w:numId w:val="28"/>
        </w:numPr>
        <w:spacing w:after="120" w:line="360" w:lineRule="auto"/>
        <w:ind w:left="567" w:hanging="567"/>
        <w:rPr>
          <w:rFonts w:ascii="Tahoma" w:hAnsi="Tahoma" w:cs="Tahoma"/>
        </w:rPr>
      </w:pPr>
      <w:r w:rsidRPr="007D1B48">
        <w:rPr>
          <w:rFonts w:ascii="Tahoma" w:hAnsi="Tahoma" w:cs="Tahoma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7D1B48" w:rsidRPr="007D1B48" w:rsidRDefault="007D1B48" w:rsidP="00673A72">
      <w:pPr>
        <w:numPr>
          <w:ilvl w:val="0"/>
          <w:numId w:val="28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 xml:space="preserve">Při plnění evidenční povinnosti ve zjednodušeném rozsahu se v evidenční knize vedou pouze </w:t>
      </w:r>
    </w:p>
    <w:p w:rsidR="007D1B48" w:rsidRPr="002527EF" w:rsidRDefault="007D1B48" w:rsidP="002527EF">
      <w:pPr>
        <w:pStyle w:val="Textpsmene"/>
        <w:numPr>
          <w:ilvl w:val="3"/>
          <w:numId w:val="42"/>
        </w:numPr>
        <w:tabs>
          <w:tab w:val="clear" w:pos="425"/>
          <w:tab w:val="num" w:pos="426"/>
        </w:tabs>
        <w:spacing w:line="312" w:lineRule="auto"/>
        <w:ind w:left="1134"/>
        <w:rPr>
          <w:rFonts w:ascii="Tahoma" w:hAnsi="Tahoma" w:cs="Tahoma"/>
          <w:sz w:val="22"/>
          <w:szCs w:val="22"/>
        </w:rPr>
      </w:pPr>
      <w:r w:rsidRPr="002527EF">
        <w:rPr>
          <w:rFonts w:ascii="Tahoma" w:hAnsi="Tahoma" w:cs="Tahoma"/>
          <w:sz w:val="22"/>
          <w:szCs w:val="22"/>
        </w:rPr>
        <w:t xml:space="preserve">údaje podle odstavce 2 písm. a) až c) a </w:t>
      </w:r>
    </w:p>
    <w:p w:rsidR="007D1B48" w:rsidRPr="00AF5165" w:rsidRDefault="007D1B48" w:rsidP="00673A72">
      <w:pPr>
        <w:pStyle w:val="Textpsmene"/>
        <w:spacing w:line="312" w:lineRule="auto"/>
        <w:ind w:left="1134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 xml:space="preserve">souhrnné údaje o počtu účastníků, kterým byl poskytnut pobyt, a o výši vybraného poplatku v členění podle </w:t>
      </w:r>
    </w:p>
    <w:p w:rsidR="007D1B48" w:rsidRPr="007D1B48" w:rsidRDefault="007D1B48" w:rsidP="001C02B4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dne poskytnutí pobytu,</w:t>
      </w:r>
    </w:p>
    <w:p w:rsidR="007D1B48" w:rsidRPr="007D1B48" w:rsidRDefault="007D1B48" w:rsidP="001C02B4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zařízení nebo místa, ve kterých byl pobyt poskytnut, a</w:t>
      </w:r>
    </w:p>
    <w:p w:rsidR="007D1B48" w:rsidRPr="007D1B48" w:rsidRDefault="007D1B48" w:rsidP="001C02B4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důvodu osvobození.</w:t>
      </w:r>
    </w:p>
    <w:p w:rsidR="007D1B48" w:rsidRPr="007D1B48" w:rsidRDefault="007D1B48" w:rsidP="007D1B48">
      <w:pPr>
        <w:pStyle w:val="slalnk"/>
        <w:spacing w:before="480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Čl. 6</w:t>
      </w:r>
    </w:p>
    <w:p w:rsidR="007D1B48" w:rsidRPr="007D1B48" w:rsidRDefault="007D1B48" w:rsidP="007D1B48">
      <w:pPr>
        <w:pStyle w:val="Nzvylnk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Sazba poplatku</w:t>
      </w:r>
    </w:p>
    <w:p w:rsidR="007D1B48" w:rsidRPr="007D1B48" w:rsidRDefault="007D1B48" w:rsidP="007D1B48">
      <w:pPr>
        <w:spacing w:line="312" w:lineRule="auto"/>
        <w:ind w:left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Sazba poplatku činí 30 Kč za každý započatý den pobytu, s výjimkou dne jeho počátku.</w:t>
      </w:r>
    </w:p>
    <w:p w:rsidR="007D1B48" w:rsidRPr="007D1B48" w:rsidRDefault="007D1B48" w:rsidP="007D1B48">
      <w:pPr>
        <w:pStyle w:val="slalnk"/>
        <w:spacing w:before="480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 xml:space="preserve">Čl. 7 </w:t>
      </w:r>
    </w:p>
    <w:p w:rsidR="007D1B48" w:rsidRPr="007D1B48" w:rsidRDefault="007D1B48" w:rsidP="007D1B48">
      <w:pPr>
        <w:pStyle w:val="Nzvylnk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 xml:space="preserve">Splatnost poplatku </w:t>
      </w:r>
    </w:p>
    <w:p w:rsidR="007D1B48" w:rsidRPr="007D1B48" w:rsidRDefault="007D1B48" w:rsidP="007D1B48">
      <w:pPr>
        <w:spacing w:line="312" w:lineRule="auto"/>
        <w:ind w:left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Plátce odvede vybraný poplatek správci poplatku nejpozději do 15. dne následujícího měsíce.</w:t>
      </w:r>
    </w:p>
    <w:p w:rsidR="007D1B48" w:rsidRPr="007D1B48" w:rsidRDefault="007D1B48" w:rsidP="007D1B48">
      <w:pPr>
        <w:pStyle w:val="slalnk"/>
        <w:spacing w:before="480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lastRenderedPageBreak/>
        <w:t>Čl. 8</w:t>
      </w:r>
    </w:p>
    <w:p w:rsidR="007D1B48" w:rsidRPr="007D1B48" w:rsidRDefault="007D1B48" w:rsidP="007D1B48">
      <w:pPr>
        <w:pStyle w:val="Nzvylnk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Osvobození a úlevy</w:t>
      </w:r>
    </w:p>
    <w:p w:rsidR="007D1B48" w:rsidRPr="007D1B48" w:rsidRDefault="007D1B48" w:rsidP="005F1663">
      <w:pPr>
        <w:numPr>
          <w:ilvl w:val="0"/>
          <w:numId w:val="39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>Od poplatku z pobytu je osvobozena osoba</w:t>
      </w:r>
      <w:r w:rsidRPr="00E84093">
        <w:rPr>
          <w:vertAlign w:val="superscript"/>
        </w:rPr>
        <w:footnoteReference w:id="10"/>
      </w:r>
    </w:p>
    <w:p w:rsidR="007D1B48" w:rsidRPr="00240F4C" w:rsidRDefault="007D1B48" w:rsidP="001C02B4">
      <w:pPr>
        <w:pStyle w:val="Textpsmene"/>
        <w:numPr>
          <w:ilvl w:val="3"/>
          <w:numId w:val="36"/>
        </w:numPr>
        <w:tabs>
          <w:tab w:val="clear" w:pos="425"/>
          <w:tab w:val="num" w:pos="426"/>
        </w:tabs>
        <w:spacing w:line="360" w:lineRule="auto"/>
        <w:ind w:left="1134"/>
        <w:rPr>
          <w:rFonts w:ascii="Tahoma" w:hAnsi="Tahoma" w:cs="Tahoma"/>
          <w:sz w:val="22"/>
          <w:szCs w:val="22"/>
        </w:rPr>
      </w:pPr>
      <w:r w:rsidRPr="00240F4C">
        <w:rPr>
          <w:rFonts w:ascii="Tahoma" w:hAnsi="Tahoma" w:cs="Tahoma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7D1B48" w:rsidRPr="007D1B48" w:rsidRDefault="007D1B48" w:rsidP="001C02B4">
      <w:pPr>
        <w:pStyle w:val="Textpsmene"/>
        <w:spacing w:line="360" w:lineRule="auto"/>
        <w:ind w:left="1134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mladší 18 let,</w:t>
      </w:r>
    </w:p>
    <w:p w:rsidR="007D1B48" w:rsidRPr="007D1B48" w:rsidRDefault="007D1B48" w:rsidP="001C02B4">
      <w:pPr>
        <w:pStyle w:val="Textpsmene"/>
        <w:spacing w:line="360" w:lineRule="auto"/>
        <w:ind w:left="1134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:rsidR="007D1B48" w:rsidRPr="007D1B48" w:rsidRDefault="007D1B48" w:rsidP="001C02B4">
      <w:pPr>
        <w:pStyle w:val="Textpsmene"/>
        <w:spacing w:line="360" w:lineRule="auto"/>
        <w:ind w:left="1134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 xml:space="preserve">pečující o děti na zotavovací akci nebo jiné podobné akci pro děti podle zákona upravujícího ochranu veřejného zdraví konaných na území obce </w:t>
      </w:r>
    </w:p>
    <w:p w:rsidR="007D1B48" w:rsidRPr="007D1B48" w:rsidRDefault="007D1B48" w:rsidP="001C02B4">
      <w:pPr>
        <w:pStyle w:val="Textpsmene"/>
        <w:spacing w:line="360" w:lineRule="auto"/>
        <w:ind w:left="1134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vykonávající na území obce sezónní práci</w:t>
      </w:r>
      <w:r w:rsidRPr="00E84093">
        <w:rPr>
          <w:vertAlign w:val="superscript"/>
        </w:rPr>
        <w:footnoteReference w:id="11"/>
      </w:r>
      <w:r w:rsidRPr="007D1B48">
        <w:rPr>
          <w:rFonts w:ascii="Tahoma" w:hAnsi="Tahoma" w:cs="Tahoma"/>
          <w:sz w:val="22"/>
          <w:szCs w:val="22"/>
        </w:rPr>
        <w:t xml:space="preserve"> pro právnickou nebo podnikající fyzickou osobu nebo</w:t>
      </w:r>
    </w:p>
    <w:p w:rsidR="007D1B48" w:rsidRPr="007D1B48" w:rsidRDefault="007D1B48" w:rsidP="001C02B4">
      <w:pPr>
        <w:pStyle w:val="Textpsmene"/>
        <w:spacing w:line="360" w:lineRule="auto"/>
        <w:ind w:left="1134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pobývající na území obce</w:t>
      </w:r>
    </w:p>
    <w:p w:rsidR="007D1B48" w:rsidRPr="007D1B48" w:rsidRDefault="007D1B48" w:rsidP="001C02B4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7D1B48" w:rsidRPr="007D1B48" w:rsidRDefault="007D1B48" w:rsidP="001C02B4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v zařízení poskytujícím ubytování podle zákona upravujícího sociální služby,</w:t>
      </w:r>
    </w:p>
    <w:p w:rsidR="007D1B48" w:rsidRPr="007D1B48" w:rsidRDefault="007D1B48" w:rsidP="001C02B4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7D1B48" w:rsidRPr="007D1B48" w:rsidRDefault="007D1B48" w:rsidP="001C02B4">
      <w:pPr>
        <w:pStyle w:val="Textbodu"/>
        <w:spacing w:line="312" w:lineRule="auto"/>
        <w:ind w:left="1559" w:hanging="425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za účelem výkonu záchranných nebo likvidačních prací podle zákona o integrovaném záchranném systému.</w:t>
      </w:r>
    </w:p>
    <w:p w:rsidR="007D1B48" w:rsidRPr="007D1B48" w:rsidRDefault="007D1B48" w:rsidP="001C02B4">
      <w:pPr>
        <w:numPr>
          <w:ilvl w:val="0"/>
          <w:numId w:val="39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 xml:space="preserve">Od poplatku z pobytu je osvobozen příslušník bezpečnostního sboru, voják </w:t>
      </w:r>
      <w:r w:rsidRPr="007D1B48">
        <w:rPr>
          <w:rFonts w:ascii="Tahoma" w:hAnsi="Tahoma" w:cs="Tahoma"/>
        </w:rPr>
        <w:br/>
        <w:t xml:space="preserve">v činné službě, státní zaměstnanec nebo zaměstnanec České republiky pobývající  </w:t>
      </w:r>
      <w:r w:rsidRPr="007D1B48">
        <w:rPr>
          <w:rFonts w:ascii="Tahoma" w:hAnsi="Tahoma" w:cs="Tahoma"/>
        </w:rPr>
        <w:br/>
        <w:t xml:space="preserve">na území obce v zařízení ve vlastnictví České republiky nebo této obce v souvislosti </w:t>
      </w:r>
      <w:r w:rsidRPr="007D1B48">
        <w:rPr>
          <w:rFonts w:ascii="Tahoma" w:hAnsi="Tahoma" w:cs="Tahoma"/>
        </w:rPr>
        <w:br/>
        <w:t>s plněním služebních nebo pracovních úkolů.</w:t>
      </w:r>
      <w:r w:rsidRPr="00E84093">
        <w:rPr>
          <w:vertAlign w:val="superscript"/>
        </w:rPr>
        <w:footnoteReference w:id="12"/>
      </w:r>
    </w:p>
    <w:p w:rsidR="007D1B48" w:rsidRPr="007D1B48" w:rsidRDefault="007D1B48" w:rsidP="007D1B48">
      <w:pPr>
        <w:pStyle w:val="slalnk"/>
        <w:spacing w:before="480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Čl. 9</w:t>
      </w:r>
    </w:p>
    <w:p w:rsidR="007D1B48" w:rsidRPr="007D1B48" w:rsidRDefault="007D1B48" w:rsidP="007D1B48">
      <w:pPr>
        <w:pStyle w:val="Nzvylnk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 xml:space="preserve">Navýšení poplatku </w:t>
      </w:r>
    </w:p>
    <w:p w:rsidR="007D1B48" w:rsidRPr="009A3A63" w:rsidRDefault="007D1B48" w:rsidP="009A3A63">
      <w:pPr>
        <w:numPr>
          <w:ilvl w:val="0"/>
          <w:numId w:val="40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9A3A63">
        <w:rPr>
          <w:rFonts w:ascii="Tahoma" w:hAnsi="Tahoma" w:cs="Tahoma"/>
        </w:rPr>
        <w:t xml:space="preserve">Správce poplatku může poplatkovému subjektu stanovit zvýšení poplatku jako následek za pozdní úhradu poplatku nebo jeho části, a to až do výše dvojnásobku rozdílu mezi částkou poplatku, která má být zaplacena nebo odvedena, a částkou zaplacenou nebo </w:t>
      </w:r>
      <w:r w:rsidRPr="009A3A63">
        <w:rPr>
          <w:rFonts w:ascii="Tahoma" w:hAnsi="Tahoma" w:cs="Tahoma"/>
        </w:rPr>
        <w:lastRenderedPageBreak/>
        <w:t>odvedenou do původního dne splatnosti poplatku. Zvýšení poplatku je příslušenstvím poplatku sledujícím jeho osud.</w:t>
      </w:r>
    </w:p>
    <w:p w:rsidR="007D1B48" w:rsidRPr="007D1B48" w:rsidRDefault="007D1B48" w:rsidP="009A3A63">
      <w:pPr>
        <w:numPr>
          <w:ilvl w:val="0"/>
          <w:numId w:val="40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9A3A63">
        <w:rPr>
          <w:rFonts w:ascii="Tahoma" w:hAnsi="Tahoma" w:cs="Tahoma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:rsidR="007D1B48" w:rsidRPr="007D1B48" w:rsidRDefault="007D1B48" w:rsidP="009A3A63">
      <w:pPr>
        <w:numPr>
          <w:ilvl w:val="0"/>
          <w:numId w:val="40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9A3A63">
        <w:rPr>
          <w:rFonts w:ascii="Tahoma" w:hAnsi="Tahoma" w:cs="Tahoma"/>
        </w:rPr>
        <w:t>Dojde-li k doměření poplatku, správce poplatku může stanovit novou výši zvýšení poplatku.</w:t>
      </w:r>
    </w:p>
    <w:p w:rsidR="007D1B48" w:rsidRPr="007D1B48" w:rsidRDefault="007D1B48" w:rsidP="009A3A63">
      <w:pPr>
        <w:numPr>
          <w:ilvl w:val="0"/>
          <w:numId w:val="40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9A3A63">
        <w:rPr>
          <w:rFonts w:ascii="Tahoma" w:hAnsi="Tahoma" w:cs="Tahoma"/>
        </w:rPr>
        <w:t>Zvýšení poplatku stanoví správce poplatku poplatkovému subjektu platebním výměrem nebo hromadným předpisným seznamem.</w:t>
      </w:r>
    </w:p>
    <w:p w:rsidR="007D1B48" w:rsidRPr="007D1B48" w:rsidRDefault="007D1B48" w:rsidP="009A3A63">
      <w:pPr>
        <w:numPr>
          <w:ilvl w:val="0"/>
          <w:numId w:val="40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9A3A63">
        <w:rPr>
          <w:rFonts w:ascii="Tahoma" w:hAnsi="Tahoma" w:cs="Tahoma"/>
        </w:rPr>
        <w:t>Zvýšení poplatku je splatné ve lhůtě 30 dnů ode dne oznámení rozhodnutí o zvýšení poplatku.</w:t>
      </w:r>
    </w:p>
    <w:p w:rsidR="007D1B48" w:rsidRPr="007D1B48" w:rsidRDefault="007D1B48" w:rsidP="009A3A63">
      <w:pPr>
        <w:numPr>
          <w:ilvl w:val="0"/>
          <w:numId w:val="40"/>
        </w:numPr>
        <w:spacing w:after="0" w:line="360" w:lineRule="auto"/>
        <w:ind w:left="567" w:hanging="567"/>
        <w:jc w:val="both"/>
        <w:rPr>
          <w:rFonts w:ascii="Tahoma" w:hAnsi="Tahoma" w:cs="Tahoma"/>
        </w:rPr>
      </w:pPr>
      <w:r w:rsidRPr="009A3A63">
        <w:rPr>
          <w:rFonts w:ascii="Tahoma" w:hAnsi="Tahoma" w:cs="Tahoma"/>
        </w:rPr>
        <w:t>Penále a úroky podle daňového řádu se neuplatní.</w:t>
      </w:r>
    </w:p>
    <w:p w:rsidR="007D1B48" w:rsidRPr="007D1B48" w:rsidRDefault="007D1B48" w:rsidP="007D1B48">
      <w:pPr>
        <w:spacing w:before="120" w:line="312" w:lineRule="auto"/>
        <w:ind w:left="567"/>
        <w:jc w:val="both"/>
        <w:rPr>
          <w:rFonts w:ascii="Tahoma" w:hAnsi="Tahoma" w:cs="Tahoma"/>
        </w:rPr>
      </w:pPr>
    </w:p>
    <w:p w:rsidR="007D1B48" w:rsidRPr="007D1B48" w:rsidRDefault="002337BD" w:rsidP="007D1B48">
      <w:pPr>
        <w:pStyle w:val="slalnk"/>
        <w:spacing w:before="480" w:line="312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Čl. 10</w:t>
      </w:r>
    </w:p>
    <w:p w:rsidR="007D1B48" w:rsidRPr="007D1B48" w:rsidRDefault="007D1B48" w:rsidP="007D1B48">
      <w:pPr>
        <w:pStyle w:val="Nzvylnk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Zrušovací ustanovení</w:t>
      </w:r>
    </w:p>
    <w:p w:rsidR="007D1B48" w:rsidRPr="007D1B48" w:rsidRDefault="007D1B48" w:rsidP="007D1B48">
      <w:pPr>
        <w:spacing w:before="120" w:line="288" w:lineRule="auto"/>
        <w:ind w:left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 xml:space="preserve">Zrušuje se obecně závazná vyhláška č. 2/2021 o místním poplatku z pobytu ze dne </w:t>
      </w:r>
      <w:proofErr w:type="gramStart"/>
      <w:r w:rsidRPr="007D1B48">
        <w:rPr>
          <w:rFonts w:ascii="Tahoma" w:hAnsi="Tahoma" w:cs="Tahoma"/>
        </w:rPr>
        <w:t>16.02.2021</w:t>
      </w:r>
      <w:proofErr w:type="gramEnd"/>
      <w:r w:rsidRPr="007D1B48">
        <w:rPr>
          <w:rFonts w:ascii="Tahoma" w:hAnsi="Tahoma" w:cs="Tahoma"/>
        </w:rPr>
        <w:t>.</w:t>
      </w:r>
    </w:p>
    <w:p w:rsidR="007D1B48" w:rsidRPr="007D1B48" w:rsidRDefault="007D1B48" w:rsidP="007D1B48">
      <w:pPr>
        <w:pStyle w:val="slalnk"/>
        <w:spacing w:before="480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 xml:space="preserve">Čl. </w:t>
      </w:r>
      <w:r w:rsidR="00594EEE">
        <w:rPr>
          <w:rFonts w:ascii="Tahoma" w:hAnsi="Tahoma" w:cs="Tahoma"/>
          <w:sz w:val="22"/>
          <w:szCs w:val="22"/>
        </w:rPr>
        <w:t>11</w:t>
      </w:r>
    </w:p>
    <w:p w:rsidR="007D1B48" w:rsidRPr="007D1B48" w:rsidRDefault="007D1B48" w:rsidP="007D1B48">
      <w:pPr>
        <w:pStyle w:val="Nzvylnk"/>
        <w:rPr>
          <w:rFonts w:ascii="Tahoma" w:hAnsi="Tahoma" w:cs="Tahoma"/>
          <w:sz w:val="22"/>
          <w:szCs w:val="22"/>
        </w:rPr>
      </w:pPr>
      <w:r w:rsidRPr="007D1B48">
        <w:rPr>
          <w:rFonts w:ascii="Tahoma" w:hAnsi="Tahoma" w:cs="Tahoma"/>
          <w:sz w:val="22"/>
          <w:szCs w:val="22"/>
        </w:rPr>
        <w:t>Účinnost</w:t>
      </w:r>
    </w:p>
    <w:p w:rsidR="007D1B48" w:rsidRPr="007D1B48" w:rsidRDefault="007D1B48" w:rsidP="001668DF">
      <w:pPr>
        <w:spacing w:before="120" w:line="288" w:lineRule="auto"/>
        <w:ind w:firstLine="567"/>
        <w:jc w:val="both"/>
        <w:rPr>
          <w:rFonts w:ascii="Tahoma" w:hAnsi="Tahoma" w:cs="Tahoma"/>
        </w:rPr>
      </w:pPr>
      <w:r w:rsidRPr="007D1B48">
        <w:rPr>
          <w:rFonts w:ascii="Tahoma" w:hAnsi="Tahoma" w:cs="Tahoma"/>
        </w:rPr>
        <w:t xml:space="preserve">Tato vyhláška nabývá účinnosti dnem </w:t>
      </w:r>
      <w:proofErr w:type="gramStart"/>
      <w:r w:rsidRPr="007D1B48">
        <w:rPr>
          <w:rFonts w:ascii="Tahoma" w:hAnsi="Tahoma" w:cs="Tahoma"/>
        </w:rPr>
        <w:t>1.1.2024</w:t>
      </w:r>
      <w:proofErr w:type="gramEnd"/>
      <w:r w:rsidRPr="007D1B48">
        <w:rPr>
          <w:rFonts w:ascii="Tahoma" w:hAnsi="Tahoma" w:cs="Tahoma"/>
        </w:rPr>
        <w:t xml:space="preserve">. </w:t>
      </w:r>
    </w:p>
    <w:p w:rsidR="007D1B48" w:rsidRPr="007D1B48" w:rsidRDefault="007D1B48" w:rsidP="007D1B48">
      <w:pPr>
        <w:spacing w:before="120" w:line="288" w:lineRule="auto"/>
        <w:jc w:val="both"/>
        <w:rPr>
          <w:rFonts w:ascii="Tahoma" w:hAnsi="Tahoma" w:cs="Tahoma"/>
        </w:rPr>
      </w:pPr>
    </w:p>
    <w:p w:rsidR="007D1B48" w:rsidRDefault="007D1B48" w:rsidP="007D1B48">
      <w:pPr>
        <w:spacing w:before="120" w:line="288" w:lineRule="auto"/>
        <w:jc w:val="both"/>
        <w:rPr>
          <w:rFonts w:ascii="Tahoma" w:hAnsi="Tahoma" w:cs="Tahoma"/>
        </w:rPr>
      </w:pPr>
    </w:p>
    <w:p w:rsidR="001C02B4" w:rsidRPr="007D1B48" w:rsidRDefault="001C02B4" w:rsidP="007D1B48">
      <w:pPr>
        <w:spacing w:before="120" w:line="288" w:lineRule="auto"/>
        <w:jc w:val="both"/>
        <w:rPr>
          <w:rFonts w:ascii="Tahoma" w:hAnsi="Tahoma" w:cs="Tahoma"/>
        </w:rPr>
      </w:pPr>
    </w:p>
    <w:p w:rsidR="007D1B48" w:rsidRPr="007D1B48" w:rsidRDefault="007D1B48" w:rsidP="007D1B48">
      <w:pPr>
        <w:spacing w:before="120" w:line="288" w:lineRule="auto"/>
        <w:jc w:val="both"/>
        <w:rPr>
          <w:rFonts w:ascii="Tahoma" w:hAnsi="Tahoma" w:cs="Tahoma"/>
        </w:rPr>
      </w:pPr>
    </w:p>
    <w:p w:rsidR="007D1B48" w:rsidRPr="007D1B48" w:rsidRDefault="001668DF" w:rsidP="001668DF">
      <w:pPr>
        <w:pStyle w:val="Zkladntext"/>
        <w:spacing w:after="0" w:line="288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4B0B87" w:rsidRPr="007D1B48">
        <w:rPr>
          <w:rFonts w:ascii="Tahoma" w:hAnsi="Tahoma" w:cs="Tahoma"/>
          <w:sz w:val="22"/>
          <w:szCs w:val="22"/>
        </w:rPr>
        <w:t>RNDr. Josef Petrášek</w:t>
      </w:r>
      <w:r w:rsidR="007D1B48" w:rsidRPr="007D1B4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4B0B87" w:rsidRPr="007D1B48">
        <w:rPr>
          <w:rFonts w:ascii="Tahoma" w:hAnsi="Tahoma" w:cs="Tahoma"/>
          <w:sz w:val="22"/>
          <w:szCs w:val="22"/>
        </w:rPr>
        <w:t>Mgr. Ilona Bláhová</w:t>
      </w:r>
      <w:r w:rsidR="005D4192">
        <w:rPr>
          <w:rFonts w:ascii="Tahoma" w:hAnsi="Tahoma" w:cs="Tahoma"/>
          <w:sz w:val="22"/>
          <w:szCs w:val="22"/>
        </w:rPr>
        <w:t>, MPA</w:t>
      </w:r>
    </w:p>
    <w:p w:rsidR="007D1B48" w:rsidRPr="007D1B48" w:rsidRDefault="001668DF" w:rsidP="001668DF">
      <w:pPr>
        <w:pStyle w:val="Zkladntext"/>
        <w:spacing w:after="0" w:line="288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4B0B87" w:rsidRPr="007D1B48">
        <w:rPr>
          <w:rFonts w:ascii="Tahoma" w:hAnsi="Tahoma" w:cs="Tahoma"/>
          <w:sz w:val="22"/>
          <w:szCs w:val="22"/>
        </w:rPr>
        <w:t>starosta</w:t>
      </w:r>
      <w:r w:rsidR="007D1B48" w:rsidRPr="007D1B4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4B0B87" w:rsidRPr="007D1B48">
        <w:rPr>
          <w:rFonts w:ascii="Tahoma" w:hAnsi="Tahoma" w:cs="Tahoma"/>
          <w:sz w:val="22"/>
          <w:szCs w:val="22"/>
        </w:rPr>
        <w:t>místostarosta</w:t>
      </w:r>
      <w:r w:rsidR="004B0B87" w:rsidRPr="007D1B48">
        <w:rPr>
          <w:rFonts w:ascii="Tahoma" w:hAnsi="Tahoma" w:cs="Tahoma"/>
          <w:sz w:val="22"/>
          <w:szCs w:val="22"/>
        </w:rPr>
        <w:t xml:space="preserve"> </w:t>
      </w:r>
    </w:p>
    <w:p w:rsidR="007D1B48" w:rsidRPr="007D1B48" w:rsidRDefault="007D1B48" w:rsidP="007D1B4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2"/>
          <w:szCs w:val="22"/>
        </w:rPr>
      </w:pPr>
    </w:p>
    <w:sectPr w:rsidR="007D1B48" w:rsidRPr="007D1B48" w:rsidSect="00CD7D02">
      <w:headerReference w:type="default" r:id="rId8"/>
      <w:footerReference w:type="default" r:id="rId9"/>
      <w:pgSz w:w="11906" w:h="16838"/>
      <w:pgMar w:top="1013" w:right="1417" w:bottom="1417" w:left="1417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5F" w:rsidRDefault="0064295F" w:rsidP="00050222">
      <w:pPr>
        <w:spacing w:after="0" w:line="240" w:lineRule="auto"/>
      </w:pPr>
      <w:r>
        <w:separator/>
      </w:r>
    </w:p>
  </w:endnote>
  <w:endnote w:type="continuationSeparator" w:id="0">
    <w:p w:rsidR="0064295F" w:rsidRDefault="0064295F" w:rsidP="0005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C2" w:rsidRPr="004228F9" w:rsidRDefault="00C442C2" w:rsidP="00C442C2">
    <w:pPr>
      <w:pStyle w:val="Zpat"/>
      <w:jc w:val="center"/>
      <w:rPr>
        <w:color w:val="000000" w:themeColor="text1"/>
        <w:sz w:val="18"/>
        <w:szCs w:val="18"/>
      </w:rPr>
    </w:pPr>
    <w:r w:rsidRPr="004228F9">
      <w:rPr>
        <w:color w:val="000000" w:themeColor="text1"/>
        <w:sz w:val="18"/>
        <w:szCs w:val="18"/>
      </w:rPr>
      <w:t xml:space="preserve">Obecní úřad Hlincová Hora, </w:t>
    </w:r>
    <w:r>
      <w:rPr>
        <w:color w:val="000000" w:themeColor="text1"/>
        <w:sz w:val="18"/>
        <w:szCs w:val="18"/>
      </w:rPr>
      <w:t>Hlincová Hora 5, 373 71 Hlincová Hora</w:t>
    </w:r>
    <w:r>
      <w:rPr>
        <w:color w:val="000000" w:themeColor="text1"/>
        <w:sz w:val="18"/>
        <w:szCs w:val="18"/>
      </w:rPr>
      <w:br/>
      <w:t xml:space="preserve">IČO </w:t>
    </w:r>
    <w:proofErr w:type="gramStart"/>
    <w:r>
      <w:rPr>
        <w:color w:val="000000" w:themeColor="text1"/>
        <w:sz w:val="18"/>
        <w:szCs w:val="18"/>
      </w:rPr>
      <w:t xml:space="preserve">00581321  </w:t>
    </w:r>
    <w:r w:rsidRPr="004228F9">
      <w:rPr>
        <w:color w:val="000000" w:themeColor="text1"/>
        <w:sz w:val="18"/>
        <w:szCs w:val="18"/>
      </w:rPr>
      <w:t xml:space="preserve"> </w:t>
    </w:r>
    <w:r>
      <w:rPr>
        <w:color w:val="000000" w:themeColor="text1"/>
        <w:sz w:val="18"/>
        <w:szCs w:val="18"/>
      </w:rPr>
      <w:t xml:space="preserve">     </w:t>
    </w:r>
    <w:r w:rsidRPr="004228F9">
      <w:rPr>
        <w:color w:val="000000" w:themeColor="text1"/>
        <w:sz w:val="18"/>
        <w:szCs w:val="18"/>
      </w:rPr>
      <w:t>t</w:t>
    </w:r>
    <w:r>
      <w:rPr>
        <w:color w:val="000000" w:themeColor="text1"/>
        <w:sz w:val="18"/>
        <w:szCs w:val="18"/>
      </w:rPr>
      <w:t>elefon</w:t>
    </w:r>
    <w:proofErr w:type="gramEnd"/>
    <w:r>
      <w:rPr>
        <w:color w:val="000000" w:themeColor="text1"/>
        <w:sz w:val="18"/>
        <w:szCs w:val="18"/>
      </w:rPr>
      <w:t>:</w:t>
    </w:r>
    <w:r w:rsidRPr="004228F9">
      <w:rPr>
        <w:color w:val="000000" w:themeColor="text1"/>
        <w:sz w:val="18"/>
        <w:szCs w:val="18"/>
      </w:rPr>
      <w:t xml:space="preserve"> 385340453,</w:t>
    </w:r>
    <w:r>
      <w:rPr>
        <w:color w:val="000000" w:themeColor="text1"/>
        <w:sz w:val="18"/>
        <w:szCs w:val="18"/>
      </w:rPr>
      <w:t xml:space="preserve"> </w:t>
    </w:r>
    <w:proofErr w:type="gramStart"/>
    <w:r>
      <w:rPr>
        <w:color w:val="000000" w:themeColor="text1"/>
        <w:sz w:val="18"/>
        <w:szCs w:val="18"/>
      </w:rPr>
      <w:t xml:space="preserve">724188852       </w:t>
    </w:r>
    <w:r w:rsidRPr="004228F9">
      <w:rPr>
        <w:color w:val="000000" w:themeColor="text1"/>
        <w:sz w:val="18"/>
        <w:szCs w:val="18"/>
      </w:rPr>
      <w:t xml:space="preserve"> mail</w:t>
    </w:r>
    <w:proofErr w:type="gramEnd"/>
    <w:r w:rsidRPr="004228F9">
      <w:rPr>
        <w:color w:val="000000" w:themeColor="text1"/>
        <w:sz w:val="18"/>
        <w:szCs w:val="18"/>
      </w:rPr>
      <w:t xml:space="preserve">: </w:t>
    </w:r>
    <w:hyperlink r:id="rId1" w:history="1">
      <w:r w:rsidRPr="004228F9">
        <w:rPr>
          <w:rStyle w:val="Hypertextovodkaz"/>
          <w:color w:val="000000" w:themeColor="text1"/>
          <w:sz w:val="18"/>
          <w:szCs w:val="18"/>
        </w:rPr>
        <w:t>obecni.urad@hlincovahora.cz</w:t>
      </w:r>
    </w:hyperlink>
    <w:r w:rsidRPr="004228F9">
      <w:rPr>
        <w:color w:val="000000" w:themeColor="text1"/>
        <w:sz w:val="18"/>
        <w:szCs w:val="18"/>
      </w:rPr>
      <w:t>,</w:t>
    </w:r>
    <w:r>
      <w:rPr>
        <w:color w:val="000000" w:themeColor="text1"/>
        <w:sz w:val="18"/>
        <w:szCs w:val="18"/>
      </w:rPr>
      <w:t xml:space="preserve">       </w:t>
    </w:r>
    <w:r w:rsidRPr="004228F9">
      <w:rPr>
        <w:color w:val="000000" w:themeColor="text1"/>
        <w:sz w:val="18"/>
        <w:szCs w:val="18"/>
      </w:rPr>
      <w:t xml:space="preserve"> www.hlincovahora.cz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5F" w:rsidRDefault="0064295F" w:rsidP="00050222">
      <w:pPr>
        <w:spacing w:after="0" w:line="240" w:lineRule="auto"/>
      </w:pPr>
      <w:r>
        <w:separator/>
      </w:r>
    </w:p>
  </w:footnote>
  <w:footnote w:type="continuationSeparator" w:id="0">
    <w:p w:rsidR="0064295F" w:rsidRDefault="0064295F" w:rsidP="00050222">
      <w:pPr>
        <w:spacing w:after="0" w:line="240" w:lineRule="auto"/>
      </w:pPr>
      <w:r>
        <w:continuationSeparator/>
      </w:r>
    </w:p>
  </w:footnote>
  <w:footnote w:id="1">
    <w:p w:rsidR="007D1B48" w:rsidRPr="00BD6700" w:rsidRDefault="007D1B48" w:rsidP="007D1B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:rsidR="007D1B48" w:rsidRDefault="007D1B48" w:rsidP="007D1B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7D1B48" w:rsidRDefault="007D1B48" w:rsidP="007D1B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7D1B48" w:rsidRDefault="007D1B48" w:rsidP="007D1B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7D1B48" w:rsidRPr="002765B6" w:rsidRDefault="007D1B48" w:rsidP="007D1B4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7D1B48" w:rsidRPr="002765B6" w:rsidRDefault="007D1B48" w:rsidP="007D1B4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7D1B48" w:rsidRPr="002765B6" w:rsidRDefault="007D1B48" w:rsidP="007D1B4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7D1B48" w:rsidRDefault="007D1B48" w:rsidP="007D1B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7D1B48" w:rsidRDefault="007D1B48" w:rsidP="007D1B48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7D1B48" w:rsidRDefault="007D1B48" w:rsidP="007D1B48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:rsidR="007D1B48" w:rsidRDefault="007D1B48" w:rsidP="007D1B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2">
    <w:p w:rsidR="007D1B48" w:rsidRPr="005155AF" w:rsidRDefault="007D1B48" w:rsidP="007D1B48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jc w:val="center"/>
      <w:tblLook w:val="04A0" w:firstRow="1" w:lastRow="0" w:firstColumn="1" w:lastColumn="0" w:noHBand="0" w:noVBand="1"/>
    </w:tblPr>
    <w:tblGrid>
      <w:gridCol w:w="1419"/>
      <w:gridCol w:w="2448"/>
      <w:gridCol w:w="5421"/>
    </w:tblGrid>
    <w:tr w:rsidR="002E1109" w:rsidTr="005756F8">
      <w:trPr>
        <w:jc w:val="center"/>
      </w:trPr>
      <w:tc>
        <w:tcPr>
          <w:tcW w:w="1419" w:type="dxa"/>
        </w:tcPr>
        <w:p w:rsidR="002E1109" w:rsidRDefault="002E1109" w:rsidP="005756F8">
          <w:pPr>
            <w:rPr>
              <w:rFonts w:ascii="Tahoma" w:hAnsi="Tahoma" w:cs="Tahoma"/>
            </w:rPr>
          </w:pPr>
          <w:r>
            <w:rPr>
              <w:noProof/>
              <w:lang w:eastAsia="cs-CZ"/>
            </w:rPr>
            <w:drawing>
              <wp:inline distT="0" distB="0" distL="0" distR="0" wp14:anchorId="72BFAE80" wp14:editId="3E9665E7">
                <wp:extent cx="764275" cy="830881"/>
                <wp:effectExtent l="0" t="0" r="0" b="7620"/>
                <wp:docPr id="2" name="Obrázek 2" descr="C:\Users\JP\Documents\HH\WEB\OBR\90px-Hlincova_Hora_CZ_Co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P\Documents\HH\WEB\OBR\90px-Hlincova_Hora_CZ_Co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58" cy="830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8" w:type="dxa"/>
          <w:vAlign w:val="center"/>
        </w:tcPr>
        <w:p w:rsidR="002E1109" w:rsidRDefault="000005CA" w:rsidP="005756F8">
          <w:pPr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 w:val="32"/>
              <w:szCs w:val="32"/>
            </w:rPr>
            <w:t>Obec</w:t>
          </w:r>
          <w:r w:rsidR="002E1109">
            <w:rPr>
              <w:rFonts w:ascii="Tahoma" w:hAnsi="Tahoma" w:cs="Tahoma"/>
              <w:sz w:val="32"/>
              <w:szCs w:val="32"/>
            </w:rPr>
            <w:br/>
          </w:r>
          <w:r w:rsidR="002E1109" w:rsidRPr="009502FC">
            <w:rPr>
              <w:rFonts w:ascii="Tahoma" w:hAnsi="Tahoma" w:cs="Tahoma"/>
              <w:sz w:val="32"/>
              <w:szCs w:val="32"/>
            </w:rPr>
            <w:t>Hlincová Hora</w:t>
          </w:r>
          <w:r w:rsidR="00275E71">
            <w:rPr>
              <w:rFonts w:ascii="Tahoma" w:hAnsi="Tahoma" w:cs="Tahoma"/>
              <w:sz w:val="32"/>
              <w:szCs w:val="32"/>
            </w:rPr>
            <w:br/>
          </w:r>
          <w:r w:rsidR="00275E71" w:rsidRPr="00275E71">
            <w:rPr>
              <w:rFonts w:ascii="Tahoma" w:hAnsi="Tahoma" w:cs="Tahoma"/>
              <w:sz w:val="18"/>
              <w:szCs w:val="18"/>
            </w:rPr>
            <w:t>Hlincová Hora 5, 373 71</w:t>
          </w:r>
        </w:p>
      </w:tc>
      <w:tc>
        <w:tcPr>
          <w:tcW w:w="5421" w:type="dxa"/>
          <w:vAlign w:val="center"/>
        </w:tcPr>
        <w:p w:rsidR="002E1109" w:rsidRPr="000005CA" w:rsidRDefault="007D1B48" w:rsidP="004228F9">
          <w:pPr>
            <w:jc w:val="center"/>
            <w:rPr>
              <w:rFonts w:ascii="Tahoma" w:hAnsi="Tahoma" w:cs="Tahoma"/>
              <w:sz w:val="36"/>
              <w:szCs w:val="36"/>
            </w:rPr>
          </w:pPr>
          <w:r>
            <w:rPr>
              <w:rFonts w:ascii="Tahoma" w:hAnsi="Tahoma" w:cs="Tahoma"/>
              <w:sz w:val="36"/>
              <w:szCs w:val="36"/>
            </w:rPr>
            <w:t>OZV č. 3/2023</w:t>
          </w:r>
        </w:p>
      </w:tc>
    </w:tr>
  </w:tbl>
  <w:p w:rsidR="002E1109" w:rsidRPr="009502FC" w:rsidRDefault="002E1109" w:rsidP="004228F9">
    <w:pPr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6D2"/>
    <w:multiLevelType w:val="hybridMultilevel"/>
    <w:tmpl w:val="F228794A"/>
    <w:lvl w:ilvl="0" w:tplc="2BDA9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3762"/>
    <w:multiLevelType w:val="multilevel"/>
    <w:tmpl w:val="CF022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469B9"/>
    <w:multiLevelType w:val="multilevel"/>
    <w:tmpl w:val="6CD8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0659D"/>
    <w:multiLevelType w:val="multilevel"/>
    <w:tmpl w:val="14901F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55139F"/>
    <w:multiLevelType w:val="multilevel"/>
    <w:tmpl w:val="D46229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969113C"/>
    <w:multiLevelType w:val="multilevel"/>
    <w:tmpl w:val="BE3ED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37CD9"/>
    <w:multiLevelType w:val="multilevel"/>
    <w:tmpl w:val="E864F3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F72154E"/>
    <w:multiLevelType w:val="multilevel"/>
    <w:tmpl w:val="F16A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E85E83"/>
    <w:multiLevelType w:val="multilevel"/>
    <w:tmpl w:val="6A7A28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99E3E37"/>
    <w:multiLevelType w:val="multilevel"/>
    <w:tmpl w:val="F90019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72DA1"/>
    <w:multiLevelType w:val="hybridMultilevel"/>
    <w:tmpl w:val="829E5228"/>
    <w:lvl w:ilvl="0" w:tplc="29A4D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D24F7"/>
    <w:multiLevelType w:val="multilevel"/>
    <w:tmpl w:val="B128C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362395"/>
    <w:multiLevelType w:val="multilevel"/>
    <w:tmpl w:val="76EA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5E77C8"/>
    <w:multiLevelType w:val="multilevel"/>
    <w:tmpl w:val="E79A92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8774D4"/>
    <w:multiLevelType w:val="multilevel"/>
    <w:tmpl w:val="91DA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47775B"/>
    <w:multiLevelType w:val="multilevel"/>
    <w:tmpl w:val="84960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BE5A0D"/>
    <w:multiLevelType w:val="multilevel"/>
    <w:tmpl w:val="C10E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E06551"/>
    <w:multiLevelType w:val="hybridMultilevel"/>
    <w:tmpl w:val="3F309D18"/>
    <w:lvl w:ilvl="0" w:tplc="29169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85470"/>
    <w:multiLevelType w:val="hybridMultilevel"/>
    <w:tmpl w:val="28382EDE"/>
    <w:lvl w:ilvl="0" w:tplc="B93CD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E5235D7"/>
    <w:multiLevelType w:val="multilevel"/>
    <w:tmpl w:val="645C7A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75920CE"/>
    <w:multiLevelType w:val="multilevel"/>
    <w:tmpl w:val="8E00F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BD6028B"/>
    <w:multiLevelType w:val="hybridMultilevel"/>
    <w:tmpl w:val="90A69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23"/>
  </w:num>
  <w:num w:numId="3">
    <w:abstractNumId w:val="16"/>
  </w:num>
  <w:num w:numId="4">
    <w:abstractNumId w:val="3"/>
  </w:num>
  <w:num w:numId="5">
    <w:abstractNumId w:val="11"/>
  </w:num>
  <w:num w:numId="6">
    <w:abstractNumId w:val="12"/>
  </w:num>
  <w:num w:numId="7">
    <w:abstractNumId w:val="21"/>
  </w:num>
  <w:num w:numId="8">
    <w:abstractNumId w:val="14"/>
  </w:num>
  <w:num w:numId="9">
    <w:abstractNumId w:val="15"/>
  </w:num>
  <w:num w:numId="10">
    <w:abstractNumId w:val="13"/>
  </w:num>
  <w:num w:numId="11">
    <w:abstractNumId w:val="1"/>
  </w:num>
  <w:num w:numId="12">
    <w:abstractNumId w:val="9"/>
  </w:num>
  <w:num w:numId="13">
    <w:abstractNumId w:val="5"/>
  </w:num>
  <w:num w:numId="14">
    <w:abstractNumId w:val="2"/>
  </w:num>
  <w:num w:numId="15">
    <w:abstractNumId w:val="26"/>
  </w:num>
  <w:num w:numId="16">
    <w:abstractNumId w:val="22"/>
  </w:num>
  <w:num w:numId="17">
    <w:abstractNumId w:val="24"/>
  </w:num>
  <w:num w:numId="18">
    <w:abstractNumId w:val="8"/>
  </w:num>
  <w:num w:numId="19">
    <w:abstractNumId w:val="19"/>
  </w:num>
  <w:num w:numId="20">
    <w:abstractNumId w:val="2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4"/>
  </w:num>
  <w:num w:numId="25">
    <w:abstractNumId w:val="25"/>
  </w:num>
  <w:num w:numId="26">
    <w:abstractNumId w:val="1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8"/>
  </w:num>
  <w:num w:numId="30">
    <w:abstractNumId w:val="8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8"/>
  </w:num>
  <w:num w:numId="35">
    <w:abstractNumId w:val="8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8"/>
  </w:num>
  <w:num w:numId="39">
    <w:abstractNumId w:val="17"/>
  </w:num>
  <w:num w:numId="40">
    <w:abstractNumId w:val="10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76"/>
    <w:rsid w:val="000005CA"/>
    <w:rsid w:val="00027A59"/>
    <w:rsid w:val="00044D93"/>
    <w:rsid w:val="00050222"/>
    <w:rsid w:val="0005039D"/>
    <w:rsid w:val="000E095D"/>
    <w:rsid w:val="00116DD1"/>
    <w:rsid w:val="001469AA"/>
    <w:rsid w:val="001668DF"/>
    <w:rsid w:val="00182BE3"/>
    <w:rsid w:val="00196B16"/>
    <w:rsid w:val="001A7DE4"/>
    <w:rsid w:val="001C02B4"/>
    <w:rsid w:val="001D256E"/>
    <w:rsid w:val="001D7267"/>
    <w:rsid w:val="001E47CB"/>
    <w:rsid w:val="0022760E"/>
    <w:rsid w:val="002337BD"/>
    <w:rsid w:val="00240F4C"/>
    <w:rsid w:val="002527EF"/>
    <w:rsid w:val="0027074D"/>
    <w:rsid w:val="00275E71"/>
    <w:rsid w:val="00276E61"/>
    <w:rsid w:val="00284B91"/>
    <w:rsid w:val="00285484"/>
    <w:rsid w:val="00293FCC"/>
    <w:rsid w:val="00296B2C"/>
    <w:rsid w:val="002A24A3"/>
    <w:rsid w:val="002D28AB"/>
    <w:rsid w:val="002E1109"/>
    <w:rsid w:val="002E721D"/>
    <w:rsid w:val="00385C67"/>
    <w:rsid w:val="003915A2"/>
    <w:rsid w:val="00395007"/>
    <w:rsid w:val="003B6C11"/>
    <w:rsid w:val="003E2FCB"/>
    <w:rsid w:val="0040040F"/>
    <w:rsid w:val="004228F9"/>
    <w:rsid w:val="00463931"/>
    <w:rsid w:val="00482C09"/>
    <w:rsid w:val="004913F6"/>
    <w:rsid w:val="004A711C"/>
    <w:rsid w:val="004B0B87"/>
    <w:rsid w:val="004D31E3"/>
    <w:rsid w:val="00551643"/>
    <w:rsid w:val="00560BF0"/>
    <w:rsid w:val="0057029D"/>
    <w:rsid w:val="00592CA4"/>
    <w:rsid w:val="00594EEE"/>
    <w:rsid w:val="005C0473"/>
    <w:rsid w:val="005D0B67"/>
    <w:rsid w:val="005D4192"/>
    <w:rsid w:val="005F1419"/>
    <w:rsid w:val="005F1663"/>
    <w:rsid w:val="00637EB6"/>
    <w:rsid w:val="0064295F"/>
    <w:rsid w:val="00652376"/>
    <w:rsid w:val="00673A72"/>
    <w:rsid w:val="006B5F9F"/>
    <w:rsid w:val="00710ED8"/>
    <w:rsid w:val="0074096E"/>
    <w:rsid w:val="0074636F"/>
    <w:rsid w:val="00773F7E"/>
    <w:rsid w:val="007831F6"/>
    <w:rsid w:val="007B627E"/>
    <w:rsid w:val="007D1B48"/>
    <w:rsid w:val="007D3D98"/>
    <w:rsid w:val="007E3D81"/>
    <w:rsid w:val="00810AD8"/>
    <w:rsid w:val="00847D89"/>
    <w:rsid w:val="00891602"/>
    <w:rsid w:val="00896D26"/>
    <w:rsid w:val="008C280E"/>
    <w:rsid w:val="008F0088"/>
    <w:rsid w:val="008F1993"/>
    <w:rsid w:val="009117C3"/>
    <w:rsid w:val="00950374"/>
    <w:rsid w:val="00950C61"/>
    <w:rsid w:val="00966388"/>
    <w:rsid w:val="009806E2"/>
    <w:rsid w:val="00993B62"/>
    <w:rsid w:val="00993C61"/>
    <w:rsid w:val="009A3A63"/>
    <w:rsid w:val="009D7CCD"/>
    <w:rsid w:val="00A3765C"/>
    <w:rsid w:val="00A57D20"/>
    <w:rsid w:val="00A65C2C"/>
    <w:rsid w:val="00AB1DFF"/>
    <w:rsid w:val="00AF5165"/>
    <w:rsid w:val="00B472FE"/>
    <w:rsid w:val="00B519E5"/>
    <w:rsid w:val="00B601EC"/>
    <w:rsid w:val="00B667DC"/>
    <w:rsid w:val="00B7377B"/>
    <w:rsid w:val="00B848F0"/>
    <w:rsid w:val="00BE4AA5"/>
    <w:rsid w:val="00C21453"/>
    <w:rsid w:val="00C27602"/>
    <w:rsid w:val="00C36EEA"/>
    <w:rsid w:val="00C442C2"/>
    <w:rsid w:val="00C55565"/>
    <w:rsid w:val="00C850FC"/>
    <w:rsid w:val="00C8731A"/>
    <w:rsid w:val="00C94CF0"/>
    <w:rsid w:val="00CA1B6F"/>
    <w:rsid w:val="00CA70FB"/>
    <w:rsid w:val="00CD7D02"/>
    <w:rsid w:val="00D47BF1"/>
    <w:rsid w:val="00D54A4E"/>
    <w:rsid w:val="00E349E3"/>
    <w:rsid w:val="00E36C1C"/>
    <w:rsid w:val="00E506D5"/>
    <w:rsid w:val="00E84093"/>
    <w:rsid w:val="00E84D6D"/>
    <w:rsid w:val="00EB1684"/>
    <w:rsid w:val="00EB6CD8"/>
    <w:rsid w:val="00F67FEE"/>
    <w:rsid w:val="00F86F89"/>
    <w:rsid w:val="00FB7C35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1B48"/>
    <w:pPr>
      <w:keepNext/>
      <w:keepLines/>
      <w:numPr>
        <w:ilvl w:val="6"/>
        <w:numId w:val="18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1B48"/>
    <w:pPr>
      <w:keepNext/>
      <w:keepLines/>
      <w:numPr>
        <w:ilvl w:val="7"/>
        <w:numId w:val="18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1B48"/>
    <w:pPr>
      <w:keepNext/>
      <w:keepLines/>
      <w:numPr>
        <w:ilvl w:val="8"/>
        <w:numId w:val="18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222"/>
  </w:style>
  <w:style w:type="paragraph" w:styleId="Zpat">
    <w:name w:val="footer"/>
    <w:basedOn w:val="Normln"/>
    <w:link w:val="Zpat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222"/>
  </w:style>
  <w:style w:type="character" w:styleId="Hypertextovodkaz">
    <w:name w:val="Hyperlink"/>
    <w:basedOn w:val="Standardnpsmoodstavce"/>
    <w:uiPriority w:val="99"/>
    <w:unhideWhenUsed/>
    <w:rsid w:val="0005022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5022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E110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1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36EE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1B48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1B48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1B48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kladntext">
    <w:name w:val="Body Text"/>
    <w:basedOn w:val="Normln"/>
    <w:link w:val="ZkladntextChar"/>
    <w:rsid w:val="007D1B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D1B4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D1B4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D1B4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D1B48"/>
    <w:rPr>
      <w:vertAlign w:val="superscript"/>
    </w:rPr>
  </w:style>
  <w:style w:type="paragraph" w:customStyle="1" w:styleId="slalnk">
    <w:name w:val="Čísla článků"/>
    <w:basedOn w:val="Normln"/>
    <w:rsid w:val="007D1B48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D1B48"/>
    <w:pPr>
      <w:spacing w:before="60" w:after="160"/>
    </w:pPr>
  </w:style>
  <w:style w:type="paragraph" w:customStyle="1" w:styleId="Paragraf">
    <w:name w:val="Paragraf"/>
    <w:basedOn w:val="Normln"/>
    <w:next w:val="Textodstavce"/>
    <w:rsid w:val="007D1B48"/>
    <w:pPr>
      <w:keepNext/>
      <w:keepLines/>
      <w:numPr>
        <w:numId w:val="18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D1B48"/>
    <w:pPr>
      <w:keepNext/>
      <w:keepLines/>
      <w:numPr>
        <w:ilvl w:val="1"/>
        <w:numId w:val="18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D1B48"/>
    <w:pPr>
      <w:numPr>
        <w:ilvl w:val="4"/>
        <w:numId w:val="18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D1B48"/>
    <w:pPr>
      <w:numPr>
        <w:ilvl w:val="3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D1B48"/>
    <w:pPr>
      <w:numPr>
        <w:ilvl w:val="2"/>
        <w:numId w:val="1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D1B48"/>
    <w:pPr>
      <w:numPr>
        <w:numId w:val="24"/>
      </w:numPr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1B48"/>
    <w:pPr>
      <w:keepNext/>
      <w:keepLines/>
      <w:numPr>
        <w:ilvl w:val="6"/>
        <w:numId w:val="18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1B48"/>
    <w:pPr>
      <w:keepNext/>
      <w:keepLines/>
      <w:numPr>
        <w:ilvl w:val="7"/>
        <w:numId w:val="18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1B48"/>
    <w:pPr>
      <w:keepNext/>
      <w:keepLines/>
      <w:numPr>
        <w:ilvl w:val="8"/>
        <w:numId w:val="18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222"/>
  </w:style>
  <w:style w:type="paragraph" w:styleId="Zpat">
    <w:name w:val="footer"/>
    <w:basedOn w:val="Normln"/>
    <w:link w:val="Zpat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222"/>
  </w:style>
  <w:style w:type="character" w:styleId="Hypertextovodkaz">
    <w:name w:val="Hyperlink"/>
    <w:basedOn w:val="Standardnpsmoodstavce"/>
    <w:uiPriority w:val="99"/>
    <w:unhideWhenUsed/>
    <w:rsid w:val="0005022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5022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E110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1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36EE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1B48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1B48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1B48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kladntext">
    <w:name w:val="Body Text"/>
    <w:basedOn w:val="Normln"/>
    <w:link w:val="ZkladntextChar"/>
    <w:rsid w:val="007D1B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D1B4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D1B4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D1B4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D1B48"/>
    <w:rPr>
      <w:vertAlign w:val="superscript"/>
    </w:rPr>
  </w:style>
  <w:style w:type="paragraph" w:customStyle="1" w:styleId="slalnk">
    <w:name w:val="Čísla článků"/>
    <w:basedOn w:val="Normln"/>
    <w:rsid w:val="007D1B48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D1B48"/>
    <w:pPr>
      <w:spacing w:before="60" w:after="160"/>
    </w:pPr>
  </w:style>
  <w:style w:type="paragraph" w:customStyle="1" w:styleId="Paragraf">
    <w:name w:val="Paragraf"/>
    <w:basedOn w:val="Normln"/>
    <w:next w:val="Textodstavce"/>
    <w:rsid w:val="007D1B48"/>
    <w:pPr>
      <w:keepNext/>
      <w:keepLines/>
      <w:numPr>
        <w:numId w:val="18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D1B48"/>
    <w:pPr>
      <w:keepNext/>
      <w:keepLines/>
      <w:numPr>
        <w:ilvl w:val="1"/>
        <w:numId w:val="18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D1B48"/>
    <w:pPr>
      <w:numPr>
        <w:ilvl w:val="4"/>
        <w:numId w:val="18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D1B48"/>
    <w:pPr>
      <w:numPr>
        <w:ilvl w:val="3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D1B48"/>
    <w:pPr>
      <w:numPr>
        <w:ilvl w:val="2"/>
        <w:numId w:val="1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D1B48"/>
    <w:pPr>
      <w:numPr>
        <w:numId w:val="24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ni.urad@hlincov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1236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obecHH</dc:creator>
  <cp:lastModifiedBy>Uživatel systému Windows</cp:lastModifiedBy>
  <cp:revision>54</cp:revision>
  <cp:lastPrinted>2023-12-14T12:10:00Z</cp:lastPrinted>
  <dcterms:created xsi:type="dcterms:W3CDTF">2020-09-16T17:43:00Z</dcterms:created>
  <dcterms:modified xsi:type="dcterms:W3CDTF">2023-12-14T12:12:00Z</dcterms:modified>
</cp:coreProperties>
</file>