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C049E" w14:textId="20997747" w:rsidR="00E963F9" w:rsidRPr="00752FEE" w:rsidRDefault="008E0367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Městys Strážek</w:t>
      </w:r>
    </w:p>
    <w:p w14:paraId="10C81435" w14:textId="510BD324" w:rsidR="007E5071" w:rsidRPr="00AA27C6" w:rsidRDefault="00E963F9" w:rsidP="007E507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AA27C6">
        <w:rPr>
          <w:rFonts w:ascii="Arial" w:hAnsi="Arial" w:cs="Arial"/>
          <w:b/>
          <w:color w:val="000000"/>
          <w:sz w:val="26"/>
          <w:szCs w:val="26"/>
        </w:rPr>
        <w:t xml:space="preserve">Zastupitelstvo </w:t>
      </w:r>
      <w:r w:rsidR="008E0367">
        <w:rPr>
          <w:rFonts w:ascii="Arial" w:hAnsi="Arial" w:cs="Arial"/>
          <w:b/>
          <w:color w:val="000000"/>
          <w:sz w:val="26"/>
          <w:szCs w:val="26"/>
        </w:rPr>
        <w:t>Městyse Strážek</w:t>
      </w:r>
    </w:p>
    <w:p w14:paraId="74DFCE2D" w14:textId="77777777" w:rsidR="007E5071" w:rsidRPr="00DF6553" w:rsidRDefault="007E5071" w:rsidP="007E5071">
      <w:pPr>
        <w:pStyle w:val="NormlnIMP"/>
        <w:spacing w:after="6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14:paraId="181C3987" w14:textId="3E89B11B" w:rsidR="00E963F9" w:rsidRDefault="00E963F9" w:rsidP="007E5071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8E0367">
        <w:rPr>
          <w:rFonts w:ascii="Arial" w:hAnsi="Arial" w:cs="Arial"/>
          <w:b/>
        </w:rPr>
        <w:t>Městyse Strážek</w:t>
      </w:r>
      <w:r w:rsidR="00AA27C6">
        <w:rPr>
          <w:rFonts w:ascii="Arial" w:hAnsi="Arial" w:cs="Arial"/>
          <w:b/>
        </w:rPr>
        <w:t>,</w:t>
      </w:r>
    </w:p>
    <w:p w14:paraId="0DD7AA44" w14:textId="77777777" w:rsidR="00774261" w:rsidRPr="009D235B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"/>
          <w:szCs w:val="2"/>
        </w:rPr>
      </w:pPr>
    </w:p>
    <w:p w14:paraId="25ABAB5A" w14:textId="77777777" w:rsidR="00F64363" w:rsidRPr="00F64363" w:rsidRDefault="00F64363" w:rsidP="00AA27C6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5D95B76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3E968772" w14:textId="14130830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8E0367">
        <w:rPr>
          <w:rFonts w:ascii="Arial" w:hAnsi="Arial" w:cs="Arial"/>
          <w:sz w:val="22"/>
          <w:szCs w:val="22"/>
        </w:rPr>
        <w:t>Městyse Strážek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7E5071">
        <w:rPr>
          <w:rFonts w:ascii="Arial" w:hAnsi="Arial" w:cs="Arial"/>
          <w:sz w:val="22"/>
          <w:szCs w:val="22"/>
        </w:rPr>
        <w:t>1</w:t>
      </w:r>
      <w:r w:rsidR="008E0367">
        <w:rPr>
          <w:rFonts w:ascii="Arial" w:hAnsi="Arial" w:cs="Arial"/>
          <w:sz w:val="22"/>
          <w:szCs w:val="22"/>
        </w:rPr>
        <w:t>1</w:t>
      </w:r>
      <w:r w:rsidR="007E5071">
        <w:rPr>
          <w:rFonts w:ascii="Arial" w:hAnsi="Arial" w:cs="Arial"/>
          <w:sz w:val="22"/>
          <w:szCs w:val="22"/>
        </w:rPr>
        <w:t>.</w:t>
      </w:r>
      <w:r w:rsidR="008E0367">
        <w:rPr>
          <w:rFonts w:ascii="Arial" w:hAnsi="Arial" w:cs="Arial"/>
          <w:sz w:val="22"/>
          <w:szCs w:val="22"/>
        </w:rPr>
        <w:t>12</w:t>
      </w:r>
      <w:r w:rsidR="007E5071">
        <w:rPr>
          <w:rFonts w:ascii="Arial" w:hAnsi="Arial" w:cs="Arial"/>
          <w:sz w:val="22"/>
          <w:szCs w:val="22"/>
        </w:rPr>
        <w:t>.202</w:t>
      </w:r>
      <w:r w:rsidR="008E0367">
        <w:rPr>
          <w:rFonts w:ascii="Arial" w:hAnsi="Arial" w:cs="Arial"/>
          <w:sz w:val="22"/>
          <w:szCs w:val="22"/>
        </w:rPr>
        <w:t>5</w:t>
      </w:r>
      <w:r w:rsidR="007E507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2FD7087E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76D88B6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1</w:t>
      </w:r>
      <w:r w:rsidRPr="00997E57">
        <w:rPr>
          <w:rFonts w:ascii="Arial" w:hAnsi="Arial" w:cs="Arial"/>
          <w:sz w:val="22"/>
          <w:szCs w:val="22"/>
        </w:rPr>
        <w:br/>
        <w:t>Úvodní ustanovení</w:t>
      </w:r>
    </w:p>
    <w:p w14:paraId="70229E2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B196D64" w14:textId="77777777" w:rsidR="00F64363" w:rsidRDefault="001908F6" w:rsidP="00D06B4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19869D07" w14:textId="77777777" w:rsidR="001908F6" w:rsidRDefault="001908F6" w:rsidP="00D06B4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5C42C738" w14:textId="77777777" w:rsidR="001908F6" w:rsidRPr="00F64363" w:rsidRDefault="001908F6" w:rsidP="00D06B42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8E19999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1CE256C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2</w:t>
      </w:r>
      <w:r w:rsidRPr="00997E57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6C7E8BD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C73DEC" w14:textId="38E3FB55" w:rsidR="00F64363" w:rsidRPr="00F64363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8E0367">
        <w:rPr>
          <w:rFonts w:ascii="Arial" w:hAnsi="Arial" w:cs="Arial"/>
          <w:sz w:val="22"/>
          <w:szCs w:val="22"/>
        </w:rPr>
        <w:t xml:space="preserve">Městyse Strážek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6F9F74F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35695E6" w14:textId="3317A3BA" w:rsidR="00F64363" w:rsidRPr="00F64363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="002F465B" w:rsidRPr="00F64363">
        <w:rPr>
          <w:rFonts w:ascii="Arial" w:hAnsi="Arial" w:cs="Arial"/>
          <w:sz w:val="22"/>
          <w:szCs w:val="22"/>
        </w:rPr>
        <w:t>pověřen</w:t>
      </w:r>
      <w:r w:rsidR="002F465B">
        <w:rPr>
          <w:rFonts w:ascii="Arial" w:hAnsi="Arial" w:cs="Arial"/>
          <w:sz w:val="22"/>
          <w:szCs w:val="22"/>
        </w:rPr>
        <w:t>y</w:t>
      </w:r>
      <w:proofErr w:type="gramEnd"/>
      <w:r w:rsidR="002F465B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tyto orgány obce:</w:t>
      </w:r>
    </w:p>
    <w:p w14:paraId="3BC169B4" w14:textId="0D1D2DC6" w:rsidR="00F64363" w:rsidRPr="00F64363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8E0367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14:paraId="6C9EF3DB" w14:textId="3A0A4945" w:rsidR="00F64363" w:rsidRPr="00785A30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D8215A6" w14:textId="77777777" w:rsidR="00785A30" w:rsidRPr="00997E57" w:rsidRDefault="00785A30" w:rsidP="00785A30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FF0000"/>
          <w:lang w:val="cs-CZ"/>
        </w:rPr>
      </w:pPr>
    </w:p>
    <w:p w14:paraId="28FE080E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3</w:t>
      </w:r>
      <w:r w:rsidRPr="00997E57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3487BF5A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9D18924" w14:textId="77943DDF" w:rsidR="001F049A" w:rsidRPr="001F049A" w:rsidRDefault="001F049A" w:rsidP="001F049A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auto"/>
          <w:sz w:val="22"/>
          <w:szCs w:val="22"/>
        </w:rPr>
      </w:pPr>
      <w:r w:rsidRPr="001F049A">
        <w:rPr>
          <w:rFonts w:ascii="Arial" w:hAnsi="Arial" w:cs="Arial"/>
          <w:color w:val="auto"/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</w:t>
      </w:r>
      <w:r>
        <w:rPr>
          <w:rFonts w:ascii="Arial" w:hAnsi="Arial" w:cs="Arial"/>
          <w:color w:val="auto"/>
          <w:sz w:val="22"/>
          <w:szCs w:val="22"/>
        </w:rPr>
        <w:t xml:space="preserve"> objektům</w:t>
      </w:r>
    </w:p>
    <w:p w14:paraId="6A884905" w14:textId="7A2F6976" w:rsidR="00A22915" w:rsidRPr="00A22915" w:rsidRDefault="00A22915" w:rsidP="00A22915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color w:val="auto"/>
          <w:sz w:val="22"/>
          <w:szCs w:val="22"/>
        </w:rPr>
      </w:pPr>
    </w:p>
    <w:p w14:paraId="11EAD4AE" w14:textId="77777777" w:rsidR="00B0386E" w:rsidRPr="00F64363" w:rsidRDefault="00B0386E" w:rsidP="00997E57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8EDD22D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lastRenderedPageBreak/>
        <w:t>Čl. 4</w:t>
      </w:r>
      <w:r w:rsidRPr="00997E57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56A506A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DFE48" w14:textId="77777777" w:rsidR="00F64363" w:rsidRPr="00F64363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1210C50F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8648D11" w14:textId="77777777" w:rsidR="00F64363" w:rsidRPr="00F64363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5E87919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EA2FF8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5</w:t>
      </w:r>
      <w:r w:rsidRPr="00997E57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603F013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C1E0600" w14:textId="77777777" w:rsidR="00F64363" w:rsidRPr="00F64363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56D90D3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FDD8B8A" w14:textId="36078F51" w:rsidR="00F64363" w:rsidRPr="00F64363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 xml:space="preserve">hasičské </w:t>
      </w:r>
      <w:r w:rsidR="006044B8">
        <w:rPr>
          <w:rFonts w:ascii="Arial" w:hAnsi="Arial" w:cs="Arial"/>
          <w:sz w:val="22"/>
          <w:szCs w:val="22"/>
        </w:rPr>
        <w:t>zbrojnice</w:t>
      </w:r>
      <w:r w:rsidR="00B20050">
        <w:rPr>
          <w:rFonts w:ascii="Arial" w:hAnsi="Arial" w:cs="Arial"/>
          <w:sz w:val="22"/>
          <w:szCs w:val="22"/>
        </w:rPr>
        <w:t xml:space="preserve">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4934CE">
        <w:rPr>
          <w:rFonts w:ascii="Arial" w:hAnsi="Arial" w:cs="Arial"/>
          <w:sz w:val="22"/>
          <w:szCs w:val="22"/>
        </w:rPr>
        <w:t xml:space="preserve"> </w:t>
      </w:r>
      <w:r w:rsidR="008E0367">
        <w:rPr>
          <w:rFonts w:ascii="Arial" w:hAnsi="Arial" w:cs="Arial"/>
          <w:sz w:val="22"/>
          <w:szCs w:val="22"/>
        </w:rPr>
        <w:t>Strážek 13, Meziboří 53, Jemnice 8, Moravecké Janovice 2</w:t>
      </w:r>
      <w:r w:rsidR="006044B8">
        <w:rPr>
          <w:rFonts w:ascii="Arial" w:hAnsi="Arial" w:cs="Arial"/>
          <w:sz w:val="22"/>
          <w:szCs w:val="22"/>
        </w:rPr>
        <w:t>7</w:t>
      </w:r>
      <w:r w:rsidRPr="00F64363">
        <w:rPr>
          <w:rFonts w:ascii="Arial" w:hAnsi="Arial" w:cs="Arial"/>
          <w:sz w:val="22"/>
          <w:szCs w:val="22"/>
        </w:rPr>
        <w:t xml:space="preserve">,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513F17AE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7C5349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6</w:t>
      </w:r>
      <w:r w:rsidRPr="00997E57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489418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8FC3AD" w14:textId="77777777" w:rsidR="00F64363" w:rsidRPr="00F64363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A52CA45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5268DCF" w14:textId="77777777" w:rsidR="00F64363" w:rsidRPr="00F64363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7C3C2D4E" w14:textId="77777777" w:rsidR="00F64363" w:rsidRPr="00F64363" w:rsidRDefault="00F64363" w:rsidP="00595CB2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A3008C" w14:textId="77777777" w:rsidR="00F6436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7</w:t>
      </w:r>
      <w:r w:rsidRPr="00997E57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17CA88A0" w14:textId="77777777" w:rsidR="000E265D" w:rsidRPr="000E265D" w:rsidRDefault="000E265D" w:rsidP="000E265D"/>
    <w:p w14:paraId="15D92938" w14:textId="77777777" w:rsidR="00F64363" w:rsidRPr="00F64363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</w:t>
      </w:r>
    </w:p>
    <w:p w14:paraId="479FFCFE" w14:textId="7329D466" w:rsidR="00D06B42" w:rsidRPr="00D06B42" w:rsidRDefault="00F64363" w:rsidP="00D06B42">
      <w:pPr>
        <w:ind w:firstLine="567"/>
        <w:rPr>
          <w:rFonts w:ascii="Arial" w:hAnsi="Arial" w:cs="Arial"/>
          <w:sz w:val="22"/>
          <w:szCs w:val="22"/>
        </w:rPr>
      </w:pPr>
      <w:r w:rsidRPr="00D06B42">
        <w:rPr>
          <w:rFonts w:ascii="Arial" w:hAnsi="Arial" w:cs="Arial"/>
          <w:sz w:val="22"/>
          <w:szCs w:val="22"/>
        </w:rPr>
        <w:t>Budova obecního úřadu na adrese</w:t>
      </w:r>
      <w:r w:rsidR="00B940A8" w:rsidRPr="00D06B42">
        <w:rPr>
          <w:rFonts w:ascii="Arial" w:hAnsi="Arial" w:cs="Arial"/>
          <w:sz w:val="22"/>
          <w:szCs w:val="22"/>
        </w:rPr>
        <w:t xml:space="preserve"> </w:t>
      </w:r>
      <w:r w:rsidR="008E0367">
        <w:rPr>
          <w:rFonts w:ascii="Arial" w:hAnsi="Arial" w:cs="Arial"/>
          <w:sz w:val="22"/>
          <w:szCs w:val="22"/>
        </w:rPr>
        <w:t>Strážek 13</w:t>
      </w:r>
      <w:r w:rsidR="006044B8">
        <w:rPr>
          <w:rFonts w:ascii="Arial" w:hAnsi="Arial" w:cs="Arial"/>
          <w:sz w:val="22"/>
          <w:szCs w:val="22"/>
        </w:rPr>
        <w:t>, tel. 566 567 </w:t>
      </w:r>
      <w:r w:rsidR="008E0367">
        <w:rPr>
          <w:rFonts w:ascii="Arial" w:hAnsi="Arial" w:cs="Arial"/>
          <w:sz w:val="22"/>
          <w:szCs w:val="22"/>
        </w:rPr>
        <w:t>321</w:t>
      </w:r>
      <w:r w:rsidR="006044B8">
        <w:rPr>
          <w:rFonts w:ascii="Arial" w:hAnsi="Arial" w:cs="Arial"/>
          <w:sz w:val="22"/>
          <w:szCs w:val="22"/>
        </w:rPr>
        <w:t xml:space="preserve">, </w:t>
      </w:r>
      <w:r w:rsidR="008E0367">
        <w:rPr>
          <w:rFonts w:ascii="Arial" w:hAnsi="Arial" w:cs="Arial"/>
          <w:sz w:val="22"/>
          <w:szCs w:val="22"/>
        </w:rPr>
        <w:t>737 847 867</w:t>
      </w:r>
      <w:r w:rsidR="006044B8">
        <w:rPr>
          <w:rFonts w:ascii="Arial" w:hAnsi="Arial" w:cs="Arial"/>
          <w:sz w:val="22"/>
          <w:szCs w:val="22"/>
        </w:rPr>
        <w:t>.</w:t>
      </w:r>
    </w:p>
    <w:p w14:paraId="276CFA49" w14:textId="62BEAA81" w:rsidR="00F64363" w:rsidRPr="00F64363" w:rsidRDefault="00B940A8" w:rsidP="00D06B42">
      <w:pPr>
        <w:ind w:firstLine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.</w:t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  <w:r w:rsidR="00F64363" w:rsidRPr="00F64363">
        <w:rPr>
          <w:rFonts w:ascii="Arial" w:hAnsi="Arial" w:cs="Arial"/>
          <w:color w:val="FF0000"/>
          <w:sz w:val="22"/>
          <w:szCs w:val="22"/>
        </w:rPr>
        <w:tab/>
      </w:r>
    </w:p>
    <w:p w14:paraId="1D9C8F64" w14:textId="48DE76DF" w:rsidR="001F049A" w:rsidRPr="002F465B" w:rsidRDefault="001F049A" w:rsidP="002F465B">
      <w:pPr>
        <w:ind w:left="567"/>
        <w:rPr>
          <w:rFonts w:ascii="Arial" w:hAnsi="Arial" w:cs="Arial"/>
          <w:sz w:val="22"/>
          <w:szCs w:val="22"/>
        </w:rPr>
      </w:pPr>
      <w:r w:rsidRPr="002F465B">
        <w:rPr>
          <w:rFonts w:ascii="Arial" w:hAnsi="Arial" w:cs="Arial"/>
          <w:sz w:val="22"/>
          <w:szCs w:val="22"/>
        </w:rPr>
        <w:t>Požáry a jiné mimořádné události se rovněž hlásí na krizová telefonní čísla 150 nebo 112.</w:t>
      </w:r>
    </w:p>
    <w:p w14:paraId="6CF94190" w14:textId="77777777" w:rsidR="00785A30" w:rsidRPr="00785A30" w:rsidRDefault="00785A30" w:rsidP="00785A30">
      <w:pPr>
        <w:pStyle w:val="Odstavecseseznamem"/>
        <w:ind w:left="851"/>
        <w:rPr>
          <w:rFonts w:ascii="Arial" w:hAnsi="Arial" w:cs="Arial"/>
          <w:highlight w:val="yellow"/>
        </w:rPr>
      </w:pPr>
    </w:p>
    <w:p w14:paraId="7CCF64F3" w14:textId="286FF146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8</w:t>
      </w:r>
      <w:r w:rsidRPr="00997E57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3B60BA4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8D74DAD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6CBA071" w14:textId="77777777" w:rsidR="00F64363" w:rsidRPr="00F64363" w:rsidRDefault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2BF081A8" w14:textId="3B18DC73" w:rsidR="00F64363" w:rsidRPr="00AE36E2" w:rsidRDefault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v případě poruchy technických zařízení pro vyhlášení požárního poplachu se požární poplach v obci vyhlašuje</w:t>
      </w:r>
      <w:r w:rsidR="00AE36E2">
        <w:rPr>
          <w:rFonts w:ascii="Arial" w:hAnsi="Arial" w:cs="Arial"/>
          <w:sz w:val="22"/>
          <w:szCs w:val="22"/>
        </w:rPr>
        <w:t xml:space="preserve"> sirénou požárního auta,</w:t>
      </w:r>
    </w:p>
    <w:p w14:paraId="4F5210E4" w14:textId="07CB28F1" w:rsidR="00AE36E2" w:rsidRPr="00F64363" w:rsidRDefault="00AE36E2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místní části </w:t>
      </w:r>
      <w:r w:rsidR="002F465B">
        <w:rPr>
          <w:rFonts w:ascii="Arial" w:hAnsi="Arial" w:cs="Arial"/>
          <w:sz w:val="22"/>
          <w:szCs w:val="22"/>
        </w:rPr>
        <w:t>Meziboř</w:t>
      </w:r>
      <w:r w:rsidR="002F465B">
        <w:rPr>
          <w:rFonts w:ascii="Arial" w:hAnsi="Arial" w:cs="Arial"/>
          <w:sz w:val="22"/>
          <w:szCs w:val="22"/>
        </w:rPr>
        <w:t>í</w:t>
      </w:r>
      <w:r w:rsidR="002F465B">
        <w:rPr>
          <w:rFonts w:ascii="Arial" w:hAnsi="Arial" w:cs="Arial"/>
          <w:sz w:val="22"/>
          <w:szCs w:val="22"/>
        </w:rPr>
        <w:t>, Jemnice, Moravecké Janovice</w:t>
      </w:r>
      <w:r w:rsidR="002F465B">
        <w:rPr>
          <w:rFonts w:ascii="Arial" w:hAnsi="Arial" w:cs="Arial"/>
          <w:sz w:val="22"/>
          <w:szCs w:val="22"/>
        </w:rPr>
        <w:t>, Mitrov</w:t>
      </w:r>
      <w:r>
        <w:rPr>
          <w:rFonts w:ascii="Arial" w:hAnsi="Arial" w:cs="Arial"/>
          <w:sz w:val="22"/>
          <w:szCs w:val="22"/>
        </w:rPr>
        <w:t xml:space="preserve"> voláním „HOŘÍ“</w:t>
      </w:r>
    </w:p>
    <w:p w14:paraId="44AAD57C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68CCCC83" w14:textId="77777777" w:rsidR="00F64363" w:rsidRPr="00997E57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9</w:t>
      </w:r>
    </w:p>
    <w:p w14:paraId="13CEAEF6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7B1AC00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C4589E9" w14:textId="58C3174D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882625">
        <w:rPr>
          <w:rFonts w:ascii="Arial" w:hAnsi="Arial" w:cs="Arial"/>
          <w:sz w:val="22"/>
          <w:szCs w:val="22"/>
        </w:rPr>
        <w:t>Kraje Vysočina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22C8807F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0F63B3E" w14:textId="77777777" w:rsidR="00F64363" w:rsidRPr="00997E57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10</w:t>
      </w:r>
    </w:p>
    <w:p w14:paraId="014B685C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4EF32B1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7788827" w14:textId="5DC787AD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8E0367">
        <w:rPr>
          <w:rFonts w:ascii="Arial" w:hAnsi="Arial" w:cs="Arial"/>
          <w:sz w:val="22"/>
          <w:szCs w:val="22"/>
        </w:rPr>
        <w:t>03</w:t>
      </w:r>
      <w:r w:rsidR="00882625">
        <w:rPr>
          <w:rFonts w:ascii="Arial" w:hAnsi="Arial" w:cs="Arial"/>
          <w:sz w:val="22"/>
          <w:szCs w:val="22"/>
        </w:rPr>
        <w:t>/200</w:t>
      </w:r>
      <w:r w:rsidR="008E0367">
        <w:rPr>
          <w:rFonts w:ascii="Arial" w:hAnsi="Arial" w:cs="Arial"/>
          <w:sz w:val="22"/>
          <w:szCs w:val="22"/>
        </w:rPr>
        <w:t>7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AE36E2">
        <w:rPr>
          <w:rFonts w:ascii="Arial" w:hAnsi="Arial" w:cs="Arial"/>
          <w:sz w:val="22"/>
          <w:szCs w:val="22"/>
        </w:rPr>
        <w:t xml:space="preserve"> 1</w:t>
      </w:r>
      <w:r w:rsidR="008E0367">
        <w:rPr>
          <w:rFonts w:ascii="Arial" w:hAnsi="Arial" w:cs="Arial"/>
          <w:sz w:val="22"/>
          <w:szCs w:val="22"/>
        </w:rPr>
        <w:t>7</w:t>
      </w:r>
      <w:r w:rsidR="00AE36E2">
        <w:rPr>
          <w:rFonts w:ascii="Arial" w:hAnsi="Arial" w:cs="Arial"/>
          <w:sz w:val="22"/>
          <w:szCs w:val="22"/>
        </w:rPr>
        <w:t>.11.200</w:t>
      </w:r>
      <w:r w:rsidR="008E0367">
        <w:rPr>
          <w:rFonts w:ascii="Arial" w:hAnsi="Arial" w:cs="Arial"/>
          <w:sz w:val="22"/>
          <w:szCs w:val="22"/>
        </w:rPr>
        <w:t>7</w:t>
      </w:r>
      <w:r w:rsidR="00AE36E2">
        <w:rPr>
          <w:rFonts w:ascii="Arial" w:hAnsi="Arial" w:cs="Arial"/>
          <w:sz w:val="22"/>
          <w:szCs w:val="22"/>
        </w:rPr>
        <w:t>.</w:t>
      </w:r>
    </w:p>
    <w:p w14:paraId="560C153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289698AD" w14:textId="77777777" w:rsidR="00F64363" w:rsidRPr="00997E57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97E57">
        <w:rPr>
          <w:rFonts w:ascii="Arial" w:hAnsi="Arial" w:cs="Arial"/>
          <w:sz w:val="22"/>
          <w:szCs w:val="22"/>
        </w:rPr>
        <w:t>Čl. 11</w:t>
      </w:r>
    </w:p>
    <w:p w14:paraId="346BF971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D4D40AA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B680B8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4C6D7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1C3C40" w14:textId="77777777" w:rsidR="000E265D" w:rsidRDefault="000E265D" w:rsidP="00F64363">
      <w:pPr>
        <w:spacing w:after="120"/>
        <w:rPr>
          <w:rFonts w:ascii="Arial" w:hAnsi="Arial" w:cs="Arial"/>
          <w:sz w:val="22"/>
          <w:szCs w:val="22"/>
        </w:rPr>
      </w:pPr>
    </w:p>
    <w:p w14:paraId="12D523A6" w14:textId="77777777" w:rsidR="000E265D" w:rsidRDefault="000E265D" w:rsidP="00F64363">
      <w:pPr>
        <w:spacing w:after="120"/>
        <w:rPr>
          <w:rFonts w:ascii="Arial" w:hAnsi="Arial" w:cs="Arial"/>
          <w:sz w:val="22"/>
          <w:szCs w:val="22"/>
        </w:rPr>
      </w:pPr>
    </w:p>
    <w:p w14:paraId="73143C7D" w14:textId="46A754B7" w:rsidR="00F64363" w:rsidRPr="00F64363" w:rsidRDefault="00F15B5F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74C17">
        <w:rPr>
          <w:rFonts w:ascii="Arial" w:hAnsi="Arial" w:cs="Arial"/>
          <w:sz w:val="22"/>
          <w:szCs w:val="22"/>
        </w:rPr>
        <w:t xml:space="preserve">  </w:t>
      </w:r>
      <w:r w:rsidR="008E0367">
        <w:rPr>
          <w:rFonts w:ascii="Arial" w:hAnsi="Arial" w:cs="Arial"/>
          <w:sz w:val="22"/>
          <w:szCs w:val="22"/>
        </w:rPr>
        <w:t xml:space="preserve">Stanislav </w:t>
      </w:r>
      <w:proofErr w:type="gramStart"/>
      <w:r w:rsidR="008E0367">
        <w:rPr>
          <w:rFonts w:ascii="Arial" w:hAnsi="Arial" w:cs="Arial"/>
          <w:sz w:val="22"/>
          <w:szCs w:val="22"/>
        </w:rPr>
        <w:t xml:space="preserve">Pečinka </w:t>
      </w:r>
      <w:r w:rsidR="00974C17">
        <w:rPr>
          <w:rFonts w:ascii="Arial" w:hAnsi="Arial" w:cs="Arial"/>
          <w:sz w:val="22"/>
          <w:szCs w:val="22"/>
        </w:rPr>
        <w:t xml:space="preserve"> v.r.</w:t>
      </w:r>
      <w:proofErr w:type="gramEnd"/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8E0367">
        <w:rPr>
          <w:rFonts w:ascii="Arial" w:hAnsi="Arial" w:cs="Arial"/>
          <w:sz w:val="22"/>
          <w:szCs w:val="22"/>
        </w:rPr>
        <w:t>Vlastimil Tvarůžek</w:t>
      </w:r>
      <w:r w:rsidR="00974C17">
        <w:rPr>
          <w:rFonts w:ascii="Arial" w:hAnsi="Arial" w:cs="Arial"/>
          <w:sz w:val="22"/>
          <w:szCs w:val="22"/>
        </w:rPr>
        <w:t xml:space="preserve"> v.r.</w:t>
      </w:r>
    </w:p>
    <w:p w14:paraId="6A61831D" w14:textId="1EFFCA24" w:rsid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572A01">
        <w:rPr>
          <w:rFonts w:ascii="Arial" w:hAnsi="Arial" w:cs="Arial"/>
          <w:sz w:val="22"/>
          <w:szCs w:val="22"/>
        </w:rPr>
        <w:t xml:space="preserve">   </w:t>
      </w:r>
      <w:r w:rsidRPr="00F64363">
        <w:rPr>
          <w:rFonts w:ascii="Arial" w:hAnsi="Arial" w:cs="Arial"/>
          <w:sz w:val="22"/>
          <w:szCs w:val="22"/>
        </w:rPr>
        <w:t>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proofErr w:type="gramStart"/>
      <w:r w:rsidRPr="00F64363">
        <w:rPr>
          <w:rFonts w:ascii="Arial" w:hAnsi="Arial" w:cs="Arial"/>
          <w:sz w:val="22"/>
          <w:szCs w:val="22"/>
        </w:rPr>
        <w:tab/>
      </w:r>
      <w:r w:rsidR="00572A01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starosta</w:t>
      </w:r>
      <w:proofErr w:type="gramEnd"/>
    </w:p>
    <w:p w14:paraId="76F8FE88" w14:textId="77777777" w:rsidR="00F15B5F" w:rsidRPr="00F64363" w:rsidRDefault="00F15B5F" w:rsidP="00F64363">
      <w:pPr>
        <w:spacing w:after="120"/>
        <w:rPr>
          <w:rFonts w:ascii="Arial" w:hAnsi="Arial" w:cs="Arial"/>
          <w:sz w:val="22"/>
          <w:szCs w:val="22"/>
        </w:rPr>
      </w:pPr>
    </w:p>
    <w:p w14:paraId="119CF657" w14:textId="77777777" w:rsid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CA2E9EF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C9C79CC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4BD5A54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1C8893D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24C5CF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300036E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AAA9AA3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66D1D8E" w14:textId="77777777" w:rsidR="00572A01" w:rsidRDefault="00572A0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C73C5DE" w14:textId="77777777" w:rsidR="00572A01" w:rsidRDefault="00572A01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6814585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789E9D8" w14:textId="77777777" w:rsidR="008E0367" w:rsidRDefault="008E036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0EA6C5" w14:textId="77777777" w:rsidR="008E0367" w:rsidRDefault="008E036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F1F6C6" w14:textId="77777777" w:rsidR="008E0367" w:rsidRDefault="008E036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7CE4978" w14:textId="77777777" w:rsidR="008E0367" w:rsidRDefault="008E036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1519207" w14:textId="77777777" w:rsidR="008E0367" w:rsidRDefault="008E0367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C2C8D69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744E5EB0" w14:textId="77777777" w:rsidR="000E265D" w:rsidRDefault="000E265D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DA31037" w14:textId="26BDE64C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lastRenderedPageBreak/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03B1F90F" w14:textId="7388D214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31AEB">
        <w:rPr>
          <w:rFonts w:ascii="Arial" w:hAnsi="Arial" w:cs="Arial"/>
          <w:sz w:val="22"/>
          <w:szCs w:val="22"/>
        </w:rPr>
        <w:t>Kraje Vysočina</w:t>
      </w:r>
      <w:r w:rsidR="003F468D">
        <w:rPr>
          <w:rFonts w:ascii="Arial" w:hAnsi="Arial" w:cs="Arial"/>
          <w:sz w:val="22"/>
          <w:szCs w:val="22"/>
        </w:rPr>
        <w:t>.</w:t>
      </w:r>
    </w:p>
    <w:p w14:paraId="5DAC5737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379ABD9C" w14:textId="31627FD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14:paraId="4668E157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0998E0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DE9E6E6" w14:textId="18F11FC1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997E57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714BEF47" w14:textId="77777777" w:rsidR="000E3719" w:rsidRPr="000E3719" w:rsidRDefault="000E3719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09275BF3" w14:textId="77777777" w:rsidR="000E3719" w:rsidRPr="000E3719" w:rsidRDefault="000E3719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00F87276" w14:textId="21F38768" w:rsidR="00785A30" w:rsidRDefault="00785A30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</w:p>
    <w:sectPr w:rsidR="00785A30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A8C0" w14:textId="77777777" w:rsidR="00860760" w:rsidRDefault="00860760">
      <w:r>
        <w:separator/>
      </w:r>
    </w:p>
  </w:endnote>
  <w:endnote w:type="continuationSeparator" w:id="0">
    <w:p w14:paraId="4DA42E15" w14:textId="77777777" w:rsidR="00860760" w:rsidRDefault="0086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B65F" w14:textId="77777777" w:rsidR="00860760" w:rsidRDefault="00860760">
      <w:r>
        <w:separator/>
      </w:r>
    </w:p>
  </w:footnote>
  <w:footnote w:type="continuationSeparator" w:id="0">
    <w:p w14:paraId="77540AE1" w14:textId="77777777" w:rsidR="00860760" w:rsidRDefault="00860760">
      <w:r>
        <w:continuationSeparator/>
      </w:r>
    </w:p>
  </w:footnote>
  <w:footnote w:id="1">
    <w:p w14:paraId="1E37B65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5A5BE6B9" w14:textId="580A24A2" w:rsidR="00F64363" w:rsidRPr="00997E57" w:rsidRDefault="00F64363" w:rsidP="00F64363">
      <w:pPr>
        <w:pStyle w:val="Textpoznpodarou"/>
        <w:rPr>
          <w:rFonts w:ascii="Arial" w:hAnsi="Arial" w:cs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997E57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997E57">
        <w:rPr>
          <w:rFonts w:ascii="Arial" w:hAnsi="Arial"/>
        </w:rPr>
        <w:t xml:space="preserve"> </w:t>
      </w:r>
      <w:r w:rsidRPr="002E56B5">
        <w:rPr>
          <w:rFonts w:ascii="Arial" w:hAnsi="Arial"/>
        </w:rPr>
        <w:t xml:space="preserve">kraje </w:t>
      </w:r>
      <w:r w:rsidR="00997E57">
        <w:rPr>
          <w:rFonts w:ascii="Arial" w:hAnsi="Arial"/>
        </w:rPr>
        <w:t xml:space="preserve">Vysočina </w:t>
      </w:r>
      <w:r w:rsidRPr="002E56B5">
        <w:rPr>
          <w:rFonts w:ascii="Arial" w:hAnsi="Arial"/>
        </w:rPr>
        <w:t>č</w:t>
      </w:r>
      <w:r w:rsidR="00997E57">
        <w:rPr>
          <w:rFonts w:ascii="Arial" w:hAnsi="Arial"/>
        </w:rPr>
        <w:t xml:space="preserve">. 2/2003, </w:t>
      </w:r>
      <w:r w:rsidR="00997E57" w:rsidRPr="00997E57">
        <w:rPr>
          <w:rFonts w:ascii="Arial" w:hAnsi="Arial" w:cs="Arial"/>
        </w:rPr>
        <w:t xml:space="preserve">kterým se stanoví podmínky k zabezpečení zdrojů vody k hašení požárů </w:t>
      </w:r>
      <w:r w:rsidRPr="00997E57">
        <w:rPr>
          <w:rFonts w:ascii="Arial" w:hAnsi="Arial" w:cs="Arial"/>
        </w:rPr>
        <w:t xml:space="preserve">ze dne </w:t>
      </w:r>
      <w:r w:rsidR="00997E57">
        <w:rPr>
          <w:rFonts w:ascii="Arial" w:hAnsi="Arial" w:cs="Arial"/>
        </w:rPr>
        <w:t>20. 5. 2003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7DD7"/>
    <w:multiLevelType w:val="hybridMultilevel"/>
    <w:tmpl w:val="847286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A5B42"/>
    <w:multiLevelType w:val="hybridMultilevel"/>
    <w:tmpl w:val="F56A9F1A"/>
    <w:lvl w:ilvl="0" w:tplc="3B98AB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02A13"/>
    <w:multiLevelType w:val="hybridMultilevel"/>
    <w:tmpl w:val="B9E06412"/>
    <w:lvl w:ilvl="0" w:tplc="016ABF8A">
      <w:start w:val="1"/>
      <w:numFmt w:val="decimal"/>
      <w:lvlText w:val="(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914638">
    <w:abstractNumId w:val="5"/>
  </w:num>
  <w:num w:numId="2" w16cid:durableId="939605615">
    <w:abstractNumId w:val="1"/>
  </w:num>
  <w:num w:numId="3" w16cid:durableId="1631739064">
    <w:abstractNumId w:val="9"/>
  </w:num>
  <w:num w:numId="4" w16cid:durableId="2143033538">
    <w:abstractNumId w:val="11"/>
  </w:num>
  <w:num w:numId="5" w16cid:durableId="1233781714">
    <w:abstractNumId w:val="6"/>
  </w:num>
  <w:num w:numId="6" w16cid:durableId="1525560526">
    <w:abstractNumId w:val="7"/>
  </w:num>
  <w:num w:numId="7" w16cid:durableId="2119789394">
    <w:abstractNumId w:val="10"/>
  </w:num>
  <w:num w:numId="8" w16cid:durableId="384715711">
    <w:abstractNumId w:val="3"/>
  </w:num>
  <w:num w:numId="9" w16cid:durableId="1836727209">
    <w:abstractNumId w:val="8"/>
  </w:num>
  <w:num w:numId="10" w16cid:durableId="425929128">
    <w:abstractNumId w:val="0"/>
  </w:num>
  <w:num w:numId="11" w16cid:durableId="33581023">
    <w:abstractNumId w:val="4"/>
  </w:num>
  <w:num w:numId="12" w16cid:durableId="165186546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398"/>
    <w:rsid w:val="00015BC7"/>
    <w:rsid w:val="0002050F"/>
    <w:rsid w:val="000249FB"/>
    <w:rsid w:val="00032EB6"/>
    <w:rsid w:val="00061B31"/>
    <w:rsid w:val="000A192D"/>
    <w:rsid w:val="000C01AD"/>
    <w:rsid w:val="000E265D"/>
    <w:rsid w:val="000E3719"/>
    <w:rsid w:val="000F532D"/>
    <w:rsid w:val="00105A3F"/>
    <w:rsid w:val="00151A66"/>
    <w:rsid w:val="00167FA5"/>
    <w:rsid w:val="00176F5A"/>
    <w:rsid w:val="001873BE"/>
    <w:rsid w:val="001908F6"/>
    <w:rsid w:val="00192CD5"/>
    <w:rsid w:val="001C24D1"/>
    <w:rsid w:val="001D0B27"/>
    <w:rsid w:val="001E2224"/>
    <w:rsid w:val="001E3500"/>
    <w:rsid w:val="001E5FD9"/>
    <w:rsid w:val="001F049A"/>
    <w:rsid w:val="00211A79"/>
    <w:rsid w:val="00212C35"/>
    <w:rsid w:val="00213118"/>
    <w:rsid w:val="00224B0D"/>
    <w:rsid w:val="00244878"/>
    <w:rsid w:val="0024722A"/>
    <w:rsid w:val="00264860"/>
    <w:rsid w:val="0026556A"/>
    <w:rsid w:val="00266E83"/>
    <w:rsid w:val="002771CA"/>
    <w:rsid w:val="002B3198"/>
    <w:rsid w:val="002D539B"/>
    <w:rsid w:val="002F1F16"/>
    <w:rsid w:val="002F465B"/>
    <w:rsid w:val="00314D04"/>
    <w:rsid w:val="0032576D"/>
    <w:rsid w:val="00344624"/>
    <w:rsid w:val="00380BCE"/>
    <w:rsid w:val="003820A6"/>
    <w:rsid w:val="003B12D9"/>
    <w:rsid w:val="003C337D"/>
    <w:rsid w:val="003E454A"/>
    <w:rsid w:val="003F468D"/>
    <w:rsid w:val="00405E9A"/>
    <w:rsid w:val="004154AF"/>
    <w:rsid w:val="004602FC"/>
    <w:rsid w:val="00470C68"/>
    <w:rsid w:val="00474A50"/>
    <w:rsid w:val="00477C4B"/>
    <w:rsid w:val="00485025"/>
    <w:rsid w:val="004934CE"/>
    <w:rsid w:val="004A1B55"/>
    <w:rsid w:val="004B0887"/>
    <w:rsid w:val="00506910"/>
    <w:rsid w:val="00513323"/>
    <w:rsid w:val="00533F5B"/>
    <w:rsid w:val="0054059F"/>
    <w:rsid w:val="005413D6"/>
    <w:rsid w:val="00561B12"/>
    <w:rsid w:val="00572A01"/>
    <w:rsid w:val="005941E1"/>
    <w:rsid w:val="00595B01"/>
    <w:rsid w:val="00595CB2"/>
    <w:rsid w:val="005D3312"/>
    <w:rsid w:val="006026C5"/>
    <w:rsid w:val="006044B8"/>
    <w:rsid w:val="006073F6"/>
    <w:rsid w:val="006110A9"/>
    <w:rsid w:val="00614F22"/>
    <w:rsid w:val="00617BDE"/>
    <w:rsid w:val="0062451D"/>
    <w:rsid w:val="00630470"/>
    <w:rsid w:val="006342BD"/>
    <w:rsid w:val="00641107"/>
    <w:rsid w:val="0064245C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D1D58"/>
    <w:rsid w:val="006E0102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85A30"/>
    <w:rsid w:val="007C3BFE"/>
    <w:rsid w:val="007D1FDC"/>
    <w:rsid w:val="007E1DB2"/>
    <w:rsid w:val="007E5071"/>
    <w:rsid w:val="00803D1B"/>
    <w:rsid w:val="00804441"/>
    <w:rsid w:val="00823768"/>
    <w:rsid w:val="00823E1D"/>
    <w:rsid w:val="008335F5"/>
    <w:rsid w:val="008524BB"/>
    <w:rsid w:val="00860760"/>
    <w:rsid w:val="00871053"/>
    <w:rsid w:val="00876251"/>
    <w:rsid w:val="00882625"/>
    <w:rsid w:val="008B0DD8"/>
    <w:rsid w:val="008B5E32"/>
    <w:rsid w:val="008B7348"/>
    <w:rsid w:val="008C0752"/>
    <w:rsid w:val="008C7339"/>
    <w:rsid w:val="008C7464"/>
    <w:rsid w:val="008E0367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4C17"/>
    <w:rsid w:val="00997E57"/>
    <w:rsid w:val="009A3B45"/>
    <w:rsid w:val="009A4DAA"/>
    <w:rsid w:val="009B06AB"/>
    <w:rsid w:val="009B33F1"/>
    <w:rsid w:val="009D1880"/>
    <w:rsid w:val="009D235B"/>
    <w:rsid w:val="00A12B64"/>
    <w:rsid w:val="00A22915"/>
    <w:rsid w:val="00A22D61"/>
    <w:rsid w:val="00A30821"/>
    <w:rsid w:val="00A62621"/>
    <w:rsid w:val="00A67B23"/>
    <w:rsid w:val="00A97662"/>
    <w:rsid w:val="00AA2424"/>
    <w:rsid w:val="00AA27C6"/>
    <w:rsid w:val="00AA71D0"/>
    <w:rsid w:val="00AB3845"/>
    <w:rsid w:val="00AB72E6"/>
    <w:rsid w:val="00AC1E54"/>
    <w:rsid w:val="00AD1EB1"/>
    <w:rsid w:val="00AE36E2"/>
    <w:rsid w:val="00B0386E"/>
    <w:rsid w:val="00B04E79"/>
    <w:rsid w:val="00B20050"/>
    <w:rsid w:val="00B2513F"/>
    <w:rsid w:val="00B26438"/>
    <w:rsid w:val="00B4061C"/>
    <w:rsid w:val="00B67251"/>
    <w:rsid w:val="00B70E42"/>
    <w:rsid w:val="00B908EB"/>
    <w:rsid w:val="00B940A8"/>
    <w:rsid w:val="00BB5A2B"/>
    <w:rsid w:val="00BE02BF"/>
    <w:rsid w:val="00BE626B"/>
    <w:rsid w:val="00BF50E0"/>
    <w:rsid w:val="00C032C9"/>
    <w:rsid w:val="00C1273A"/>
    <w:rsid w:val="00C20E68"/>
    <w:rsid w:val="00C82D9F"/>
    <w:rsid w:val="00C87109"/>
    <w:rsid w:val="00C904D8"/>
    <w:rsid w:val="00CA3BE7"/>
    <w:rsid w:val="00CB56D6"/>
    <w:rsid w:val="00CB5F3F"/>
    <w:rsid w:val="00CF0CF1"/>
    <w:rsid w:val="00D0105C"/>
    <w:rsid w:val="00D052DB"/>
    <w:rsid w:val="00D06B42"/>
    <w:rsid w:val="00D21DE2"/>
    <w:rsid w:val="00D30F39"/>
    <w:rsid w:val="00D3562E"/>
    <w:rsid w:val="00D6536B"/>
    <w:rsid w:val="00D800DA"/>
    <w:rsid w:val="00D878C1"/>
    <w:rsid w:val="00D92600"/>
    <w:rsid w:val="00D966CD"/>
    <w:rsid w:val="00DB3286"/>
    <w:rsid w:val="00DC00AB"/>
    <w:rsid w:val="00DE06AF"/>
    <w:rsid w:val="00DF2532"/>
    <w:rsid w:val="00DF6553"/>
    <w:rsid w:val="00E122C4"/>
    <w:rsid w:val="00E16459"/>
    <w:rsid w:val="00E27608"/>
    <w:rsid w:val="00E31920"/>
    <w:rsid w:val="00E74AB5"/>
    <w:rsid w:val="00E9016E"/>
    <w:rsid w:val="00E963F9"/>
    <w:rsid w:val="00EA1676"/>
    <w:rsid w:val="00EA6865"/>
    <w:rsid w:val="00EB68DE"/>
    <w:rsid w:val="00EB7929"/>
    <w:rsid w:val="00EC14FE"/>
    <w:rsid w:val="00EC4D93"/>
    <w:rsid w:val="00ED0C75"/>
    <w:rsid w:val="00EE2A3B"/>
    <w:rsid w:val="00EF06EA"/>
    <w:rsid w:val="00EF37CD"/>
    <w:rsid w:val="00F02747"/>
    <w:rsid w:val="00F15B5F"/>
    <w:rsid w:val="00F235C4"/>
    <w:rsid w:val="00F31AEB"/>
    <w:rsid w:val="00F44A56"/>
    <w:rsid w:val="00F53232"/>
    <w:rsid w:val="00F64363"/>
    <w:rsid w:val="00F9354E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39FF4B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760</Words>
  <Characters>4484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Tvarůžek</cp:lastModifiedBy>
  <cp:revision>15</cp:revision>
  <cp:lastPrinted>2025-06-23T11:57:00Z</cp:lastPrinted>
  <dcterms:created xsi:type="dcterms:W3CDTF">2025-06-04T07:34:00Z</dcterms:created>
  <dcterms:modified xsi:type="dcterms:W3CDTF">2025-12-19T12:10:00Z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a99ebc-0f39-4fac-abab-b8d6469272ed_Enabled">
    <vt:lpwstr>true</vt:lpwstr>
  </property>
  <property fmtid="{D5CDD505-2E9C-101B-9397-08002B2CF9AE}" pid="3" name="MSIP_Label_82a99ebc-0f39-4fac-abab-b8d6469272ed_SetDate">
    <vt:lpwstr>2025-05-30T12:59:59Z</vt:lpwstr>
  </property>
  <property fmtid="{D5CDD505-2E9C-101B-9397-08002B2CF9AE}" pid="4" name="MSIP_Label_82a99ebc-0f39-4fac-abab-b8d6469272ed_Method">
    <vt:lpwstr>Standard</vt:lpwstr>
  </property>
  <property fmtid="{D5CDD505-2E9C-101B-9397-08002B2CF9AE}" pid="5" name="MSIP_Label_82a99ebc-0f39-4fac-abab-b8d6469272ed_Name">
    <vt:lpwstr>Interní informace (Internal use)</vt:lpwstr>
  </property>
  <property fmtid="{D5CDD505-2E9C-101B-9397-08002B2CF9AE}" pid="6" name="MSIP_Label_82a99ebc-0f39-4fac-abab-b8d6469272ed_SiteId">
    <vt:lpwstr>0e9caf50-a549-4565-9c6d-4dc78e847c80</vt:lpwstr>
  </property>
  <property fmtid="{D5CDD505-2E9C-101B-9397-08002B2CF9AE}" pid="7" name="MSIP_Label_82a99ebc-0f39-4fac-abab-b8d6469272ed_ActionId">
    <vt:lpwstr>64019301-3281-4eb8-97b8-0b12e1ff016f</vt:lpwstr>
  </property>
  <property fmtid="{D5CDD505-2E9C-101B-9397-08002B2CF9AE}" pid="8" name="MSIP_Label_82a99ebc-0f39-4fac-abab-b8d6469272ed_ContentBits">
    <vt:lpwstr>0</vt:lpwstr>
  </property>
  <property fmtid="{D5CDD505-2E9C-101B-9397-08002B2CF9AE}" pid="9" name="MSIP_Label_82a99ebc-0f39-4fac-abab-b8d6469272ed_Tag">
    <vt:lpwstr>10, 3, 0, 1</vt:lpwstr>
  </property>
</Properties>
</file>