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3E39F" w14:textId="42682361" w:rsidR="002930A7" w:rsidRPr="00AB062C" w:rsidRDefault="003B20B6" w:rsidP="00A55053">
      <w:pPr>
        <w:ind w:left="142" w:right="253"/>
        <w:jc w:val="center"/>
        <w:rPr>
          <w:b/>
          <w:bCs/>
          <w:sz w:val="56"/>
          <w:szCs w:val="56"/>
        </w:rPr>
      </w:pPr>
      <w:r w:rsidRPr="00AB062C">
        <w:rPr>
          <w:b/>
          <w:bCs/>
          <w:sz w:val="56"/>
          <w:szCs w:val="56"/>
        </w:rPr>
        <w:t>Obec Borová</w:t>
      </w:r>
    </w:p>
    <w:p w14:paraId="42C8653C" w14:textId="2EBBFE09" w:rsidR="003B20B6" w:rsidRPr="00AB062C" w:rsidRDefault="003B20B6" w:rsidP="00A55053">
      <w:pPr>
        <w:ind w:left="142" w:right="253"/>
        <w:jc w:val="center"/>
        <w:rPr>
          <w:b/>
          <w:bCs/>
          <w:sz w:val="40"/>
          <w:szCs w:val="40"/>
        </w:rPr>
      </w:pPr>
      <w:r w:rsidRPr="00AB062C">
        <w:rPr>
          <w:b/>
          <w:bCs/>
          <w:sz w:val="40"/>
          <w:szCs w:val="40"/>
        </w:rPr>
        <w:t>Obecně závazná vyhláška číslo 1/2005</w:t>
      </w:r>
    </w:p>
    <w:p w14:paraId="37B816DF" w14:textId="205C222E" w:rsidR="003B20B6" w:rsidRPr="00A55053" w:rsidRDefault="003B20B6" w:rsidP="00A55053">
      <w:pPr>
        <w:ind w:left="142" w:right="253"/>
        <w:jc w:val="center"/>
        <w:rPr>
          <w:b/>
          <w:bCs/>
          <w:sz w:val="28"/>
          <w:szCs w:val="28"/>
        </w:rPr>
      </w:pPr>
      <w:r w:rsidRPr="00A55053">
        <w:rPr>
          <w:b/>
          <w:bCs/>
          <w:sz w:val="28"/>
          <w:szCs w:val="28"/>
        </w:rPr>
        <w:t>O regulaci pohybu psů a jiného zvířectva na veřejných prostranstvích.</w:t>
      </w:r>
    </w:p>
    <w:p w14:paraId="25B4474B" w14:textId="6768EA93" w:rsidR="003B20B6" w:rsidRPr="00AB062C" w:rsidRDefault="003B20B6" w:rsidP="00A55053">
      <w:pPr>
        <w:ind w:left="142" w:right="253"/>
        <w:jc w:val="both"/>
        <w:rPr>
          <w:sz w:val="28"/>
          <w:szCs w:val="28"/>
        </w:rPr>
      </w:pPr>
      <w:r w:rsidRPr="00AB062C">
        <w:rPr>
          <w:sz w:val="28"/>
          <w:szCs w:val="28"/>
        </w:rPr>
        <w:t>Zastupitelstvo obce Borová se na svém zasedání dne 24. listopadu 2005 usneslo vydat podle §§ 84, 85,86 a 102 zákona č.128/200 Sb. o obcích tuto obecně závaznou vyhlášku:</w:t>
      </w:r>
    </w:p>
    <w:p w14:paraId="63D5EA54" w14:textId="276AA688" w:rsidR="003B20B6" w:rsidRPr="00AB062C" w:rsidRDefault="00CD5FE1" w:rsidP="00A55053">
      <w:pPr>
        <w:ind w:left="142" w:right="253"/>
        <w:jc w:val="center"/>
        <w:rPr>
          <w:sz w:val="28"/>
          <w:szCs w:val="28"/>
        </w:rPr>
      </w:pPr>
      <w:r w:rsidRPr="00AB062C">
        <w:rPr>
          <w:sz w:val="28"/>
          <w:szCs w:val="28"/>
        </w:rPr>
        <w:t>I.</w:t>
      </w:r>
    </w:p>
    <w:p w14:paraId="6CDC1713" w14:textId="329631B6" w:rsidR="00CD5FE1" w:rsidRPr="00A55053" w:rsidRDefault="00CD5FE1" w:rsidP="00A55053">
      <w:pPr>
        <w:ind w:left="142" w:right="253"/>
        <w:jc w:val="center"/>
        <w:rPr>
          <w:b/>
          <w:bCs/>
          <w:sz w:val="28"/>
          <w:szCs w:val="28"/>
        </w:rPr>
      </w:pPr>
      <w:r w:rsidRPr="00A55053">
        <w:rPr>
          <w:b/>
          <w:bCs/>
          <w:sz w:val="28"/>
          <w:szCs w:val="28"/>
        </w:rPr>
        <w:t>Obsah vyhlášky</w:t>
      </w:r>
    </w:p>
    <w:p w14:paraId="1402D801" w14:textId="11DAB875" w:rsidR="00CD5FE1" w:rsidRPr="00AB062C" w:rsidRDefault="00CD5FE1" w:rsidP="00AB062C">
      <w:pPr>
        <w:ind w:left="142" w:right="253"/>
        <w:jc w:val="both"/>
        <w:rPr>
          <w:sz w:val="28"/>
          <w:szCs w:val="28"/>
        </w:rPr>
      </w:pPr>
      <w:r w:rsidRPr="00AB062C">
        <w:rPr>
          <w:sz w:val="28"/>
          <w:szCs w:val="28"/>
        </w:rPr>
        <w:t>Zakazuje se volné pobíhání psů, jakož i jiného domácího a hospodářského zvířectva na veřejných prostranstvích.</w:t>
      </w:r>
    </w:p>
    <w:p w14:paraId="21DE25A9" w14:textId="3680DE2A" w:rsidR="00CD5FE1" w:rsidRPr="00AB062C" w:rsidRDefault="00CD5FE1" w:rsidP="00A55053">
      <w:pPr>
        <w:ind w:left="142" w:right="253"/>
        <w:jc w:val="center"/>
        <w:rPr>
          <w:sz w:val="28"/>
          <w:szCs w:val="28"/>
        </w:rPr>
      </w:pPr>
      <w:r w:rsidRPr="00AB062C">
        <w:rPr>
          <w:sz w:val="28"/>
          <w:szCs w:val="28"/>
        </w:rPr>
        <w:t>II.</w:t>
      </w:r>
    </w:p>
    <w:p w14:paraId="5B0A1F12" w14:textId="09A62CF6" w:rsidR="00CD5FE1" w:rsidRPr="00A55053" w:rsidRDefault="00CD5FE1" w:rsidP="00A55053">
      <w:pPr>
        <w:ind w:left="142" w:right="253"/>
        <w:jc w:val="center"/>
        <w:rPr>
          <w:b/>
          <w:bCs/>
          <w:sz w:val="28"/>
          <w:szCs w:val="28"/>
        </w:rPr>
      </w:pPr>
      <w:r w:rsidRPr="00A55053">
        <w:rPr>
          <w:b/>
          <w:bCs/>
          <w:sz w:val="28"/>
          <w:szCs w:val="28"/>
        </w:rPr>
        <w:t>Působnost</w:t>
      </w:r>
    </w:p>
    <w:p w14:paraId="6E6621EC" w14:textId="0734EE5B" w:rsidR="00CD5FE1" w:rsidRPr="00AB062C" w:rsidRDefault="00CD5FE1" w:rsidP="00AB062C">
      <w:pPr>
        <w:ind w:left="142" w:right="112"/>
        <w:rPr>
          <w:sz w:val="28"/>
          <w:szCs w:val="28"/>
        </w:rPr>
      </w:pPr>
      <w:r w:rsidRPr="00AB062C">
        <w:rPr>
          <w:sz w:val="28"/>
          <w:szCs w:val="28"/>
        </w:rPr>
        <w:t>Veřejným prostranstvím jsou zejména náves, ulice, sady a veřejná zeleň, jakož i jiné plochy volně přístupné bez omezení.</w:t>
      </w:r>
    </w:p>
    <w:p w14:paraId="4BBB6D35" w14:textId="78ACB7F9" w:rsidR="00CD5FE1" w:rsidRPr="00AB062C" w:rsidRDefault="00E2189B" w:rsidP="00A55053">
      <w:pPr>
        <w:ind w:left="142" w:right="253"/>
        <w:jc w:val="center"/>
        <w:rPr>
          <w:sz w:val="28"/>
          <w:szCs w:val="28"/>
        </w:rPr>
      </w:pPr>
      <w:r w:rsidRPr="00AB062C">
        <w:rPr>
          <w:sz w:val="28"/>
          <w:szCs w:val="28"/>
        </w:rPr>
        <w:t>III</w:t>
      </w:r>
      <w:r w:rsidR="00AB062C">
        <w:rPr>
          <w:sz w:val="28"/>
          <w:szCs w:val="28"/>
        </w:rPr>
        <w:t>.</w:t>
      </w:r>
    </w:p>
    <w:p w14:paraId="708593CD" w14:textId="638B5810" w:rsidR="00E2189B" w:rsidRPr="00A55053" w:rsidRDefault="00E2189B" w:rsidP="00A55053">
      <w:pPr>
        <w:ind w:left="142" w:right="253"/>
        <w:jc w:val="center"/>
        <w:rPr>
          <w:b/>
          <w:bCs/>
          <w:sz w:val="28"/>
          <w:szCs w:val="28"/>
        </w:rPr>
      </w:pPr>
      <w:r w:rsidRPr="00A55053">
        <w:rPr>
          <w:b/>
          <w:bCs/>
          <w:sz w:val="28"/>
          <w:szCs w:val="28"/>
        </w:rPr>
        <w:t>Sankce</w:t>
      </w:r>
    </w:p>
    <w:p w14:paraId="65CB37EC" w14:textId="62BF05D6" w:rsidR="00E2189B" w:rsidRPr="00AB062C" w:rsidRDefault="00E2189B" w:rsidP="00AB062C">
      <w:pPr>
        <w:ind w:left="142" w:right="253"/>
        <w:jc w:val="both"/>
        <w:rPr>
          <w:sz w:val="28"/>
          <w:szCs w:val="28"/>
        </w:rPr>
      </w:pPr>
      <w:r w:rsidRPr="00AB062C">
        <w:rPr>
          <w:sz w:val="28"/>
          <w:szCs w:val="28"/>
        </w:rPr>
        <w:t>Porušení této vyhlášky bude stíháno jako přestupek, pokud nepůjde o jiný správní delikt nebo o trestný čin.</w:t>
      </w:r>
    </w:p>
    <w:p w14:paraId="6F80EC1C" w14:textId="54151B73" w:rsidR="00E2189B" w:rsidRPr="00AB062C" w:rsidRDefault="00E2189B" w:rsidP="00A55053">
      <w:pPr>
        <w:ind w:left="142" w:right="253"/>
        <w:jc w:val="center"/>
        <w:rPr>
          <w:sz w:val="28"/>
          <w:szCs w:val="28"/>
        </w:rPr>
      </w:pPr>
      <w:r w:rsidRPr="00AB062C">
        <w:rPr>
          <w:sz w:val="28"/>
          <w:szCs w:val="28"/>
        </w:rPr>
        <w:t>IV.</w:t>
      </w:r>
    </w:p>
    <w:p w14:paraId="2A1BD9CC" w14:textId="66331478" w:rsidR="00E2189B" w:rsidRPr="00A55053" w:rsidRDefault="00E2189B" w:rsidP="00A55053">
      <w:pPr>
        <w:ind w:left="142" w:right="253"/>
        <w:jc w:val="center"/>
        <w:rPr>
          <w:b/>
          <w:bCs/>
          <w:sz w:val="28"/>
          <w:szCs w:val="28"/>
        </w:rPr>
      </w:pPr>
      <w:r w:rsidRPr="00A55053">
        <w:rPr>
          <w:b/>
          <w:bCs/>
          <w:sz w:val="28"/>
          <w:szCs w:val="28"/>
        </w:rPr>
        <w:t>Účinnost</w:t>
      </w:r>
    </w:p>
    <w:p w14:paraId="6D6AF3D7" w14:textId="7410DE40" w:rsidR="00E2189B" w:rsidRPr="00AB062C" w:rsidRDefault="00E2189B" w:rsidP="00AB062C">
      <w:pPr>
        <w:ind w:left="142" w:right="253"/>
        <w:jc w:val="both"/>
        <w:rPr>
          <w:sz w:val="28"/>
          <w:szCs w:val="28"/>
        </w:rPr>
      </w:pPr>
      <w:r w:rsidRPr="00AB062C">
        <w:rPr>
          <w:sz w:val="28"/>
          <w:szCs w:val="28"/>
        </w:rPr>
        <w:t>Tato vyhláška nabývá účinnosti dnem 1. ledna 2006</w:t>
      </w:r>
    </w:p>
    <w:p w14:paraId="0396A041" w14:textId="77777777" w:rsidR="00E2189B" w:rsidRDefault="00E2189B" w:rsidP="00A55053">
      <w:pPr>
        <w:ind w:left="142" w:right="253"/>
        <w:jc w:val="center"/>
        <w:rPr>
          <w:b/>
          <w:bCs/>
          <w:sz w:val="28"/>
          <w:szCs w:val="28"/>
        </w:rPr>
      </w:pPr>
    </w:p>
    <w:p w14:paraId="586682D6" w14:textId="77777777" w:rsidR="00AB062C" w:rsidRDefault="00AB062C" w:rsidP="00A55053">
      <w:pPr>
        <w:ind w:left="142" w:right="253"/>
        <w:jc w:val="center"/>
        <w:rPr>
          <w:b/>
          <w:bCs/>
          <w:sz w:val="28"/>
          <w:szCs w:val="28"/>
        </w:rPr>
      </w:pPr>
    </w:p>
    <w:p w14:paraId="3AE64A21" w14:textId="77777777" w:rsidR="00AB062C" w:rsidRPr="00A55053" w:rsidRDefault="00AB062C" w:rsidP="00A55053">
      <w:pPr>
        <w:ind w:left="142" w:right="253"/>
        <w:jc w:val="center"/>
        <w:rPr>
          <w:b/>
          <w:bCs/>
          <w:sz w:val="28"/>
          <w:szCs w:val="28"/>
        </w:rPr>
      </w:pPr>
    </w:p>
    <w:p w14:paraId="63BB6500" w14:textId="5C9D9A90" w:rsidR="00AB062C" w:rsidRDefault="00F23453" w:rsidP="00AB062C">
      <w:pPr>
        <w:spacing w:after="0" w:line="276" w:lineRule="auto"/>
        <w:ind w:left="142" w:right="253"/>
        <w:rPr>
          <w:sz w:val="10"/>
          <w:szCs w:val="10"/>
        </w:rPr>
      </w:pPr>
      <w:r w:rsidRPr="00AB062C">
        <w:rPr>
          <w:sz w:val="28"/>
          <w:szCs w:val="28"/>
        </w:rPr>
        <w:t>Miroslav Forman</w:t>
      </w:r>
      <w:r w:rsidR="00AB062C">
        <w:rPr>
          <w:sz w:val="28"/>
          <w:szCs w:val="28"/>
        </w:rPr>
        <w:t xml:space="preserve">                               </w:t>
      </w:r>
      <w:r w:rsidRPr="00AB062C">
        <w:rPr>
          <w:sz w:val="28"/>
          <w:szCs w:val="28"/>
        </w:rPr>
        <w:tab/>
      </w:r>
      <w:r w:rsidRPr="00AB062C">
        <w:rPr>
          <w:sz w:val="28"/>
          <w:szCs w:val="28"/>
        </w:rPr>
        <w:tab/>
      </w:r>
      <w:r w:rsidR="00AB062C">
        <w:rPr>
          <w:sz w:val="28"/>
          <w:szCs w:val="28"/>
        </w:rPr>
        <w:tab/>
      </w:r>
      <w:r w:rsidRPr="00AB062C">
        <w:rPr>
          <w:sz w:val="28"/>
          <w:szCs w:val="28"/>
        </w:rPr>
        <w:t>Hana Balcarová</w:t>
      </w:r>
      <w:r w:rsidR="00AB062C">
        <w:rPr>
          <w:sz w:val="28"/>
          <w:szCs w:val="28"/>
        </w:rPr>
        <w:t xml:space="preserve"> </w:t>
      </w:r>
    </w:p>
    <w:p w14:paraId="1ECBA13B" w14:textId="7324BEDF" w:rsidR="00F23453" w:rsidRPr="00AB062C" w:rsidRDefault="00F23453" w:rsidP="00AB062C">
      <w:pPr>
        <w:spacing w:after="0" w:line="276" w:lineRule="auto"/>
        <w:ind w:left="142" w:right="253"/>
        <w:rPr>
          <w:sz w:val="28"/>
          <w:szCs w:val="28"/>
        </w:rPr>
      </w:pPr>
      <w:r w:rsidRPr="00AB062C">
        <w:rPr>
          <w:sz w:val="28"/>
          <w:szCs w:val="28"/>
        </w:rPr>
        <w:t>starosta obce</w:t>
      </w:r>
      <w:r w:rsidRPr="00AB062C">
        <w:rPr>
          <w:sz w:val="28"/>
          <w:szCs w:val="28"/>
        </w:rPr>
        <w:tab/>
      </w:r>
      <w:r w:rsidRPr="00AB062C">
        <w:rPr>
          <w:sz w:val="28"/>
          <w:szCs w:val="28"/>
        </w:rPr>
        <w:tab/>
      </w:r>
      <w:r w:rsidRPr="00AB062C">
        <w:rPr>
          <w:sz w:val="28"/>
          <w:szCs w:val="28"/>
        </w:rPr>
        <w:tab/>
      </w:r>
      <w:r w:rsidRPr="00AB062C">
        <w:rPr>
          <w:sz w:val="28"/>
          <w:szCs w:val="28"/>
        </w:rPr>
        <w:tab/>
      </w:r>
      <w:r w:rsidRPr="00AB062C">
        <w:rPr>
          <w:sz w:val="28"/>
          <w:szCs w:val="28"/>
        </w:rPr>
        <w:tab/>
      </w:r>
      <w:r w:rsidRPr="00AB062C">
        <w:rPr>
          <w:sz w:val="28"/>
          <w:szCs w:val="28"/>
        </w:rPr>
        <w:tab/>
        <w:t>místostarostka obce</w:t>
      </w:r>
    </w:p>
    <w:p w14:paraId="4A3E592E" w14:textId="77777777" w:rsidR="00F23453" w:rsidRPr="00A55053" w:rsidRDefault="00F23453" w:rsidP="00A55053">
      <w:pPr>
        <w:ind w:left="142" w:right="253"/>
        <w:jc w:val="center"/>
        <w:rPr>
          <w:b/>
          <w:bCs/>
          <w:sz w:val="28"/>
          <w:szCs w:val="28"/>
        </w:rPr>
      </w:pPr>
    </w:p>
    <w:p w14:paraId="16F7733F" w14:textId="0D5A65CD" w:rsidR="00F23453" w:rsidRPr="00AB062C" w:rsidRDefault="00F23453" w:rsidP="00AB062C">
      <w:pPr>
        <w:ind w:left="142" w:right="253"/>
        <w:jc w:val="both"/>
        <w:rPr>
          <w:sz w:val="28"/>
          <w:szCs w:val="28"/>
        </w:rPr>
      </w:pPr>
      <w:r w:rsidRPr="00AB062C">
        <w:rPr>
          <w:sz w:val="28"/>
          <w:szCs w:val="28"/>
        </w:rPr>
        <w:t>Vyvěšeno na úřední desce dne:</w:t>
      </w:r>
    </w:p>
    <w:p w14:paraId="0F3CAF57" w14:textId="2401C8C7" w:rsidR="00A55053" w:rsidRPr="00A55053" w:rsidRDefault="00F23453" w:rsidP="00AB062C">
      <w:pPr>
        <w:ind w:left="142" w:right="253"/>
        <w:jc w:val="both"/>
        <w:rPr>
          <w:b/>
          <w:bCs/>
          <w:sz w:val="28"/>
          <w:szCs w:val="28"/>
        </w:rPr>
      </w:pPr>
      <w:r w:rsidRPr="00AB062C">
        <w:rPr>
          <w:sz w:val="28"/>
          <w:szCs w:val="28"/>
        </w:rPr>
        <w:t>Sejmuto z úřední desky dne:</w:t>
      </w:r>
    </w:p>
    <w:sectPr w:rsidR="00A55053" w:rsidRPr="00A55053" w:rsidSect="00954369">
      <w:pgSz w:w="11906" w:h="16838"/>
      <w:pgMar w:top="624" w:right="851" w:bottom="1134" w:left="1304" w:header="567" w:footer="397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EDF"/>
    <w:rsid w:val="001C5765"/>
    <w:rsid w:val="00276C54"/>
    <w:rsid w:val="002930A7"/>
    <w:rsid w:val="003B20B6"/>
    <w:rsid w:val="003F28CD"/>
    <w:rsid w:val="00702EDF"/>
    <w:rsid w:val="008B7753"/>
    <w:rsid w:val="00954369"/>
    <w:rsid w:val="00A55053"/>
    <w:rsid w:val="00AB062C"/>
    <w:rsid w:val="00CD5FE1"/>
    <w:rsid w:val="00E2189B"/>
    <w:rsid w:val="00F2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21C0A"/>
  <w15:chartTrackingRefBased/>
  <w15:docId w15:val="{8DAE3790-227B-4B9C-BA23-84382A1550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130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Starosta</dc:creator>
  <cp:keywords/>
  <dc:description/>
  <cp:lastModifiedBy>Starosta</cp:lastModifiedBy>
  <cp:revision>6</cp:revision>
  <dcterms:created xsi:type="dcterms:W3CDTF">2024-12-27T08:48:00Z</dcterms:created>
  <dcterms:modified xsi:type="dcterms:W3CDTF">2024-12-27T09:09:00Z</dcterms:modified>
</cp:coreProperties>
</file>