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  <w:t xml:space="preserve"> </w:t>
      </w:r>
      <w:r/>
    </w:p>
    <w:p>
      <w:pPr>
        <w:pStyle w:val="Normal"/>
        <w:spacing w:lineRule="auto" w:line="276"/>
        <w:jc w:val="center"/>
      </w:pPr>
      <w:r>
        <w:rPr>
          <w:rFonts w:cs="Arial" w:ascii="Arial" w:hAnsi="Arial"/>
          <w:b/>
        </w:rPr>
        <w:t>OBEC PAČEJOV</w:t>
      </w:r>
      <w:r/>
    </w:p>
    <w:p>
      <w:pPr>
        <w:pStyle w:val="Normal"/>
        <w:spacing w:lineRule="auto" w:line="276"/>
        <w:jc w:val="center"/>
      </w:pPr>
      <w:r>
        <w:rPr>
          <w:rFonts w:cs="Arial" w:ascii="Arial" w:hAnsi="Arial"/>
          <w:b/>
        </w:rPr>
        <w:t>Zastupitelstvo obce Pačejov</w:t>
      </w:r>
      <w:r/>
    </w:p>
    <w:p>
      <w:pPr>
        <w:pStyle w:val="Normal"/>
        <w:spacing w:lineRule="auto" w:line="276"/>
        <w:jc w:val="center"/>
      </w:pPr>
      <w:r>
        <w:rPr>
          <w:rFonts w:cs="Arial" w:ascii="Arial" w:hAnsi="Arial"/>
          <w:b/>
        </w:rPr>
        <w:t>Obecně závazná vyhláška obce Pačejov</w:t>
      </w:r>
      <w:r/>
    </w:p>
    <w:p>
      <w:pPr>
        <w:pStyle w:val="NormlnIMP"/>
        <w:spacing w:lineRule="auto" w:line="240"/>
        <w:jc w:val="center"/>
        <w:rPr>
          <w:sz w:val="22"/>
          <w:b/>
          <w:sz w:val="22"/>
          <w:b/>
          <w:szCs w:val="22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 w:ascii="Arial" w:hAnsi="Arial"/>
          <w:b/>
          <w:color w:val="000000"/>
          <w:sz w:val="22"/>
          <w:szCs w:val="22"/>
          <w:lang w:val="cs-CZ" w:eastAsia="cs-CZ" w:bidi="ar-SA"/>
        </w:rPr>
      </w:r>
      <w:r/>
    </w:p>
    <w:p>
      <w:pPr>
        <w:pStyle w:val="NormlnIMP"/>
        <w:spacing w:lineRule="auto" w:line="240"/>
        <w:jc w:val="center"/>
        <w:rPr>
          <w:sz w:val="22"/>
          <w:b/>
          <w:sz w:val="22"/>
          <w:b/>
          <w:szCs w:val="22"/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  <w:r/>
    </w:p>
    <w:p>
      <w:pPr>
        <w:pStyle w:val="Normal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BodyTextIndent2"/>
        <w:ind w:left="0" w:hanging="0"/>
      </w:pPr>
      <w:r>
        <w:rPr>
          <w:rFonts w:cs="Arial" w:ascii="Arial" w:hAnsi="Arial"/>
          <w:sz w:val="22"/>
          <w:szCs w:val="22"/>
        </w:rPr>
        <w:t xml:space="preserve">Zastupitelstvo obce Pačejov se na svém zasedání dne 19. 12. 2024  usnesením č. </w:t>
      </w:r>
      <w:r>
        <w:rPr>
          <w:rFonts w:cs="Arial" w:ascii="Arial" w:hAnsi="Arial"/>
          <w:sz w:val="22"/>
          <w:szCs w:val="22"/>
        </w:rPr>
        <w:t>9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Čl. 1</w:t>
      </w:r>
      <w:r/>
    </w:p>
    <w:p>
      <w:pPr>
        <w:pStyle w:val="Nadpis2"/>
        <w:jc w:val="center"/>
        <w:rPr>
          <w:sz w:val="22"/>
          <w:u w:val="none"/>
          <w:b/>
          <w:sz w:val="22"/>
          <w:b/>
          <w:szCs w:val="22"/>
          <w:bCs/>
          <w:rFonts w:ascii="Arial" w:hAnsi="Arial" w:cs="Arial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  <w:r/>
    </w:p>
    <w:p>
      <w:pPr>
        <w:pStyle w:val="Normal"/>
        <w:tabs>
          <w:tab w:val="left" w:pos="567" w:leader="none"/>
        </w:tabs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numPr>
          <w:ilvl w:val="0"/>
          <w:numId w:val="8"/>
        </w:numPr>
        <w:tabs>
          <w:tab w:val="left" w:pos="0" w:leader="none"/>
        </w:tabs>
        <w:ind w:left="0" w:hanging="426"/>
        <w:jc w:val="both"/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</w:t>
      </w:r>
      <w:r>
        <w:rPr>
          <w:rFonts w:cs="Arial" w:ascii="Arial" w:hAnsi="Arial"/>
          <w:color w:val="000000"/>
          <w:sz w:val="22"/>
          <w:szCs w:val="22"/>
        </w:rPr>
        <w:t>e Pačejov.</w:t>
      </w:r>
      <w:r/>
    </w:p>
    <w:p>
      <w:pPr>
        <w:pStyle w:val="Normal"/>
        <w:tabs>
          <w:tab w:val="left" w:pos="567" w:leader="none"/>
        </w:tabs>
        <w:jc w:val="both"/>
        <w:rPr>
          <w:sz w:val="22"/>
          <w:sz w:val="22"/>
          <w:szCs w:val="22"/>
          <w:rFonts w:ascii="Arial" w:hAnsi="Arial" w:eastAsia="Times New Roman" w:cs="Arial"/>
          <w:color w:val="FF0000"/>
          <w:lang w:val="cs-CZ" w:eastAsia="cs-CZ" w:bidi="ar-SA"/>
        </w:rPr>
      </w:pPr>
      <w:r>
        <w:rPr>
          <w:rFonts w:eastAsia="Times New Roman" w:cs="Arial" w:ascii="Arial" w:hAnsi="Arial"/>
          <w:color w:val="FF0000"/>
          <w:sz w:val="22"/>
          <w:szCs w:val="22"/>
          <w:lang w:val="cs-CZ" w:eastAsia="cs-CZ" w:bidi="ar-SA"/>
        </w:rPr>
      </w:r>
      <w:r/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  <w:r/>
    </w:p>
    <w:p>
      <w:pPr>
        <w:pStyle w:val="Normal"/>
        <w:tabs>
          <w:tab w:val="left" w:pos="567" w:leader="none"/>
        </w:tabs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  <w:r/>
    </w:p>
    <w:p>
      <w:pPr>
        <w:pStyle w:val="Normal"/>
        <w:tabs>
          <w:tab w:val="left" w:pos="-142" w:leader="none"/>
        </w:tabs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/>
    </w:p>
    <w:p>
      <w:pPr>
        <w:pStyle w:val="Normal"/>
        <w:tabs>
          <w:tab w:val="left" w:pos="-142" w:leader="none"/>
        </w:tabs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Čl. 2</w:t>
      </w:r>
      <w:r/>
    </w:p>
    <w:p>
      <w:pPr>
        <w:pStyle w:val="Normal"/>
        <w:jc w:val="center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  <w:r/>
    </w:p>
    <w:p>
      <w:pPr>
        <w:pStyle w:val="Normal"/>
        <w:jc w:val="center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numPr>
          <w:ilvl w:val="0"/>
          <w:numId w:val="6"/>
        </w:numPr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Osoby předávající komunální odpad na místa určená obcí jsou povinny odděleně </w:t>
      </w:r>
      <w:r>
        <w:rPr>
          <w:rFonts w:cs="Arial" w:ascii="Arial" w:hAnsi="Arial"/>
          <w:i w:val="false"/>
          <w:iCs w:val="false"/>
          <w:sz w:val="22"/>
          <w:szCs w:val="22"/>
        </w:rPr>
        <w:t>soustřeďovat následující složky:</w:t>
      </w:r>
      <w:r/>
    </w:p>
    <w:p>
      <w:pPr>
        <w:pStyle w:val="Normal"/>
        <w:rPr>
          <w:sz w:val="22"/>
          <w:i w:val="false"/>
          <w:sz w:val="22"/>
          <w:i w:val="false"/>
          <w:szCs w:val="22"/>
          <w:iCs w:val="false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i w:val="false"/>
          <w:iCs w:val="false"/>
          <w:color w:val="00000A"/>
          <w:sz w:val="22"/>
          <w:szCs w:val="22"/>
          <w:lang w:val="cs-CZ" w:eastAsia="cs-CZ" w:bidi="ar-SA"/>
        </w:rPr>
      </w:r>
      <w:r/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i/>
          <w:i/>
          <w:bCs/>
          <w:rFonts w:ascii="Arial" w:hAnsi="Arial" w:cs="Arial"/>
          <w:color w:val="000000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Biologické odpady</w:t>
      </w:r>
      <w:r>
        <w:rPr>
          <w:rFonts w:cs="Arial" w:ascii="Arial" w:hAnsi="Arial"/>
          <w:bCs/>
          <w:i w:val="false"/>
          <w:iCs w:val="false"/>
        </w:rPr>
        <w:t>,</w:t>
      </w:r>
      <w:r/>
    </w:p>
    <w:p>
      <w:pPr>
        <w:pStyle w:val="ListParagraph"/>
        <w:numPr>
          <w:ilvl w:val="0"/>
          <w:numId w:val="4"/>
        </w:numPr>
        <w:tabs>
          <w:tab w:val="left" w:pos="567" w:leader="none"/>
        </w:tabs>
        <w:spacing w:lineRule="auto" w:line="240" w:before="0" w:after="0"/>
        <w:contextualSpacing/>
        <w:rPr>
          <w:i/>
          <w:i/>
          <w:bCs/>
          <w:rFonts w:ascii="Arial" w:hAnsi="Arial" w:cs="Arial"/>
          <w:color w:val="000000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Papír,</w:t>
      </w:r>
      <w:r/>
    </w:p>
    <w:p>
      <w:pPr>
        <w:pStyle w:val="ListParagraph"/>
        <w:numPr>
          <w:ilvl w:val="0"/>
          <w:numId w:val="4"/>
        </w:numPr>
        <w:tabs>
          <w:tab w:val="left" w:pos="567" w:leader="none"/>
        </w:tabs>
        <w:spacing w:lineRule="auto" w:line="240" w:before="0" w:after="0"/>
        <w:contextualSpacing/>
        <w:rPr>
          <w:i/>
          <w:i/>
          <w:bCs/>
          <w:rFonts w:ascii="Arial" w:hAnsi="Arial" w:cs="Arial"/>
          <w:color w:val="000000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Plasty včetně PET lahví,</w:t>
      </w:r>
      <w:r/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i/>
          <w:i/>
          <w:bCs/>
          <w:rFonts w:ascii="Arial" w:hAnsi="Arial" w:cs="Arial"/>
          <w:color w:val="000000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Sklo,</w:t>
      </w:r>
      <w:r/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i/>
          <w:i/>
          <w:bCs/>
          <w:rFonts w:ascii="Arial" w:hAnsi="Arial" w:cs="Arial"/>
          <w:color w:val="000000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Kovy,</w:t>
      </w:r>
      <w:r/>
    </w:p>
    <w:p>
      <w:pPr>
        <w:pStyle w:val="Normal"/>
        <w:numPr>
          <w:ilvl w:val="0"/>
          <w:numId w:val="4"/>
        </w:numPr>
        <w:rPr>
          <w:sz w:val="22"/>
          <w:i/>
          <w:sz w:val="22"/>
          <w:i/>
          <w:szCs w:val="22"/>
          <w:iCs/>
          <w:rFonts w:ascii="Arial" w:hAnsi="Arial" w:cs="Arial"/>
        </w:rPr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Nebezpečné odpady,</w:t>
      </w:r>
      <w:r/>
    </w:p>
    <w:p>
      <w:pPr>
        <w:pStyle w:val="Normal"/>
        <w:numPr>
          <w:ilvl w:val="0"/>
          <w:numId w:val="4"/>
        </w:numPr>
        <w:rPr>
          <w:sz w:val="22"/>
          <w:i/>
          <w:sz w:val="22"/>
          <w:i/>
          <w:szCs w:val="22"/>
          <w:bCs/>
          <w:rFonts w:ascii="Arial" w:hAnsi="Arial" w:cs="Arial"/>
          <w:color w:val="000000"/>
        </w:rPr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Objemný odpad,</w:t>
      </w:r>
      <w:r/>
    </w:p>
    <w:p>
      <w:pPr>
        <w:pStyle w:val="Normal"/>
        <w:numPr>
          <w:ilvl w:val="0"/>
          <w:numId w:val="4"/>
        </w:numPr>
        <w:rPr>
          <w:sz w:val="22"/>
          <w:i/>
          <w:sz w:val="22"/>
          <w:i/>
          <w:szCs w:val="22"/>
          <w:iCs/>
          <w:rFonts w:ascii="Arial" w:hAnsi="Arial" w:cs="Arial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Jedlé oleje a tuky,</w:t>
      </w:r>
      <w:r/>
    </w:p>
    <w:p>
      <w:pPr>
        <w:pStyle w:val="Normal"/>
        <w:numPr>
          <w:ilvl w:val="0"/>
          <w:numId w:val="4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 xml:space="preserve">Textil </w:t>
      </w:r>
      <w:r>
        <w:rPr>
          <w:rFonts w:cs="Arial" w:ascii="Arial" w:hAnsi="Arial"/>
          <w:i w:val="false"/>
          <w:iCs w:val="false"/>
          <w:color w:val="00B0F0"/>
          <w:sz w:val="22"/>
          <w:szCs w:val="22"/>
        </w:rPr>
        <w:t xml:space="preserve"> </w:t>
      </w:r>
      <w:r/>
    </w:p>
    <w:p>
      <w:pPr>
        <w:pStyle w:val="Normal"/>
        <w:numPr>
          <w:ilvl w:val="0"/>
          <w:numId w:val="4"/>
        </w:numPr>
        <w:rPr>
          <w:sz w:val="22"/>
          <w:i/>
          <w:sz w:val="22"/>
          <w:i/>
          <w:szCs w:val="22"/>
          <w:iCs/>
          <w:rFonts w:ascii="Arial" w:hAnsi="Arial" w:cs="Arial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Směsný komunální odpad</w:t>
      </w:r>
      <w:r/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B0F0"/>
          <w:sz w:val="22"/>
          <w:szCs w:val="22"/>
        </w:rPr>
        <w:t xml:space="preserve"> </w:t>
      </w:r>
      <w:r/>
    </w:p>
    <w:p>
      <w:pPr>
        <w:pStyle w:val="Normal"/>
        <w:rPr>
          <w:sz w:val="22"/>
          <w:i w:val="false"/>
          <w:sz w:val="22"/>
          <w:i w:val="false"/>
          <w:szCs w:val="22"/>
          <w:iCs w:val="false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i w:val="false"/>
          <w:iCs w:val="false"/>
          <w:color w:val="00000A"/>
          <w:sz w:val="22"/>
          <w:szCs w:val="22"/>
          <w:lang w:val="cs-CZ" w:eastAsia="cs-CZ" w:bidi="ar-SA"/>
        </w:rPr>
      </w:r>
      <w:r/>
    </w:p>
    <w:p>
      <w:pPr>
        <w:pStyle w:val="Odsazentlatextu"/>
        <w:numPr>
          <w:ilvl w:val="0"/>
          <w:numId w:val="6"/>
        </w:numPr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  <w:r/>
    </w:p>
    <w:p>
      <w:pPr>
        <w:pStyle w:val="Odsazentlatextu"/>
        <w:ind w:left="360" w:hanging="0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Odsazentlatextu"/>
        <w:numPr>
          <w:ilvl w:val="0"/>
          <w:numId w:val="6"/>
        </w:num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nádob.</w:t>
      </w:r>
      <w:r/>
    </w:p>
    <w:p>
      <w:pPr>
        <w:pStyle w:val="Odsazentlatextu"/>
        <w:ind w:left="360" w:hanging="0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Odsazentlatextu"/>
        <w:ind w:left="720" w:hanging="0"/>
        <w:jc w:val="center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Čl. 3</w:t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  <w:r/>
    </w:p>
    <w:p>
      <w:pPr>
        <w:pStyle w:val="Normal"/>
        <w:tabs>
          <w:tab w:val="left" w:pos="927" w:leader="none"/>
        </w:tabs>
        <w:jc w:val="both"/>
        <w:rPr>
          <w:sz w:val="22"/>
          <w:u w:val="single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  <w:u w:val="single"/>
          <w:lang w:val="cs-CZ" w:eastAsia="cs-CZ" w:bidi="ar-SA"/>
        </w:rPr>
      </w:r>
      <w:r/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927" w:leader="none"/>
        </w:tabs>
        <w:jc w:val="both"/>
      </w:pPr>
      <w:r>
        <w:rPr>
          <w:rFonts w:cs="Arial" w:ascii="Arial" w:hAnsi="Arial"/>
          <w:sz w:val="22"/>
          <w:szCs w:val="22"/>
        </w:rPr>
        <w:t xml:space="preserve">Papír, plasty včetně PET lahví,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sběrné nádoby a kontejnery.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lnIMP"/>
        <w:numPr>
          <w:ilvl w:val="0"/>
          <w:numId w:val="2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360"/>
        <w:textAlignment w:val="auto"/>
      </w:pPr>
      <w:r>
        <w:rPr>
          <w:rFonts w:cs="Arial" w:ascii="Arial" w:hAnsi="Arial"/>
          <w:sz w:val="22"/>
          <w:szCs w:val="22"/>
        </w:rPr>
        <w:t>Zvláštní sběrné nádoby jsou umístěny na těchto stanovištích:</w:t>
      </w:r>
      <w:r/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360"/>
        <w:textAlignment w:val="auto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b/>
          <w:bCs/>
          <w:sz w:val="22"/>
          <w:szCs w:val="22"/>
        </w:rPr>
        <w:t xml:space="preserve">     </w:t>
      </w:r>
      <w:r>
        <w:rPr>
          <w:rFonts w:cs="Arial" w:ascii="Arial" w:hAnsi="Arial"/>
          <w:b/>
          <w:bCs/>
          <w:sz w:val="22"/>
          <w:szCs w:val="22"/>
        </w:rPr>
        <w:t>- v Pačejově-nádraží:</w:t>
      </w:r>
      <w:r/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 xml:space="preserve">Papír, plasty </w:t>
      </w:r>
      <w:bookmarkStart w:id="0" w:name="__DdeLink__243_721457214"/>
      <w:r>
        <w:rPr>
          <w:rFonts w:cs="Arial" w:ascii="Arial" w:hAnsi="Arial"/>
          <w:sz w:val="22"/>
          <w:szCs w:val="22"/>
        </w:rPr>
        <w:t>včetně PET lahví</w:t>
      </w:r>
      <w:bookmarkEnd w:id="0"/>
      <w:r>
        <w:rPr>
          <w:rFonts w:cs="Arial" w:ascii="Arial" w:hAnsi="Arial"/>
          <w:sz w:val="22"/>
          <w:szCs w:val="22"/>
        </w:rPr>
        <w:t xml:space="preserve">, sklo, kovy:  u Zdravotního střediska, u bytovek (u Maje-   </w:t>
      </w:r>
      <w:r/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 xml:space="preserve">ra), u Kotěžice, u  prodejny Coop, na hřišti  </w:t>
      </w:r>
      <w:r/>
    </w:p>
    <w:p>
      <w:pPr>
        <w:pStyle w:val="Normal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jc w:val="both"/>
        <w:textAlignment w:val="auto"/>
      </w:pPr>
      <w:r>
        <w:rPr>
          <w:rFonts w:cs="Arial" w:ascii="Arial" w:hAnsi="Arial"/>
          <w:sz w:val="22"/>
          <w:szCs w:val="22"/>
        </w:rPr>
        <w:t xml:space="preserve">      </w:t>
      </w:r>
      <w:bookmarkStart w:id="1" w:name="__DdeLink__1696_1315074244"/>
      <w:r>
        <w:rPr>
          <w:rFonts w:cs="Arial" w:ascii="Arial" w:hAnsi="Arial"/>
          <w:sz w:val="22"/>
          <w:szCs w:val="22"/>
        </w:rPr>
        <w:t>Jedlé oleje a tuky:</w:t>
      </w:r>
      <w:bookmarkEnd w:id="1"/>
      <w:r>
        <w:rPr>
          <w:rFonts w:cs="Arial" w:ascii="Arial" w:hAnsi="Arial"/>
          <w:sz w:val="22"/>
          <w:szCs w:val="22"/>
        </w:rPr>
        <w:t xml:space="preserve"> u Zdravotního střediska, u bytovek (u Majera)</w:t>
      </w:r>
      <w:r/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 xml:space="preserve">Kontejnery na  biologické odpady: u Kotěžice, u Zdravotního střediska, u bytovek (u  </w:t>
      </w:r>
      <w:r/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Majera, na hřišti</w:t>
      </w:r>
      <w:r/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Textil: u prodejny Coop</w:t>
      </w:r>
      <w:r/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</w:pPr>
      <w:r>
        <w:rPr>
          <w:rFonts w:cs="Arial" w:ascii="Arial" w:hAnsi="Arial"/>
          <w:b/>
          <w:bCs/>
          <w:i w:val="false"/>
          <w:iCs w:val="false"/>
          <w:color w:val="000000"/>
          <w:sz w:val="22"/>
          <w:szCs w:val="22"/>
        </w:rPr>
        <w:t>- v Pačejově vsi:</w:t>
      </w:r>
      <w:r/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Papír, plasty včetně PET lahví, sklo, kovy: </w:t>
      </w:r>
      <w:r>
        <w:rPr>
          <w:rFonts w:cs="Arial" w:ascii="Arial" w:hAnsi="Arial"/>
          <w:b/>
          <w:bCs/>
          <w:i w:val="false"/>
          <w:i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u Základní školy</w:t>
      </w:r>
      <w:r/>
    </w:p>
    <w:p>
      <w:pPr>
        <w:pStyle w:val="Normal"/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jc w:val="both"/>
        <w:textAlignment w:val="auto"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Jedlé oleje a tuky: u Základní školy</w:t>
      </w:r>
      <w:r/>
    </w:p>
    <w:p>
      <w:pPr>
        <w:pStyle w:val="Normal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 xml:space="preserve">Kontejnery na  biologické odpady: u cesty do Starých zahrad, u čekárny (u domu pro soc.  </w:t>
      </w:r>
      <w:r/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jc w:val="both"/>
        <w:textAlignment w:val="auto"/>
        <w:rPr>
          <w:i w:val="false"/>
          <w:b w:val="false"/>
          <w:i w:val="false"/>
          <w:b w:val="false"/>
          <w:iCs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slabé) </w:t>
      </w:r>
      <w:r/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jc w:val="both"/>
        <w:textAlignment w:val="auto"/>
        <w:rPr>
          <w:i w:val="false"/>
          <w:b w:val="false"/>
          <w:i w:val="false"/>
          <w:b w:val="false"/>
          <w:iCs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  <w:r/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 </w:t>
      </w:r>
      <w:r>
        <w:rPr>
          <w:rFonts w:cs="Arial" w:ascii="Arial" w:hAnsi="Arial"/>
          <w:b/>
          <w:bCs/>
          <w:i w:val="false"/>
          <w:iCs w:val="false"/>
          <w:color w:val="000000"/>
          <w:sz w:val="22"/>
          <w:szCs w:val="22"/>
        </w:rPr>
        <w:t>ve Strážovicích: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  <w:r/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Papír, plasty včetně PET lahví, sklo, kovy: na návsi</w:t>
      </w:r>
      <w:r/>
    </w:p>
    <w:p>
      <w:pPr>
        <w:pStyle w:val="Normal"/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jc w:val="both"/>
        <w:textAlignment w:val="auto"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Jedlé oleje a tuky: na návsi</w:t>
      </w:r>
      <w:r/>
    </w:p>
    <w:p>
      <w:pPr>
        <w:pStyle w:val="Normal"/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360"/>
        <w:jc w:val="both"/>
        <w:textAlignment w:val="auto"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Kontejner na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</w:rPr>
        <w:t xml:space="preserve">  biologické odpady: na návsi</w:t>
      </w:r>
      <w:r/>
    </w:p>
    <w:p>
      <w:pPr>
        <w:pStyle w:val="Normal"/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360"/>
        <w:jc w:val="both"/>
        <w:textAlignment w:val="auto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</w:pPr>
      <w:r>
        <w:rPr>
          <w:rFonts w:cs="Arial" w:ascii="Arial" w:hAnsi="Arial"/>
          <w:b/>
          <w:bCs/>
          <w:i w:val="false"/>
          <w:iCs w:val="false"/>
          <w:color w:val="000000"/>
          <w:sz w:val="22"/>
          <w:szCs w:val="22"/>
        </w:rPr>
        <w:t>- ve Velešicích: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  <w:r/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Papír, plasty včetně PET lahví, sklo, kovy: u Sadu míru, u bývalé prodejny</w:t>
      </w:r>
      <w:r/>
    </w:p>
    <w:p>
      <w:pPr>
        <w:pStyle w:val="Normal"/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jc w:val="both"/>
        <w:textAlignment w:val="auto"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Jedlé oleje a tuky: u bývalé prodejny</w:t>
      </w:r>
      <w:r/>
    </w:p>
    <w:p>
      <w:pPr>
        <w:pStyle w:val="Normal"/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360"/>
        <w:jc w:val="both"/>
        <w:textAlignment w:val="auto"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Kontejner n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</w:rPr>
        <w:t>a  biologické odpady: na Pasekách</w:t>
      </w:r>
      <w:r/>
    </w:p>
    <w:p>
      <w:pPr>
        <w:pStyle w:val="Normal"/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360"/>
        <w:jc w:val="both"/>
        <w:textAlignment w:val="auto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</w:pPr>
      <w:r>
        <w:rPr>
          <w:rFonts w:cs="Arial" w:ascii="Arial" w:hAnsi="Arial"/>
          <w:b/>
          <w:bCs/>
          <w:i w:val="false"/>
          <w:iCs w:val="false"/>
          <w:color w:val="000000"/>
          <w:sz w:val="22"/>
          <w:szCs w:val="22"/>
        </w:rPr>
        <w:t>- v Týřovicích: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  <w:r/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Papír, plasty včetně PET lahví, sklo, kovy: na návsi</w:t>
      </w:r>
      <w:r/>
    </w:p>
    <w:p>
      <w:pPr>
        <w:pStyle w:val="Normal"/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jc w:val="both"/>
        <w:textAlignment w:val="auto"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Jedlé oleje a tuky: na návsi</w:t>
      </w:r>
      <w:r/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Kontejner na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</w:rPr>
        <w:t xml:space="preserve">  biologické odpady:  na návsi</w:t>
      </w:r>
      <w:r/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  <w:rPr>
          <w:sz w:val="22"/>
          <w:i/>
          <w:b w:val="false"/>
          <w:sz w:val="22"/>
          <w:i/>
          <w:b w:val="false"/>
          <w:szCs w:val="22"/>
          <w:iCs w:val="false"/>
          <w:bCs w:val="false"/>
          <w:rFonts w:ascii="Arial" w:hAnsi="Arial" w:eastAsia="Times New Roman" w:cs="Arial"/>
          <w:color w:val="00B0F0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/>
          <w:iCs w:val="false"/>
          <w:color w:val="00B0F0"/>
          <w:sz w:val="22"/>
          <w:szCs w:val="22"/>
          <w:lang w:val="cs-CZ" w:eastAsia="cs-CZ" w:bidi="ar-SA"/>
        </w:rPr>
      </w:r>
      <w:r/>
    </w:p>
    <w:p>
      <w:pPr>
        <w:pStyle w:val="Normal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lnIMP"/>
        <w:numPr>
          <w:ilvl w:val="0"/>
          <w:numId w:val="2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360"/>
        <w:textAlignment w:val="auto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  <w:r/>
    </w:p>
    <w:p>
      <w:pPr>
        <w:pStyle w:val="Normal"/>
        <w:jc w:val="both"/>
        <w:rPr>
          <w:sz w:val="22"/>
          <w:i w:val="false"/>
          <w:sz w:val="22"/>
          <w:i w:val="false"/>
          <w:szCs w:val="22"/>
          <w:iCs w:val="false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i w:val="false"/>
          <w:iCs w:val="false"/>
          <w:color w:val="00000A"/>
          <w:sz w:val="22"/>
          <w:szCs w:val="22"/>
          <w:lang w:val="cs-CZ" w:eastAsia="cs-CZ" w:bidi="ar-SA"/>
        </w:rPr>
      </w:r>
      <w:r/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Biologické odpady, barva hnědá</w:t>
      </w:r>
      <w:r/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Papír, barva modrá</w:t>
      </w:r>
      <w:r/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</w:pPr>
      <w:r>
        <w:rPr>
          <w:rFonts w:cs="Arial" w:ascii="Arial" w:hAnsi="Arial"/>
          <w:bCs/>
          <w:i w:val="false"/>
          <w:iCs w:val="false"/>
          <w:color w:val="000000"/>
        </w:rPr>
        <w:t xml:space="preserve">Plasty 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včetně PET lahví</w:t>
      </w:r>
      <w:r>
        <w:rPr>
          <w:rFonts w:cs="Arial" w:ascii="Arial" w:hAnsi="Arial"/>
          <w:bCs/>
          <w:i w:val="false"/>
          <w:iCs w:val="false"/>
          <w:color w:val="000000"/>
        </w:rPr>
        <w:t>, barva žlutá</w:t>
      </w:r>
      <w:r/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Sklo, barva bílá a zelená</w:t>
      </w:r>
      <w:r/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</w:rPr>
        <w:t>Kovy, barva žlutá</w:t>
      </w:r>
      <w:r/>
    </w:p>
    <w:p>
      <w:pPr>
        <w:pStyle w:val="Normal"/>
        <w:numPr>
          <w:ilvl w:val="0"/>
          <w:numId w:val="7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>Jedlé oleje a tuky, barva černá</w:t>
      </w:r>
      <w:r/>
    </w:p>
    <w:p>
      <w:pPr>
        <w:pStyle w:val="Normal"/>
        <w:numPr>
          <w:ilvl w:val="0"/>
          <w:numId w:val="7"/>
        </w:numPr>
      </w:pPr>
      <w:r>
        <w:rPr>
          <w:rFonts w:cs="Arial" w:ascii="Arial" w:hAnsi="Arial"/>
          <w:i w:val="false"/>
          <w:iCs w:val="false"/>
          <w:sz w:val="22"/>
          <w:szCs w:val="22"/>
        </w:rPr>
        <w:t>Textil, barva</w:t>
      </w:r>
      <w:r>
        <w:rPr>
          <w:rFonts w:cs="Arial" w:ascii="Arial" w:hAnsi="Arial"/>
          <w:i/>
          <w:iCs/>
          <w:sz w:val="22"/>
          <w:szCs w:val="22"/>
          <w:shd w:fill="FFFFFF" w:val="clear"/>
        </w:rPr>
        <w:t xml:space="preserve"> šedá</w:t>
      </w:r>
      <w:r/>
    </w:p>
    <w:p>
      <w:pPr>
        <w:pStyle w:val="Normal"/>
        <w:ind w:left="360" w:hanging="0"/>
        <w:rPr>
          <w:sz w:val="22"/>
          <w:i w:val="false"/>
          <w:sz w:val="22"/>
          <w:i w:val="false"/>
          <w:szCs w:val="22"/>
          <w:iCs w:val="false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i w:val="false"/>
          <w:iCs w:val="false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numPr>
          <w:ilvl w:val="0"/>
          <w:numId w:val="2"/>
        </w:numPr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  <w:r/>
    </w:p>
    <w:p>
      <w:pPr>
        <w:pStyle w:val="Normal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numPr>
          <w:ilvl w:val="0"/>
          <w:numId w:val="2"/>
        </w:numPr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  <w:r/>
    </w:p>
    <w:p>
      <w:pPr>
        <w:pStyle w:val="Default"/>
        <w:ind w:left="360" w:hanging="0"/>
        <w:rPr>
          <w:sz w:val="24"/>
          <w:sz w:val="24"/>
          <w:szCs w:val="24"/>
          <w:rFonts w:ascii="Arial" w:hAnsi="Arial" w:eastAsia="Times New Roman" w:cs="Arial"/>
          <w:color w:val="000000"/>
          <w:lang w:val="cs-CZ" w:eastAsia="cs-CZ" w:bidi="ar-SA"/>
        </w:rPr>
      </w:pPr>
      <w:r>
        <w:rPr>
          <w:rFonts w:eastAsia="Times New Roman" w:cs="Arial"/>
          <w:color w:val="000000"/>
          <w:sz w:val="24"/>
          <w:szCs w:val="24"/>
          <w:lang w:val="cs-CZ" w:eastAsia="cs-CZ" w:bidi="ar-SA"/>
        </w:rPr>
      </w:r>
      <w:r/>
    </w:p>
    <w:p>
      <w:pPr>
        <w:pStyle w:val="Nadpis2"/>
        <w:jc w:val="center"/>
        <w:rPr>
          <w:sz w:val="22"/>
          <w:u w:val="none"/>
          <w:b/>
          <w:sz w:val="22"/>
          <w:b/>
          <w:szCs w:val="22"/>
          <w:bCs/>
          <w:rFonts w:ascii="Arial" w:hAnsi="Arial" w:cs="Arial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  <w:r/>
    </w:p>
    <w:p>
      <w:pPr>
        <w:pStyle w:val="Nadpis2"/>
        <w:jc w:val="center"/>
        <w:rPr>
          <w:sz w:val="22"/>
          <w:u w:val="none"/>
          <w:b/>
          <w:sz w:val="22"/>
          <w:b/>
          <w:szCs w:val="22"/>
          <w:bCs/>
          <w:rFonts w:ascii="Arial" w:hAnsi="Arial" w:cs="Arial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  <w:r/>
    </w:p>
    <w:p>
      <w:pPr>
        <w:pStyle w:val="Normal"/>
        <w:ind w:left="360" w:hanging="0"/>
        <w:jc w:val="center"/>
        <w:rPr>
          <w:sz w:val="22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numPr>
          <w:ilvl w:val="0"/>
          <w:numId w:val="5"/>
        </w:numPr>
        <w:jc w:val="both"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y </w:t>
      </w:r>
      <w:bookmarkStart w:id="2" w:name="__DdeLink__341_3196971905"/>
      <w:r>
        <w:rPr>
          <w:rFonts w:cs="Arial" w:ascii="Arial" w:hAnsi="Arial"/>
          <w:i w:val="false"/>
          <w:iCs w:val="false"/>
          <w:sz w:val="22"/>
          <w:szCs w:val="22"/>
        </w:rPr>
        <w:t xml:space="preserve">na úřední desce obecního úřadu, na informačních deskách v jednotlivých obcích a </w:t>
      </w:r>
      <w:bookmarkEnd w:id="2"/>
      <w:r>
        <w:rPr>
          <w:rFonts w:cs="Arial" w:ascii="Arial" w:hAnsi="Arial"/>
          <w:i w:val="false"/>
          <w:iCs w:val="false"/>
          <w:sz w:val="22"/>
          <w:szCs w:val="22"/>
        </w:rPr>
        <w:t>hlášením v místním rozhlasu.</w:t>
      </w:r>
      <w:r/>
    </w:p>
    <w:p>
      <w:pPr>
        <w:pStyle w:val="Normal"/>
        <w:ind w:left="360" w:hanging="0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numPr>
          <w:ilvl w:val="0"/>
          <w:numId w:val="5"/>
        </w:numPr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  <w:r/>
    </w:p>
    <w:p>
      <w:pPr>
        <w:pStyle w:val="Normal"/>
        <w:ind w:left="360" w:hanging="0"/>
        <w:jc w:val="both"/>
      </w:pP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  <w:r/>
    </w:p>
    <w:p>
      <w:pPr>
        <w:pStyle w:val="Normal"/>
        <w:rPr>
          <w:sz w:val="22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Čl. 5</w:t>
      </w:r>
      <w:r/>
    </w:p>
    <w:p>
      <w:pPr>
        <w:pStyle w:val="Normal"/>
        <w:jc w:val="center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  <w:r/>
    </w:p>
    <w:p>
      <w:pPr>
        <w:pStyle w:val="Normal"/>
        <w:ind w:left="360" w:hanging="0"/>
        <w:jc w:val="center"/>
        <w:rPr>
          <w:sz w:val="22"/>
          <w:u w:val="single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  <w:u w:val="single"/>
          <w:lang w:val="cs-CZ" w:eastAsia="cs-CZ" w:bidi="ar-SA"/>
        </w:rPr>
      </w:r>
      <w:r/>
    </w:p>
    <w:p>
      <w:pPr>
        <w:pStyle w:val="Normal"/>
        <w:numPr>
          <w:ilvl w:val="0"/>
          <w:numId w:val="3"/>
        </w:numPr>
        <w:jc w:val="both"/>
      </w:pPr>
      <w:r>
        <w:rPr>
          <w:rFonts w:cs="Arial" w:ascii="Arial" w:hAnsi="Arial"/>
          <w:sz w:val="22"/>
          <w:szCs w:val="22"/>
        </w:rPr>
        <w:t xml:space="preserve">Svoz objemného odpadu je zajišťován minimálně dvakrát ročně  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iCs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sz w:val="22"/>
          <w:szCs w:val="22"/>
        </w:rPr>
        <w:t>na úřední desce obecního úřadu, na informačních deskách v jednotlivých obcích a hlášením v místním rozhlasu.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/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numPr>
          <w:ilvl w:val="0"/>
          <w:numId w:val="3"/>
        </w:numPr>
        <w:tabs>
          <w:tab w:val="left" w:pos="567" w:leader="none"/>
        </w:tabs>
        <w:ind w:left="0" w:hanging="360"/>
        <w:jc w:val="both"/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  <w:r/>
    </w:p>
    <w:p>
      <w:pPr>
        <w:pStyle w:val="Normal"/>
        <w:numPr>
          <w:ilvl w:val="0"/>
          <w:numId w:val="0"/>
        </w:numPr>
        <w:tabs>
          <w:tab w:val="left" w:pos="567" w:leader="none"/>
        </w:tabs>
        <w:ind w:left="0" w:hanging="0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rPr>
          <w:sz w:val="22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Čl. 6</w:t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widowControl w:val="false"/>
        <w:numPr>
          <w:ilvl w:val="0"/>
          <w:numId w:val="9"/>
        </w:numPr>
        <w:ind w:left="426" w:hanging="426"/>
        <w:jc w:val="both"/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 xml:space="preserve">: </w:t>
      </w:r>
      <w:r/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 w:val="false"/>
          <w:iCs w:val="false"/>
          <w:color w:val="000000"/>
        </w:rPr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popelnice</w:t>
      </w:r>
      <w:r>
        <w:rPr>
          <w:rFonts w:cs="Arial" w:ascii="Arial" w:hAnsi="Arial"/>
          <w:bCs/>
          <w:i/>
          <w:iCs w:val="false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110 l, 120 l, 240 l</w:t>
      </w:r>
      <w:r/>
    </w:p>
    <w:p>
      <w:pPr>
        <w:pStyle w:val="Normal"/>
        <w:numPr>
          <w:ilvl w:val="0"/>
          <w:numId w:val="1"/>
        </w:numPr>
        <w:ind w:firstLine="66"/>
        <w:jc w:val="both"/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igelitové pytle</w:t>
      </w:r>
      <w:r>
        <w:rPr>
          <w:rFonts w:cs="Arial" w:ascii="Arial" w:hAnsi="Arial"/>
          <w:bCs/>
          <w:i/>
          <w:iCs w:val="false"/>
          <w:color w:val="000000"/>
          <w:sz w:val="22"/>
          <w:szCs w:val="22"/>
        </w:rPr>
        <w:t xml:space="preserve"> –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 xml:space="preserve"> umístěné u sběrné nádoby určené ke shromažďování směsného  </w:t>
      </w:r>
      <w:r/>
    </w:p>
    <w:p>
      <w:pPr>
        <w:pStyle w:val="Normal"/>
        <w:numPr>
          <w:ilvl w:val="0"/>
          <w:numId w:val="0"/>
        </w:numPr>
        <w:ind w:left="360" w:hanging="0"/>
        <w:jc w:val="both"/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komunálního odpadu</w:t>
      </w:r>
      <w:r/>
    </w:p>
    <w:p>
      <w:pPr>
        <w:pStyle w:val="Normal"/>
        <w:numPr>
          <w:ilvl w:val="0"/>
          <w:numId w:val="1"/>
        </w:numPr>
        <w:ind w:firstLine="66"/>
        <w:jc w:val="both"/>
      </w:pPr>
      <w:bookmarkStart w:id="3" w:name="__DdeLink__250_1707477116"/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kontejnery</w:t>
      </w:r>
      <w:bookmarkEnd w:id="3"/>
      <w:r>
        <w:rPr>
          <w:rFonts w:cs="Arial" w:ascii="Arial" w:hAnsi="Arial"/>
          <w:color w:val="000000"/>
          <w:sz w:val="22"/>
          <w:szCs w:val="22"/>
        </w:rPr>
        <w:t xml:space="preserve"> – u bytovek (u Majera) – jsou určeny pro komunální odpad obyvatel   </w:t>
      </w:r>
      <w:r/>
    </w:p>
    <w:p>
      <w:pPr>
        <w:pStyle w:val="Normal"/>
        <w:numPr>
          <w:ilvl w:val="0"/>
          <w:numId w:val="0"/>
        </w:numPr>
        <w:ind w:left="360" w:hanging="0"/>
        <w:jc w:val="both"/>
      </w:pPr>
      <w:r>
        <w:rPr>
          <w:rFonts w:cs="Arial" w:ascii="Arial" w:hAnsi="Arial"/>
          <w:color w:val="000000"/>
          <w:sz w:val="22"/>
          <w:szCs w:val="22"/>
        </w:rPr>
        <w:t>bytovek</w:t>
      </w:r>
      <w:r/>
    </w:p>
    <w:p>
      <w:pPr>
        <w:pStyle w:val="Normal"/>
        <w:numPr>
          <w:ilvl w:val="0"/>
          <w:numId w:val="0"/>
        </w:numPr>
        <w:ind w:left="360" w:hanging="0"/>
        <w:jc w:val="both"/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kontejnery - u hřbitova – jsou určeny pouze pro komunální odpad ze hřbitova                      </w:t>
      </w:r>
      <w:r/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odpadkové koše, které jsou umístěny na veřejných prostranstvích v obcich, sloužící pro  </w:t>
      </w:r>
      <w:r/>
    </w:p>
    <w:p>
      <w:pPr>
        <w:pStyle w:val="Normal"/>
        <w:numPr>
          <w:ilvl w:val="0"/>
          <w:numId w:val="0"/>
        </w:numPr>
        <w:ind w:left="360" w:hanging="0"/>
        <w:jc w:val="both"/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odkládání drobného směsného komunálního odpadu.</w:t>
      </w:r>
      <w:r/>
    </w:p>
    <w:p>
      <w:pPr>
        <w:pStyle w:val="Normal"/>
        <w:numPr>
          <w:ilvl w:val="0"/>
          <w:numId w:val="0"/>
        </w:numPr>
        <w:ind w:left="360" w:hanging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color w:val="00000A"/>
          <w:sz w:val="24"/>
          <w:szCs w:val="24"/>
          <w:lang w:val="cs-CZ" w:eastAsia="cs-CZ" w:bidi="ar-SA"/>
        </w:rPr>
      </w:r>
      <w:r/>
    </w:p>
    <w:p>
      <w:pPr>
        <w:pStyle w:val="Normal"/>
        <w:numPr>
          <w:ilvl w:val="0"/>
          <w:numId w:val="9"/>
        </w:numPr>
        <w:ind w:left="426" w:hanging="426"/>
        <w:jc w:val="both"/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  <w:r/>
    </w:p>
    <w:p>
      <w:pPr>
        <w:pStyle w:val="Normal"/>
        <w:numPr>
          <w:ilvl w:val="0"/>
          <w:numId w:val="0"/>
        </w:numPr>
        <w:ind w:left="426" w:hanging="426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adpis2"/>
        <w:jc w:val="center"/>
        <w:rPr>
          <w:sz w:val="22"/>
          <w:u w:val="single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u w:val="single"/>
          <w:lang w:val="cs-CZ" w:eastAsia="cs-CZ" w:bidi="ar-SA"/>
        </w:rPr>
      </w:r>
      <w:r/>
    </w:p>
    <w:p>
      <w:pPr>
        <w:pStyle w:val="Normal"/>
        <w:jc w:val="center"/>
      </w:pPr>
      <w:r>
        <w:rPr>
          <w:rFonts w:cs="Arial" w:ascii="Arial" w:hAnsi="Arial"/>
          <w:b/>
          <w:sz w:val="22"/>
          <w:szCs w:val="22"/>
        </w:rPr>
        <w:t>Čl. 7</w:t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  <w:r/>
    </w:p>
    <w:p>
      <w:pPr>
        <w:pStyle w:val="Nadpis2"/>
        <w:jc w:val="center"/>
      </w:pPr>
      <w:r>
        <w:rPr>
          <w:rFonts w:cs="Arial" w:ascii="Arial" w:hAnsi="Arial"/>
          <w:b/>
          <w:bCs/>
          <w:i/>
          <w:color w:val="00B0F0"/>
          <w:sz w:val="22"/>
          <w:szCs w:val="22"/>
          <w:u w:val="none"/>
        </w:rPr>
        <w:t xml:space="preserve"> </w:t>
      </w:r>
      <w:r/>
    </w:p>
    <w:p>
      <w:pPr>
        <w:pStyle w:val="Normal"/>
        <w:numPr>
          <w:ilvl w:val="0"/>
          <w:numId w:val="10"/>
        </w:numPr>
        <w:ind w:left="426" w:hanging="426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  <w:r/>
    </w:p>
    <w:p>
      <w:pPr>
        <w:pStyle w:val="Normal"/>
        <w:ind w:left="426" w:hanging="0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numPr>
          <w:ilvl w:val="0"/>
          <w:numId w:val="10"/>
        </w:numPr>
        <w:ind w:left="426" w:hanging="426"/>
        <w:jc w:val="both"/>
      </w:pPr>
      <w:r>
        <w:rPr>
          <w:rFonts w:cs="Arial" w:ascii="Arial" w:hAnsi="Arial"/>
          <w:sz w:val="22"/>
          <w:szCs w:val="22"/>
        </w:rPr>
        <w:t>Stavební a demoliční odpad lze použít, předat či odstranit pouze zákonem stanoveným způsobem.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  <w:r/>
    </w:p>
    <w:p>
      <w:pPr>
        <w:pStyle w:val="Normal"/>
        <w:ind w:left="426" w:hanging="0"/>
        <w:jc w:val="both"/>
        <w:rPr>
          <w:sz w:val="22"/>
          <w:shd w:fill="FFFF00" w:val="clear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shd w:fill="FFFF00" w:val="clear"/>
          <w:lang w:val="cs-CZ" w:eastAsia="cs-CZ" w:bidi="ar-SA"/>
        </w:rPr>
      </w:r>
      <w:r/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2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jc w:val="center"/>
      </w:pPr>
      <w:r>
        <w:rPr>
          <w:rFonts w:cs="Arial" w:ascii="Arial" w:hAnsi="Arial"/>
          <w:b/>
          <w:sz w:val="22"/>
          <w:szCs w:val="22"/>
        </w:rPr>
        <w:t>Čl. 8</w:t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  <w:r/>
    </w:p>
    <w:p>
      <w:pPr>
        <w:pStyle w:val="Normal"/>
        <w:ind w:left="360" w:hanging="0"/>
        <w:jc w:val="center"/>
        <w:rPr>
          <w:sz w:val="22"/>
          <w:u w:val="single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  <w:u w:val="single"/>
          <w:lang w:val="cs-CZ" w:eastAsia="cs-CZ" w:bidi="ar-SA"/>
        </w:rPr>
      </w:r>
      <w:r/>
    </w:p>
    <w:p>
      <w:pPr>
        <w:pStyle w:val="Normal"/>
        <w:spacing w:lineRule="auto" w:line="288" w:before="120" w:after="0"/>
        <w:jc w:val="both"/>
      </w:pPr>
      <w:bookmarkStart w:id="4" w:name="_Hlk54595723"/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Zrušuje se obecně závazná vyhláška </w:t>
      </w:r>
      <w:bookmarkEnd w:id="4"/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č.1/2021, o stanovení obecního systému odpadového hospodářství, ze dne 10. 9. 2021</w:t>
      </w:r>
      <w:r>
        <w:rPr>
          <w:rFonts w:cs="Arial" w:ascii="Arial" w:hAnsi="Arial"/>
          <w:sz w:val="22"/>
          <w:szCs w:val="22"/>
        </w:rPr>
        <w:t>.</w:t>
      </w:r>
      <w:r/>
    </w:p>
    <w:p>
      <w:pPr>
        <w:pStyle w:val="Normal"/>
        <w:spacing w:lineRule="auto" w:line="288" w:before="120" w:after="0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jc w:val="center"/>
      </w:pPr>
      <w:r>
        <w:rPr>
          <w:rFonts w:cs="Arial" w:ascii="Arial" w:hAnsi="Arial"/>
          <w:b/>
          <w:sz w:val="22"/>
          <w:szCs w:val="22"/>
        </w:rPr>
        <w:t>Čl. 9</w:t>
      </w:r>
      <w:r/>
    </w:p>
    <w:p>
      <w:pPr>
        <w:pStyle w:val="Nzvylnk"/>
        <w:spacing w:before="0" w:after="0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Účinnost</w:t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2"/>
          <w:szCs w:val="22"/>
          <w:lang w:val="cs-CZ" w:eastAsia="cs-CZ" w:bidi="ar-SA"/>
        </w:rPr>
      </w:r>
      <w:r/>
    </w:p>
    <w:p>
      <w:pPr>
        <w:pStyle w:val="Nzvylnk"/>
        <w:spacing w:before="0" w:after="0"/>
        <w:jc w:val="left"/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  <w:t xml:space="preserve"> </w:t>
      </w:r>
      <w:r/>
    </w:p>
    <w:p>
      <w:pPr>
        <w:pStyle w:val="Normal"/>
        <w:ind w:hanging="0"/>
        <w:jc w:val="both"/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  <w:r/>
    </w:p>
    <w:p>
      <w:pPr>
        <w:pStyle w:val="Normal"/>
        <w:spacing w:lineRule="auto" w:line="288" w:before="120" w:after="0"/>
        <w:ind w:firstLine="709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spacing w:lineRule="auto" w:line="288" w:before="120" w:after="0"/>
        <w:ind w:firstLine="709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spacing w:lineRule="auto" w:line="288" w:before="120" w:after="0"/>
        <w:ind w:firstLine="709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spacing w:lineRule="auto" w:line="288" w:before="120" w:after="0"/>
        <w:ind w:firstLine="709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spacing w:lineRule="auto" w:line="288" w:before="120" w:after="0"/>
        <w:ind w:firstLine="709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spacing w:lineRule="auto" w:line="288" w:before="120" w:after="0"/>
        <w:ind w:firstLine="709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spacing w:lineRule="auto" w:line="288" w:before="120" w:after="0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ind w:firstLine="708"/>
      </w:pPr>
      <w:r>
        <w:rPr>
          <w:rFonts w:cs="Arial" w:ascii="Arial" w:hAnsi="Arial"/>
          <w:bCs/>
          <w:i/>
          <w:sz w:val="22"/>
          <w:szCs w:val="22"/>
        </w:rPr>
        <w:t xml:space="preserve"> </w:t>
      </w: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  <w:t xml:space="preserve"> </w:t>
      </w:r>
      <w:r/>
    </w:p>
    <w:p>
      <w:pPr>
        <w:pStyle w:val="Normal"/>
        <w:ind w:left="708" w:hanging="0"/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>….........………………..</w:t>
      </w:r>
      <w:r/>
    </w:p>
    <w:p>
      <w:pPr>
        <w:pStyle w:val="Normal"/>
        <w:ind w:firstLine="708"/>
      </w:pPr>
      <w:r>
        <w:rPr>
          <w:rFonts w:cs="Arial" w:ascii="Arial" w:hAnsi="Arial"/>
          <w:bCs/>
          <w:i w:val="false"/>
          <w:iCs w:val="false"/>
          <w:sz w:val="22"/>
          <w:szCs w:val="22"/>
        </w:rPr>
        <w:t xml:space="preserve">Bc. Radek Junger, </w:t>
      </w:r>
      <w:r>
        <w:rPr>
          <w:rFonts w:cs="Arial" w:ascii="Arial" w:hAnsi="Arial"/>
          <w:bCs/>
          <w:i w:val="false"/>
          <w:iCs w:val="false"/>
          <w:sz w:val="22"/>
          <w:szCs w:val="22"/>
        </w:rPr>
        <w:t>v.r.</w:t>
      </w:r>
      <w:r>
        <w:rPr>
          <w:rFonts w:cs="Arial" w:ascii="Arial" w:hAnsi="Arial"/>
          <w:bCs/>
          <w:i w:val="false"/>
          <w:iCs w:val="false"/>
          <w:sz w:val="22"/>
          <w:szCs w:val="22"/>
        </w:rPr>
        <w:tab/>
        <w:tab/>
      </w:r>
      <w:bookmarkStart w:id="5" w:name="_GoBack"/>
      <w:bookmarkEnd w:id="5"/>
      <w:r>
        <w:rPr>
          <w:rFonts w:cs="Arial" w:ascii="Arial" w:hAnsi="Arial"/>
          <w:bCs/>
          <w:i w:val="false"/>
          <w:iCs w:val="false"/>
          <w:sz w:val="22"/>
          <w:szCs w:val="22"/>
        </w:rPr>
        <w:tab/>
        <w:tab/>
        <w:tab/>
        <w:t xml:space="preserve">Ing. Jan Vavřička, </w:t>
      </w:r>
      <w:r>
        <w:rPr>
          <w:rFonts w:cs="Arial" w:ascii="Arial" w:hAnsi="Arial"/>
          <w:bCs/>
          <w:i w:val="false"/>
          <w:iCs w:val="false"/>
          <w:sz w:val="22"/>
          <w:szCs w:val="22"/>
        </w:rPr>
        <w:t>v.r.</w:t>
      </w:r>
      <w:r/>
    </w:p>
    <w:p>
      <w:pPr>
        <w:pStyle w:val="Normal"/>
        <w:ind w:left="708" w:hanging="0"/>
        <w:rPr>
          <w:sz w:val="22"/>
          <w:sz w:val="22"/>
          <w:szCs w:val="22"/>
          <w:bCs/>
          <w:rFonts w:ascii="Arial" w:hAnsi="Arial" w:cs="Arial"/>
        </w:rPr>
      </w:pPr>
      <w:r>
        <w:rPr>
          <w:rFonts w:cs="Arial" w:ascii="Arial" w:hAnsi="Arial"/>
          <w:bCs/>
          <w:i w:val="false"/>
          <w:iCs w:val="false"/>
          <w:sz w:val="22"/>
          <w:szCs w:val="22"/>
        </w:rPr>
        <w:t>místostarosta</w:t>
        <w:tab/>
        <w:tab/>
        <w:tab/>
        <w:tab/>
        <w:tab/>
        <w:tab/>
        <w:tab/>
        <w:t>starosta</w:t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tabs>
          <w:tab w:val="left" w:pos="3780" w:leader="none"/>
        </w:tabs>
        <w:jc w:val="both"/>
      </w:pPr>
      <w:r>
        <w:rPr>
          <w:rFonts w:cs="Arial" w:ascii="Arial" w:hAnsi="Arial"/>
          <w:i/>
          <w:color w:val="0070C0"/>
          <w:sz w:val="20"/>
          <w:szCs w:val="20"/>
        </w:rPr>
        <w:t xml:space="preserve"> </w:t>
      </w:r>
      <w:r/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  <w:r/>
  </w:p>
  <w:p>
    <w:pPr>
      <w:pStyle w:val="Zpat"/>
    </w:pPr>
    <w:r>
      <w:rPr/>
    </w:r>
    <w:r/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</w:pPr>
      <w:r>
        <w:rPr>
          <w:rStyle w:val="Footnotereference"/>
          <w:rFonts w:cs="Arial" w:ascii="Arial" w:hAnsi="Arial"/>
        </w:rPr>
        <w:footnoteRef/>
        <w:tab/>
      </w:r>
      <w:r>
        <w:rPr>
          <w:rStyle w:val="Footnotereference"/>
          <w:rFonts w:cs="Arial" w:ascii="Arial" w:hAnsi="Arial"/>
        </w:rPr>
        <w:tab/>
        <w:tab/>
      </w:r>
      <w:r>
        <w:rPr>
          <w:rFonts w:cs="Arial" w:ascii="Arial" w:hAnsi="Arial"/>
        </w:rPr>
        <w:t xml:space="preserve"> § 61 zákona o odpadech</w:t>
      </w:r>
      <w:r/>
    </w:p>
  </w:footnote>
  <w:footnote w:id="3">
    <w:p>
      <w:pPr>
        <w:pStyle w:val="Poznmkapodarou"/>
      </w:pPr>
      <w:r>
        <w:rPr>
          <w:rStyle w:val="Footnotereference"/>
          <w:rFonts w:cs="Arial" w:ascii="Arial" w:hAnsi="Arial"/>
        </w:rPr>
        <w:footnoteRef/>
        <w:tab/>
      </w:r>
      <w:r>
        <w:rPr>
          <w:rStyle w:val="Footnotereference"/>
          <w:rFonts w:cs="Arial" w:ascii="Arial" w:hAnsi="Arial"/>
        </w:rPr>
        <w:tab/>
        <w:tab/>
      </w:r>
      <w:r>
        <w:rPr>
          <w:rFonts w:cs="Arial" w:ascii="Arial" w:hAnsi="Arial"/>
        </w:rPr>
        <w:t xml:space="preserve"> § 60 zákona o odpadech</w:t>
      </w:r>
      <w:r/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sz w:val="22"/>
        <w:i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dstrike w:val="false"/>
        <w:strike w:val="fals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Nadpis2">
    <w:name w:val="Nadpis 2"/>
    <w:basedOn w:val="Normal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Nadpis 3"/>
    <w:basedOn w:val="Normal"/>
    <w:link w:val="Nadpis3Char"/>
    <w:uiPriority w:val="9"/>
    <w:semiHidden/>
    <w:unhideWhenUsed/>
    <w:qFormat/>
    <w:rsid w:val="00061946"/>
    <w:pPr>
      <w:keepNext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stLabel1">
    <w:name w:val="ListLabel 1"/>
    <w:qFormat/>
    <w:rPr>
      <w:rFonts w:eastAsia="Times New Roman" w:cs="Arial"/>
      <w:color w:val="00000A"/>
    </w:rPr>
  </w:style>
  <w:style w:type="character" w:styleId="ListLabel2">
    <w:name w:val="ListLabel 2"/>
    <w:qFormat/>
    <w:rPr>
      <w:b w:val="false"/>
      <w:u w:val="none"/>
    </w:rPr>
  </w:style>
  <w:style w:type="character" w:styleId="ListLabel3">
    <w:name w:val="ListLabel 3"/>
    <w:qFormat/>
    <w:rPr>
      <w:rFonts w:eastAsia="Times New Roman" w:cs="Arial"/>
    </w:rPr>
  </w:style>
  <w:style w:type="character" w:styleId="ListLabel4">
    <w:name w:val="ListLabel 4"/>
    <w:qFormat/>
    <w:rPr>
      <w:color w:val="00000A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i w:val="false"/>
    </w:rPr>
  </w:style>
  <w:style w:type="character" w:styleId="ListLabel8">
    <w:name w:val="ListLabel 8"/>
    <w:qFormat/>
    <w:rPr>
      <w:strike w:val="false"/>
      <w:dstrike w:val="false"/>
      <w:color w:val="00000A"/>
    </w:rPr>
  </w:style>
  <w:style w:type="character" w:styleId="ListLabel9">
    <w:name w:val="ListLabel 9"/>
    <w:qFormat/>
    <w:rPr>
      <w:color w:val="000000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10">
    <w:name w:val="ListLabel 10"/>
    <w:qFormat/>
    <w:rPr>
      <w:rFonts w:ascii="Arial" w:hAnsi="Arial"/>
      <w:b w:val="false"/>
      <w:sz w:val="22"/>
      <w:u w:val="none"/>
    </w:rPr>
  </w:style>
  <w:style w:type="character" w:styleId="ListLabel11">
    <w:name w:val="ListLabel 11"/>
    <w:qFormat/>
    <w:rPr>
      <w:rFonts w:ascii="Arial" w:hAnsi="Arial"/>
      <w:i w:val="false"/>
      <w:sz w:val="22"/>
    </w:rPr>
  </w:style>
  <w:style w:type="character" w:styleId="ListLabel12">
    <w:name w:val="ListLabel 12"/>
    <w:qFormat/>
    <w:rPr>
      <w:rFonts w:ascii="Arial" w:hAnsi="Arial"/>
      <w:strike w:val="false"/>
      <w:dstrike w:val="false"/>
      <w:sz w:val="22"/>
    </w:rPr>
  </w:style>
  <w:style w:type="character" w:styleId="ListLabel13">
    <w:name w:val="ListLabel 13"/>
    <w:qFormat/>
    <w:rPr>
      <w:b w:val="false"/>
      <w:sz w:val="22"/>
      <w:u w:val="none"/>
    </w:rPr>
  </w:style>
  <w:style w:type="character" w:styleId="ListLabel14">
    <w:name w:val="ListLabel 14"/>
    <w:qFormat/>
    <w:rPr>
      <w:i w:val="false"/>
      <w:sz w:val="22"/>
    </w:rPr>
  </w:style>
  <w:style w:type="character" w:styleId="ListLabel15">
    <w:name w:val="ListLabel 15"/>
    <w:qFormat/>
    <w:rPr>
      <w:strike w:val="false"/>
      <w:dstrike w:val="false"/>
      <w:sz w:val="22"/>
    </w:rPr>
  </w:style>
  <w:style w:type="character" w:styleId="ListLabel16">
    <w:name w:val="ListLabel 16"/>
    <w:qFormat/>
    <w:rPr>
      <w:b w:val="false"/>
      <w:sz w:val="22"/>
      <w:u w:val="none"/>
    </w:rPr>
  </w:style>
  <w:style w:type="character" w:styleId="ListLabel17">
    <w:name w:val="ListLabel 17"/>
    <w:qFormat/>
    <w:rPr>
      <w:i w:val="false"/>
      <w:sz w:val="22"/>
    </w:rPr>
  </w:style>
  <w:style w:type="character" w:styleId="ListLabel18">
    <w:name w:val="ListLabel 18"/>
    <w:qFormat/>
    <w:rPr>
      <w:strike w:val="false"/>
      <w:dstrike w:val="false"/>
      <w:sz w:val="22"/>
    </w:rPr>
  </w:style>
  <w:style w:type="character" w:styleId="ListLabel19">
    <w:name w:val="ListLabel 19"/>
    <w:qFormat/>
    <w:rPr>
      <w:rFonts w:ascii="Arial" w:hAnsi="Arial"/>
      <w:b w:val="false"/>
      <w:sz w:val="22"/>
      <w:u w:val="none"/>
    </w:rPr>
  </w:style>
  <w:style w:type="character" w:styleId="ListLabel20">
    <w:name w:val="ListLabel 20"/>
    <w:qFormat/>
    <w:rPr>
      <w:rFonts w:ascii="Arial" w:hAnsi="Arial"/>
      <w:i w:val="false"/>
      <w:sz w:val="22"/>
    </w:rPr>
  </w:style>
  <w:style w:type="character" w:styleId="ListLabel21">
    <w:name w:val="ListLabel 21"/>
    <w:qFormat/>
    <w:rPr>
      <w:strike w:val="false"/>
      <w:dstrike w:val="false"/>
      <w:sz w:val="22"/>
    </w:rPr>
  </w:style>
  <w:style w:type="character" w:styleId="ListLabel22">
    <w:name w:val="ListLabel 22"/>
    <w:rPr>
      <w:b w:val="false"/>
      <w:sz w:val="22"/>
      <w:u w:val="none"/>
    </w:rPr>
  </w:style>
  <w:style w:type="character" w:styleId="ListLabel23">
    <w:name w:val="ListLabel 23"/>
    <w:rPr>
      <w:i w:val="false"/>
      <w:sz w:val="22"/>
    </w:rPr>
  </w:style>
  <w:style w:type="character" w:styleId="ListLabel24">
    <w:name w:val="ListLabel 24"/>
    <w:rPr>
      <w:strike w:val="false"/>
      <w:dstrike w:val="false"/>
      <w:sz w:val="22"/>
    </w:rPr>
  </w:style>
  <w:style w:type="character" w:styleId="ListLabel25">
    <w:name w:val="ListLabel 25"/>
    <w:rPr>
      <w:b w:val="false"/>
      <w:sz w:val="22"/>
      <w:u w:val="none"/>
    </w:rPr>
  </w:style>
  <w:style w:type="character" w:styleId="ListLabel26">
    <w:name w:val="ListLabel 26"/>
    <w:rPr>
      <w:i w:val="false"/>
      <w:sz w:val="22"/>
    </w:rPr>
  </w:style>
  <w:style w:type="character" w:styleId="ListLabel27">
    <w:name w:val="ListLabel 27"/>
    <w:rPr>
      <w:strike w:val="false"/>
      <w:dstrike w:val="false"/>
      <w:sz w:val="22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20"/>
    </w:pPr>
    <w:rPr>
      <w:szCs w:val="20"/>
    </w:rPr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Odsazení těla textu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">
    <w:name w:val="Záhlaví"/>
    <w:basedOn w:val="Normal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qFormat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Zápatí"/>
    <w:basedOn w:val="Normal"/>
    <w:link w:val="ZpatChar"/>
    <w:uiPriority w:val="99"/>
    <w:unhideWhenUsed/>
    <w:rsid w:val="005e114f"/>
    <w:pPr>
      <w:tabs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jc w:val="left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oznmkapodarou">
    <w:name w:val="Poznámka pod čarou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15291</TotalTime>
  <Application>LibreOffice/4.3.4.1$Windows_x86 LibreOffice_project/bc356b2f991740509f321d70e4512a6a54c5f243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2022-05-18T08:41:00Z</dcterms:created>
  <dc:creator>DA210036</dc:creator>
  <dc:language>cs-CZ</dc:language>
  <cp:lastPrinted>2024-11-26T10:21:14Z</cp:lastPrinted>
  <dcterms:modified xsi:type="dcterms:W3CDTF">2024-12-20T10:45:30Z</dcterms:modified>
  <cp:revision>17</cp:revision>
  <dc:title>Vzor obecně závazné vyhlášky obce o stanovení systému shromažďování, sběru, přepravy, třídění, využívání a odstraňování komuná</dc:title>
</cp:coreProperties>
</file>