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E1" w:rsidRPr="00983846" w:rsidRDefault="00C125E1" w:rsidP="00C125E1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983846">
        <w:rPr>
          <w:rFonts w:ascii="Arial" w:eastAsia="Calibri" w:hAnsi="Arial" w:cs="Arial"/>
          <w:b/>
          <w:sz w:val="24"/>
          <w:szCs w:val="24"/>
        </w:rPr>
        <w:t>Obec</w:t>
      </w:r>
      <w:r w:rsidRPr="000739D7">
        <w:rPr>
          <w:rFonts w:ascii="Arial" w:eastAsia="Calibri" w:hAnsi="Arial" w:cs="Arial"/>
          <w:b/>
          <w:sz w:val="24"/>
          <w:szCs w:val="24"/>
        </w:rPr>
        <w:t xml:space="preserve"> Račice</w:t>
      </w:r>
    </w:p>
    <w:p w:rsidR="00C125E1" w:rsidRPr="00983846" w:rsidRDefault="00C125E1" w:rsidP="00C125E1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983846">
        <w:rPr>
          <w:rFonts w:ascii="Arial" w:eastAsia="Calibri" w:hAnsi="Arial" w:cs="Arial"/>
          <w:b/>
          <w:sz w:val="24"/>
          <w:szCs w:val="24"/>
        </w:rPr>
        <w:t>Zastupitelstvo obce</w:t>
      </w:r>
      <w:r w:rsidRPr="000739D7">
        <w:rPr>
          <w:rFonts w:ascii="Arial" w:eastAsia="Calibri" w:hAnsi="Arial" w:cs="Arial"/>
          <w:b/>
          <w:sz w:val="24"/>
          <w:szCs w:val="24"/>
        </w:rPr>
        <w:t xml:space="preserve"> Račice</w:t>
      </w:r>
    </w:p>
    <w:p w:rsidR="00C125E1" w:rsidRDefault="00C125E1" w:rsidP="00C125E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983846">
        <w:rPr>
          <w:rFonts w:ascii="Arial" w:eastAsia="Calibri" w:hAnsi="Arial" w:cs="Arial"/>
          <w:b/>
          <w:sz w:val="24"/>
          <w:szCs w:val="24"/>
        </w:rPr>
        <w:t>Obecně závazná vyhláška obce</w:t>
      </w:r>
      <w:r w:rsidRPr="000739D7">
        <w:rPr>
          <w:rFonts w:ascii="Arial" w:eastAsia="Calibri" w:hAnsi="Arial" w:cs="Arial"/>
          <w:b/>
          <w:sz w:val="24"/>
          <w:szCs w:val="24"/>
        </w:rPr>
        <w:t xml:space="preserve"> Račice,</w:t>
      </w:r>
    </w:p>
    <w:p w:rsidR="00C125E1" w:rsidRPr="00C125E1" w:rsidRDefault="00C125E1" w:rsidP="00C125E1">
      <w:pPr>
        <w:jc w:val="center"/>
        <w:rPr>
          <w:rFonts w:ascii="Arial" w:hAnsi="Arial" w:cs="Arial"/>
          <w:b/>
          <w:sz w:val="24"/>
          <w:szCs w:val="24"/>
        </w:rPr>
      </w:pPr>
      <w:r w:rsidRPr="00C125E1">
        <w:rPr>
          <w:rFonts w:ascii="Arial" w:hAnsi="Arial" w:cs="Arial"/>
          <w:b/>
          <w:sz w:val="24"/>
          <w:szCs w:val="24"/>
        </w:rPr>
        <w:t>kterou se zrušuje obecně závazná vyhláška č. 5/ 2010, o místním poplatku za provozovaný výherní hrací přístroj nebo jiné technické herní zařízení povolené Ministerstvem financí podle jiného právního předpisu</w:t>
      </w:r>
    </w:p>
    <w:p w:rsidR="00C125E1" w:rsidRDefault="00C125E1" w:rsidP="00C125E1">
      <w:pPr>
        <w:jc w:val="center"/>
      </w:pPr>
    </w:p>
    <w:p w:rsidR="007078FF" w:rsidRDefault="007078FF" w:rsidP="007078FF"/>
    <w:p w:rsidR="00C125E1" w:rsidRPr="00C125E1" w:rsidRDefault="00C125E1" w:rsidP="00C125E1">
      <w:pPr>
        <w:jc w:val="both"/>
        <w:rPr>
          <w:rFonts w:ascii="Arial" w:hAnsi="Arial" w:cs="Arial"/>
        </w:rPr>
      </w:pPr>
      <w:r w:rsidRPr="00C125E1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Račice</w:t>
      </w:r>
      <w:r w:rsidRPr="00C125E1">
        <w:rPr>
          <w:rFonts w:ascii="Arial" w:hAnsi="Arial" w:cs="Arial"/>
        </w:rPr>
        <w:t xml:space="preserve"> se na svém zasedání dne </w:t>
      </w:r>
      <w:r w:rsidR="00CF250D">
        <w:rPr>
          <w:rFonts w:ascii="Arial" w:hAnsi="Arial" w:cs="Arial"/>
        </w:rPr>
        <w:t>14.12.2023</w:t>
      </w:r>
      <w:r>
        <w:rPr>
          <w:rFonts w:ascii="Arial" w:hAnsi="Arial" w:cs="Arial"/>
        </w:rPr>
        <w:t xml:space="preserve"> </w:t>
      </w:r>
      <w:r w:rsidRPr="00C125E1">
        <w:rPr>
          <w:rFonts w:ascii="Arial" w:hAnsi="Arial" w:cs="Arial"/>
        </w:rPr>
        <w:t xml:space="preserve">usnesením č. </w:t>
      </w:r>
      <w:r w:rsidR="00CF250D">
        <w:rPr>
          <w:rFonts w:ascii="Arial" w:hAnsi="Arial" w:cs="Arial"/>
        </w:rPr>
        <w:t xml:space="preserve">08/086/2023 </w:t>
      </w:r>
      <w:r w:rsidRPr="00C125E1">
        <w:rPr>
          <w:rFonts w:ascii="Arial" w:hAnsi="Arial" w:cs="Arial"/>
        </w:rPr>
        <w:t>usneslo vydat na základě ustanovení § 84 odst. 2 písm. h) zákona</w:t>
      </w:r>
      <w:r>
        <w:rPr>
          <w:rFonts w:ascii="Arial" w:hAnsi="Arial" w:cs="Arial"/>
        </w:rPr>
        <w:t xml:space="preserve"> </w:t>
      </w:r>
      <w:r w:rsidRPr="00C125E1">
        <w:rPr>
          <w:rFonts w:ascii="Arial" w:hAnsi="Arial" w:cs="Arial"/>
        </w:rPr>
        <w:t>č. 128/2000 Sb., o obcích (obecní zřízení), ve znění pozdějších předpisů, tuto</w:t>
      </w:r>
      <w:r>
        <w:rPr>
          <w:rFonts w:ascii="Arial" w:hAnsi="Arial" w:cs="Arial"/>
        </w:rPr>
        <w:t xml:space="preserve"> </w:t>
      </w:r>
      <w:r w:rsidRPr="00C125E1">
        <w:rPr>
          <w:rFonts w:ascii="Arial" w:hAnsi="Arial" w:cs="Arial"/>
        </w:rPr>
        <w:t>obecně závaznou vyhlášku:</w:t>
      </w:r>
    </w:p>
    <w:p w:rsidR="00C125E1" w:rsidRPr="00C125E1" w:rsidRDefault="00C125E1" w:rsidP="00C125E1">
      <w:pPr>
        <w:jc w:val="center"/>
        <w:rPr>
          <w:rFonts w:ascii="Arial" w:hAnsi="Arial" w:cs="Arial"/>
          <w:b/>
          <w:sz w:val="24"/>
          <w:szCs w:val="24"/>
        </w:rPr>
      </w:pPr>
      <w:r w:rsidRPr="00C125E1">
        <w:rPr>
          <w:rFonts w:ascii="Arial" w:hAnsi="Arial" w:cs="Arial"/>
          <w:b/>
          <w:sz w:val="24"/>
          <w:szCs w:val="24"/>
        </w:rPr>
        <w:t>Čl. 1</w:t>
      </w:r>
    </w:p>
    <w:p w:rsidR="00C125E1" w:rsidRPr="00C125E1" w:rsidRDefault="00C125E1" w:rsidP="00C125E1">
      <w:pPr>
        <w:jc w:val="center"/>
        <w:rPr>
          <w:rFonts w:ascii="Arial" w:hAnsi="Arial" w:cs="Arial"/>
          <w:b/>
          <w:sz w:val="24"/>
          <w:szCs w:val="24"/>
        </w:rPr>
      </w:pPr>
      <w:r w:rsidRPr="00C125E1">
        <w:rPr>
          <w:rFonts w:ascii="Arial" w:hAnsi="Arial" w:cs="Arial"/>
          <w:b/>
          <w:sz w:val="24"/>
          <w:szCs w:val="24"/>
        </w:rPr>
        <w:t>Zrušovací ustanovení</w:t>
      </w:r>
    </w:p>
    <w:p w:rsidR="00C125E1" w:rsidRPr="00C125E1" w:rsidRDefault="00C125E1" w:rsidP="00C125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obce Račice </w:t>
      </w:r>
      <w:r w:rsidRPr="00C125E1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5</w:t>
      </w:r>
      <w:r w:rsidRPr="00C125E1">
        <w:rPr>
          <w:rFonts w:ascii="Arial" w:hAnsi="Arial" w:cs="Arial"/>
        </w:rPr>
        <w:t>/</w:t>
      </w:r>
      <w:r>
        <w:rPr>
          <w:rFonts w:ascii="Arial" w:hAnsi="Arial" w:cs="Arial"/>
        </w:rPr>
        <w:t>2010</w:t>
      </w:r>
      <w:r w:rsidRPr="00C125E1">
        <w:rPr>
          <w:rFonts w:ascii="Arial" w:hAnsi="Arial" w:cs="Arial"/>
        </w:rPr>
        <w:t>, místním poplatku za provozovaný výherní hrací přístroj nebo jiné technické herní zařízení povolené Ministerstvem financí podle jiného právního předpisu</w:t>
      </w:r>
      <w:r>
        <w:rPr>
          <w:rFonts w:ascii="Arial" w:hAnsi="Arial" w:cs="Arial"/>
        </w:rPr>
        <w:t xml:space="preserve"> </w:t>
      </w:r>
      <w:r w:rsidRPr="00C125E1">
        <w:rPr>
          <w:rFonts w:ascii="Arial" w:hAnsi="Arial" w:cs="Arial"/>
        </w:rPr>
        <w:t xml:space="preserve">ze dne </w:t>
      </w:r>
      <w:proofErr w:type="gramStart"/>
      <w:r>
        <w:rPr>
          <w:rFonts w:ascii="Arial" w:hAnsi="Arial" w:cs="Arial"/>
        </w:rPr>
        <w:t>29.11.2010</w:t>
      </w:r>
      <w:proofErr w:type="gramEnd"/>
      <w:r>
        <w:rPr>
          <w:rFonts w:ascii="Arial" w:hAnsi="Arial" w:cs="Arial"/>
        </w:rPr>
        <w:t xml:space="preserve"> </w:t>
      </w:r>
      <w:r w:rsidRPr="00C125E1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</w:t>
      </w:r>
      <w:r w:rsidRPr="00C125E1">
        <w:rPr>
          <w:rFonts w:ascii="Arial" w:hAnsi="Arial" w:cs="Arial"/>
        </w:rPr>
        <w:t>zrušuje.</w:t>
      </w:r>
    </w:p>
    <w:p w:rsidR="00C125E1" w:rsidRPr="00C125E1" w:rsidRDefault="00C125E1" w:rsidP="00C125E1">
      <w:pPr>
        <w:jc w:val="center"/>
        <w:rPr>
          <w:rFonts w:ascii="Arial" w:hAnsi="Arial" w:cs="Arial"/>
          <w:b/>
          <w:sz w:val="24"/>
          <w:szCs w:val="24"/>
        </w:rPr>
      </w:pPr>
      <w:r w:rsidRPr="00C125E1">
        <w:rPr>
          <w:rFonts w:ascii="Arial" w:hAnsi="Arial" w:cs="Arial"/>
          <w:b/>
          <w:sz w:val="24"/>
          <w:szCs w:val="24"/>
        </w:rPr>
        <w:t>Čl. 2</w:t>
      </w:r>
    </w:p>
    <w:p w:rsidR="00C125E1" w:rsidRPr="00C125E1" w:rsidRDefault="00C125E1" w:rsidP="00C125E1">
      <w:pPr>
        <w:jc w:val="center"/>
        <w:rPr>
          <w:rFonts w:ascii="Arial" w:hAnsi="Arial" w:cs="Arial"/>
          <w:b/>
          <w:sz w:val="24"/>
          <w:szCs w:val="24"/>
        </w:rPr>
      </w:pPr>
      <w:r w:rsidRPr="00C125E1">
        <w:rPr>
          <w:rFonts w:ascii="Arial" w:hAnsi="Arial" w:cs="Arial"/>
          <w:b/>
          <w:sz w:val="24"/>
          <w:szCs w:val="24"/>
        </w:rPr>
        <w:t>Účinnost</w:t>
      </w:r>
    </w:p>
    <w:p w:rsidR="00C125E1" w:rsidRDefault="00C125E1" w:rsidP="00C125E1">
      <w:pPr>
        <w:jc w:val="both"/>
        <w:rPr>
          <w:rFonts w:ascii="Arial" w:hAnsi="Arial" w:cs="Arial"/>
        </w:rPr>
      </w:pPr>
      <w:r w:rsidRPr="00C125E1">
        <w:rPr>
          <w:rFonts w:ascii="Arial" w:hAnsi="Arial" w:cs="Arial"/>
        </w:rPr>
        <w:t xml:space="preserve">Tato obecně závazná vyhláška nabývá účinnosti </w:t>
      </w:r>
      <w:proofErr w:type="gramStart"/>
      <w:r w:rsidR="00ED1FCD">
        <w:rPr>
          <w:rFonts w:ascii="Arial" w:hAnsi="Arial" w:cs="Arial"/>
        </w:rPr>
        <w:t xml:space="preserve">1.1. </w:t>
      </w:r>
      <w:proofErr w:type="gramEnd"/>
      <w:r w:rsidR="00ED1FCD">
        <w:rPr>
          <w:rFonts w:ascii="Arial" w:hAnsi="Arial" w:cs="Arial"/>
        </w:rPr>
        <w:t>2024.</w:t>
      </w:r>
      <w:bookmarkStart w:id="0" w:name="_GoBack"/>
      <w:bookmarkEnd w:id="0"/>
    </w:p>
    <w:p w:rsidR="00C125E1" w:rsidRDefault="00C125E1" w:rsidP="00C125E1">
      <w:pPr>
        <w:jc w:val="both"/>
        <w:rPr>
          <w:rFonts w:ascii="Arial" w:hAnsi="Arial" w:cs="Arial"/>
        </w:rPr>
      </w:pPr>
    </w:p>
    <w:p w:rsidR="00C125E1" w:rsidRPr="00C125E1" w:rsidRDefault="00C125E1" w:rsidP="00C125E1">
      <w:pPr>
        <w:jc w:val="both"/>
        <w:rPr>
          <w:rFonts w:ascii="Arial" w:hAnsi="Arial" w:cs="Arial"/>
        </w:rPr>
      </w:pPr>
    </w:p>
    <w:p w:rsidR="00C125E1" w:rsidRDefault="00C125E1" w:rsidP="00C125E1">
      <w:pPr>
        <w:jc w:val="both"/>
        <w:rPr>
          <w:rFonts w:ascii="Arial" w:hAnsi="Arial" w:cs="Arial"/>
        </w:rPr>
      </w:pPr>
      <w:r w:rsidRPr="00C125E1">
        <w:rPr>
          <w:rFonts w:ascii="Arial" w:hAnsi="Arial" w:cs="Arial"/>
        </w:rPr>
        <w:t>.</w:t>
      </w:r>
    </w:p>
    <w:p w:rsidR="00C125E1" w:rsidRPr="00C125E1" w:rsidRDefault="00C125E1" w:rsidP="00C125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125E1">
        <w:rPr>
          <w:rFonts w:ascii="Arial" w:hAnsi="Arial" w:cs="Arial"/>
        </w:rPr>
        <w:t>.........................</w:t>
      </w:r>
      <w:r>
        <w:rPr>
          <w:rFonts w:ascii="Arial" w:hAnsi="Arial" w:cs="Arial"/>
        </w:rPr>
        <w:t>.......................</w:t>
      </w:r>
      <w:r w:rsidRPr="00C125E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r w:rsidRPr="00C125E1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.......</w:t>
      </w:r>
    </w:p>
    <w:p w:rsidR="00C125E1" w:rsidRPr="00C125E1" w:rsidRDefault="00C125E1" w:rsidP="00C125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Bc. Tomáš Kohout</w:t>
      </w:r>
      <w:r w:rsidR="00C1041B">
        <w:rPr>
          <w:rFonts w:ascii="Arial" w:hAnsi="Arial" w:cs="Arial"/>
        </w:rPr>
        <w:t xml:space="preserve">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32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Jiří Svoboda</w:t>
      </w:r>
      <w:r w:rsidR="00B732B0">
        <w:rPr>
          <w:rFonts w:ascii="Arial" w:hAnsi="Arial" w:cs="Arial"/>
        </w:rPr>
        <w:t xml:space="preserve"> </w:t>
      </w:r>
      <w:r w:rsidR="00C1041B">
        <w:rPr>
          <w:rFonts w:ascii="Arial" w:hAnsi="Arial" w:cs="Arial"/>
        </w:rPr>
        <w:t>v. r.</w:t>
      </w:r>
    </w:p>
    <w:p w:rsidR="00B732B0" w:rsidRDefault="00C125E1" w:rsidP="00C125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>starosta                                                                         místostarosta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732B0" w:rsidRDefault="00B732B0" w:rsidP="00C125E1">
      <w:pPr>
        <w:spacing w:after="0"/>
        <w:jc w:val="both"/>
        <w:rPr>
          <w:rFonts w:ascii="Arial" w:hAnsi="Arial" w:cs="Arial"/>
        </w:rPr>
      </w:pPr>
    </w:p>
    <w:p w:rsidR="00B732B0" w:rsidRDefault="00B732B0" w:rsidP="00C125E1">
      <w:pPr>
        <w:spacing w:after="0"/>
        <w:jc w:val="both"/>
        <w:rPr>
          <w:rFonts w:ascii="Arial" w:hAnsi="Arial" w:cs="Arial"/>
        </w:rPr>
      </w:pPr>
    </w:p>
    <w:p w:rsidR="00B732B0" w:rsidRDefault="00B732B0" w:rsidP="00C125E1">
      <w:pPr>
        <w:spacing w:after="0"/>
        <w:jc w:val="both"/>
        <w:rPr>
          <w:rFonts w:ascii="Arial" w:hAnsi="Arial" w:cs="Arial"/>
        </w:rPr>
      </w:pPr>
    </w:p>
    <w:p w:rsidR="003D3941" w:rsidRPr="00C125E1" w:rsidRDefault="00C125E1" w:rsidP="00C125E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D3941" w:rsidRPr="00C12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B9"/>
    <w:rsid w:val="001D3DE1"/>
    <w:rsid w:val="003D3941"/>
    <w:rsid w:val="007078FF"/>
    <w:rsid w:val="00B706B9"/>
    <w:rsid w:val="00B732B0"/>
    <w:rsid w:val="00C1041B"/>
    <w:rsid w:val="00C125E1"/>
    <w:rsid w:val="00CF250D"/>
    <w:rsid w:val="00E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Tomas</dc:creator>
  <cp:lastModifiedBy>NB Tomas</cp:lastModifiedBy>
  <cp:revision>3</cp:revision>
  <cp:lastPrinted>2023-12-15T10:59:00Z</cp:lastPrinted>
  <dcterms:created xsi:type="dcterms:W3CDTF">2023-12-15T11:59:00Z</dcterms:created>
  <dcterms:modified xsi:type="dcterms:W3CDTF">2023-12-15T12:00:00Z</dcterms:modified>
</cp:coreProperties>
</file>