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5EED" w14:textId="77777777" w:rsidR="005E0DEB" w:rsidRDefault="00E11087" w:rsidP="003B6D7F">
      <w:pPr>
        <w:keepNext/>
        <w:tabs>
          <w:tab w:val="left" w:pos="3261"/>
        </w:tabs>
        <w:spacing w:after="0"/>
        <w:rPr>
          <w:rFonts w:ascii="Times New Roman" w:hAnsi="Times New Roman"/>
        </w:rPr>
      </w:pPr>
      <w:r w:rsidRPr="00E11087">
        <w:rPr>
          <w:rFonts w:ascii="Times New Roman" w:hAnsi="Times New Roman"/>
        </w:rPr>
        <w:tab/>
      </w:r>
      <w:r w:rsidR="00826550">
        <w:rPr>
          <w:rFonts w:ascii="Times New Roman" w:hAnsi="Times New Roman"/>
        </w:rPr>
        <w:t xml:space="preserve"> </w:t>
      </w:r>
    </w:p>
    <w:p w14:paraId="401687D5" w14:textId="77777777" w:rsidR="00826550" w:rsidRPr="00E11087" w:rsidRDefault="00826550" w:rsidP="003B6D7F">
      <w:pPr>
        <w:keepNext/>
        <w:tabs>
          <w:tab w:val="left" w:pos="3261"/>
        </w:tabs>
        <w:spacing w:after="0"/>
        <w:rPr>
          <w:rFonts w:ascii="Times New Roman" w:hAnsi="Times New Roman"/>
        </w:rPr>
      </w:pPr>
      <w:r>
        <w:rPr>
          <w:rFonts w:ascii="Times New Roman" w:hAnsi="Times New Roman"/>
        </w:rPr>
        <w:tab/>
      </w:r>
    </w:p>
    <w:p w14:paraId="3B65D923" w14:textId="77777777" w:rsidR="00914790" w:rsidRDefault="00914790" w:rsidP="003B6D7F">
      <w:pPr>
        <w:keepNext/>
        <w:spacing w:after="0"/>
        <w:rPr>
          <w:rFonts w:ascii="Times New Roman" w:hAnsi="Times New Roman"/>
          <w:i/>
        </w:rPr>
      </w:pPr>
    </w:p>
    <w:tbl>
      <w:tblPr>
        <w:tblW w:w="0" w:type="auto"/>
        <w:tblLook w:val="04A0" w:firstRow="1" w:lastRow="0" w:firstColumn="1" w:lastColumn="0" w:noHBand="0" w:noVBand="1"/>
      </w:tblPr>
      <w:tblGrid>
        <w:gridCol w:w="1356"/>
        <w:gridCol w:w="3233"/>
        <w:gridCol w:w="1516"/>
        <w:gridCol w:w="3249"/>
      </w:tblGrid>
      <w:tr w:rsidR="00394DC7" w:rsidRPr="007D2DF5" w14:paraId="051FF2B8" w14:textId="77777777" w:rsidTr="005467B8">
        <w:tc>
          <w:tcPr>
            <w:tcW w:w="1384" w:type="dxa"/>
            <w:shd w:val="clear" w:color="auto" w:fill="auto"/>
          </w:tcPr>
          <w:p w14:paraId="4D47D6A0"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Útvar:</w:t>
            </w:r>
          </w:p>
        </w:tc>
        <w:tc>
          <w:tcPr>
            <w:tcW w:w="3260" w:type="dxa"/>
            <w:shd w:val="clear" w:color="auto" w:fill="auto"/>
          </w:tcPr>
          <w:p w14:paraId="580199D5" w14:textId="77777777" w:rsidR="00394DC7" w:rsidRPr="007D2DF5" w:rsidRDefault="00394DC7" w:rsidP="00394DC7">
            <w:pPr>
              <w:keepNext/>
              <w:spacing w:after="0" w:line="240" w:lineRule="auto"/>
              <w:rPr>
                <w:rFonts w:ascii="Times New Roman" w:eastAsia="Times New Roman" w:hAnsi="Times New Roman"/>
                <w:lang w:eastAsia="cs-CZ"/>
              </w:rPr>
            </w:pPr>
            <w:r>
              <w:rPr>
                <w:rFonts w:ascii="Times New Roman" w:eastAsia="Times New Roman" w:hAnsi="Times New Roman"/>
                <w:lang w:eastAsia="cs-CZ"/>
              </w:rPr>
              <w:t>O</w:t>
            </w:r>
            <w:r w:rsidR="0088673E">
              <w:rPr>
                <w:rFonts w:ascii="Times New Roman" w:eastAsia="Times New Roman" w:hAnsi="Times New Roman"/>
                <w:lang w:eastAsia="cs-CZ"/>
              </w:rPr>
              <w:t>POR</w:t>
            </w:r>
          </w:p>
        </w:tc>
        <w:tc>
          <w:tcPr>
            <w:tcW w:w="1560" w:type="dxa"/>
            <w:shd w:val="clear" w:color="auto" w:fill="auto"/>
          </w:tcPr>
          <w:p w14:paraId="507754D3"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Spisová zn.:</w:t>
            </w:r>
          </w:p>
        </w:tc>
        <w:tc>
          <w:tcPr>
            <w:tcW w:w="3366" w:type="dxa"/>
            <w:shd w:val="clear" w:color="auto" w:fill="auto"/>
          </w:tcPr>
          <w:p w14:paraId="0CFDF155" w14:textId="4F47B1B9" w:rsidR="00394DC7" w:rsidRPr="007D2DF5" w:rsidRDefault="008E165A" w:rsidP="0088673E">
            <w:pPr>
              <w:keepNext/>
              <w:tabs>
                <w:tab w:val="left" w:pos="3402"/>
                <w:tab w:val="left" w:pos="5670"/>
                <w:tab w:val="left" w:pos="6096"/>
                <w:tab w:val="left" w:pos="6804"/>
              </w:tabs>
              <w:spacing w:after="0"/>
              <w:ind w:right="-138"/>
              <w:rPr>
                <w:rFonts w:ascii="Times New Roman" w:hAnsi="Times New Roman"/>
                <w:sz w:val="24"/>
                <w:szCs w:val="24"/>
              </w:rPr>
            </w:pPr>
            <w:r w:rsidRPr="008E165A">
              <w:rPr>
                <w:rFonts w:ascii="Times New Roman" w:eastAsia="Times New Roman" w:hAnsi="Times New Roman"/>
                <w:lang w:eastAsia="cs-CZ"/>
              </w:rPr>
              <w:t>SZ UKZUZ 174867/2024/49074</w:t>
            </w:r>
          </w:p>
        </w:tc>
      </w:tr>
      <w:tr w:rsidR="00394DC7" w:rsidRPr="007D2DF5" w14:paraId="40293989" w14:textId="77777777" w:rsidTr="005467B8">
        <w:tc>
          <w:tcPr>
            <w:tcW w:w="1384" w:type="dxa"/>
            <w:shd w:val="clear" w:color="auto" w:fill="auto"/>
          </w:tcPr>
          <w:p w14:paraId="35AF3018"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Vyřizuje:</w:t>
            </w:r>
          </w:p>
        </w:tc>
        <w:tc>
          <w:tcPr>
            <w:tcW w:w="3260" w:type="dxa"/>
            <w:shd w:val="clear" w:color="auto" w:fill="auto"/>
          </w:tcPr>
          <w:p w14:paraId="1CD4EBDA"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 xml:space="preserve">Ing. </w:t>
            </w:r>
            <w:r w:rsidR="0088673E">
              <w:rPr>
                <w:rFonts w:ascii="Times New Roman" w:eastAsia="Times New Roman" w:hAnsi="Times New Roman"/>
                <w:lang w:eastAsia="cs-CZ"/>
              </w:rPr>
              <w:t>Ivana Minářová</w:t>
            </w:r>
          </w:p>
        </w:tc>
        <w:tc>
          <w:tcPr>
            <w:tcW w:w="1560" w:type="dxa"/>
            <w:shd w:val="clear" w:color="auto" w:fill="auto"/>
          </w:tcPr>
          <w:p w14:paraId="2F68C996"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Č. j.:</w:t>
            </w:r>
          </w:p>
        </w:tc>
        <w:tc>
          <w:tcPr>
            <w:tcW w:w="3366" w:type="dxa"/>
            <w:shd w:val="clear" w:color="auto" w:fill="auto"/>
          </w:tcPr>
          <w:p w14:paraId="620A4C97" w14:textId="6D454958" w:rsidR="00394DC7" w:rsidRPr="007D2DF5" w:rsidRDefault="004B13A6" w:rsidP="00216CAC">
            <w:pPr>
              <w:keepNext/>
              <w:tabs>
                <w:tab w:val="left" w:pos="3402"/>
                <w:tab w:val="left" w:pos="5670"/>
                <w:tab w:val="left" w:pos="6096"/>
                <w:tab w:val="left" w:pos="6804"/>
              </w:tabs>
              <w:spacing w:after="0"/>
              <w:rPr>
                <w:rFonts w:ascii="Times New Roman" w:hAnsi="Times New Roman"/>
                <w:sz w:val="24"/>
                <w:szCs w:val="24"/>
              </w:rPr>
            </w:pPr>
            <w:r w:rsidRPr="004B13A6">
              <w:rPr>
                <w:rFonts w:ascii="Times New Roman" w:eastAsia="Times New Roman" w:hAnsi="Times New Roman"/>
                <w:lang w:eastAsia="cs-CZ"/>
              </w:rPr>
              <w:t>UKZUZ 063906/2025</w:t>
            </w:r>
          </w:p>
        </w:tc>
      </w:tr>
      <w:tr w:rsidR="00394DC7" w:rsidRPr="007D2DF5" w14:paraId="10CC374B" w14:textId="77777777" w:rsidTr="005467B8">
        <w:tc>
          <w:tcPr>
            <w:tcW w:w="1384" w:type="dxa"/>
            <w:shd w:val="clear" w:color="auto" w:fill="auto"/>
          </w:tcPr>
          <w:p w14:paraId="08912034"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E-mail:</w:t>
            </w:r>
          </w:p>
        </w:tc>
        <w:tc>
          <w:tcPr>
            <w:tcW w:w="3260" w:type="dxa"/>
            <w:shd w:val="clear" w:color="auto" w:fill="auto"/>
          </w:tcPr>
          <w:p w14:paraId="428D1FCA" w14:textId="0CD51371" w:rsidR="00394DC7" w:rsidRPr="007D2DF5" w:rsidRDefault="0088673E"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ivana</w:t>
            </w:r>
            <w:r w:rsidR="00394DC7">
              <w:rPr>
                <w:rFonts w:ascii="Times New Roman" w:eastAsia="Times New Roman" w:hAnsi="Times New Roman"/>
                <w:lang w:eastAsia="cs-CZ"/>
              </w:rPr>
              <w:t>.</w:t>
            </w:r>
            <w:r>
              <w:rPr>
                <w:rFonts w:ascii="Times New Roman" w:eastAsia="Times New Roman" w:hAnsi="Times New Roman"/>
                <w:lang w:eastAsia="cs-CZ"/>
              </w:rPr>
              <w:t>minarova</w:t>
            </w:r>
            <w:r w:rsidR="00394DC7" w:rsidRPr="007D2DF5">
              <w:rPr>
                <w:rFonts w:ascii="Times New Roman" w:eastAsia="Times New Roman" w:hAnsi="Times New Roman"/>
                <w:lang w:eastAsia="cs-CZ"/>
              </w:rPr>
              <w:t>@ukzuz.</w:t>
            </w:r>
            <w:r w:rsidR="002129E9">
              <w:rPr>
                <w:rFonts w:ascii="Times New Roman" w:eastAsia="Times New Roman" w:hAnsi="Times New Roman"/>
                <w:lang w:eastAsia="cs-CZ"/>
              </w:rPr>
              <w:t>gov.</w:t>
            </w:r>
            <w:r w:rsidR="00394DC7" w:rsidRPr="007D2DF5">
              <w:rPr>
                <w:rFonts w:ascii="Times New Roman" w:eastAsia="Times New Roman" w:hAnsi="Times New Roman"/>
                <w:lang w:eastAsia="cs-CZ"/>
              </w:rPr>
              <w:t>cz</w:t>
            </w:r>
          </w:p>
        </w:tc>
        <w:tc>
          <w:tcPr>
            <w:tcW w:w="1560" w:type="dxa"/>
            <w:shd w:val="clear" w:color="auto" w:fill="auto"/>
          </w:tcPr>
          <w:p w14:paraId="3B096B5D" w14:textId="77777777" w:rsidR="00394DC7" w:rsidRPr="00394DC7" w:rsidRDefault="00394DC7" w:rsidP="005467B8">
            <w:pPr>
              <w:keepNext/>
              <w:tabs>
                <w:tab w:val="left" w:pos="3402"/>
                <w:tab w:val="left" w:pos="5670"/>
                <w:tab w:val="left" w:pos="6096"/>
                <w:tab w:val="left" w:pos="6804"/>
              </w:tabs>
              <w:spacing w:after="0"/>
              <w:rPr>
                <w:rFonts w:ascii="Times New Roman" w:hAnsi="Times New Roman"/>
                <w:sz w:val="24"/>
                <w:szCs w:val="24"/>
              </w:rPr>
            </w:pPr>
            <w:r w:rsidRPr="00394DC7">
              <w:rPr>
                <w:rFonts w:ascii="Times New Roman" w:hAnsi="Times New Roman"/>
              </w:rPr>
              <w:t>Označení</w:t>
            </w:r>
          </w:p>
        </w:tc>
        <w:tc>
          <w:tcPr>
            <w:tcW w:w="3366" w:type="dxa"/>
            <w:shd w:val="clear" w:color="auto" w:fill="auto"/>
          </w:tcPr>
          <w:p w14:paraId="7368A699" w14:textId="77777777" w:rsidR="00394DC7" w:rsidRPr="00394DC7" w:rsidRDefault="00394DC7" w:rsidP="00C172DF">
            <w:pPr>
              <w:keepNext/>
              <w:tabs>
                <w:tab w:val="left" w:pos="3402"/>
                <w:tab w:val="left" w:pos="5670"/>
                <w:tab w:val="left" w:pos="6096"/>
                <w:tab w:val="left" w:pos="6804"/>
              </w:tabs>
              <w:spacing w:after="0"/>
              <w:rPr>
                <w:rFonts w:ascii="Times New Roman" w:hAnsi="Times New Roman"/>
                <w:sz w:val="24"/>
                <w:szCs w:val="24"/>
              </w:rPr>
            </w:pPr>
            <w:r w:rsidRPr="00394DC7">
              <w:rPr>
                <w:rFonts w:ascii="Times New Roman" w:hAnsi="Times New Roman"/>
              </w:rPr>
              <w:t>UKZ/</w:t>
            </w:r>
            <w:r w:rsidR="00D26765">
              <w:rPr>
                <w:rFonts w:ascii="Times New Roman" w:hAnsi="Times New Roman"/>
              </w:rPr>
              <w:t>agil</w:t>
            </w:r>
            <w:r w:rsidR="00C172DF">
              <w:rPr>
                <w:rFonts w:ascii="Times New Roman" w:hAnsi="Times New Roman"/>
              </w:rPr>
              <w:t xml:space="preserve"> </w:t>
            </w:r>
            <w:r w:rsidR="00D26765">
              <w:rPr>
                <w:rFonts w:ascii="Times New Roman" w:hAnsi="Times New Roman"/>
              </w:rPr>
              <w:t>100 ec</w:t>
            </w:r>
          </w:p>
        </w:tc>
      </w:tr>
      <w:tr w:rsidR="00394DC7" w:rsidRPr="007D2DF5" w14:paraId="20A0F2F1" w14:textId="77777777" w:rsidTr="005467B8">
        <w:tc>
          <w:tcPr>
            <w:tcW w:w="1384" w:type="dxa"/>
            <w:shd w:val="clear" w:color="auto" w:fill="auto"/>
          </w:tcPr>
          <w:p w14:paraId="0571E788"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Telefon:</w:t>
            </w:r>
          </w:p>
        </w:tc>
        <w:tc>
          <w:tcPr>
            <w:tcW w:w="3260" w:type="dxa"/>
            <w:shd w:val="clear" w:color="auto" w:fill="auto"/>
          </w:tcPr>
          <w:p w14:paraId="7DCBF11E"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+420 545 110 44</w:t>
            </w:r>
            <w:r w:rsidR="0088673E">
              <w:rPr>
                <w:rFonts w:ascii="Times New Roman" w:eastAsia="Times New Roman" w:hAnsi="Times New Roman"/>
                <w:lang w:eastAsia="cs-CZ"/>
              </w:rPr>
              <w:t>4</w:t>
            </w:r>
          </w:p>
        </w:tc>
        <w:tc>
          <w:tcPr>
            <w:tcW w:w="1560" w:type="dxa"/>
            <w:shd w:val="clear" w:color="auto" w:fill="auto"/>
          </w:tcPr>
          <w:p w14:paraId="13EE0C41"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p>
        </w:tc>
        <w:tc>
          <w:tcPr>
            <w:tcW w:w="3366" w:type="dxa"/>
            <w:shd w:val="clear" w:color="auto" w:fill="auto"/>
          </w:tcPr>
          <w:p w14:paraId="2E58D2EF"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p>
        </w:tc>
      </w:tr>
      <w:tr w:rsidR="00394DC7" w:rsidRPr="007D2DF5" w14:paraId="3A674B8A" w14:textId="77777777" w:rsidTr="005467B8">
        <w:tc>
          <w:tcPr>
            <w:tcW w:w="1384" w:type="dxa"/>
            <w:shd w:val="clear" w:color="auto" w:fill="auto"/>
          </w:tcPr>
          <w:p w14:paraId="5994D267"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Adresa:</w:t>
            </w:r>
          </w:p>
        </w:tc>
        <w:tc>
          <w:tcPr>
            <w:tcW w:w="3260" w:type="dxa"/>
            <w:shd w:val="clear" w:color="auto" w:fill="auto"/>
          </w:tcPr>
          <w:p w14:paraId="3D58A4DE"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Zemědělská 1a, 613 00 Brno</w:t>
            </w:r>
          </w:p>
        </w:tc>
        <w:tc>
          <w:tcPr>
            <w:tcW w:w="1560" w:type="dxa"/>
            <w:shd w:val="clear" w:color="auto" w:fill="auto"/>
          </w:tcPr>
          <w:p w14:paraId="0CB99E43"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Datum:</w:t>
            </w:r>
          </w:p>
        </w:tc>
        <w:tc>
          <w:tcPr>
            <w:tcW w:w="3366" w:type="dxa"/>
            <w:shd w:val="clear" w:color="auto" w:fill="auto"/>
          </w:tcPr>
          <w:p w14:paraId="47F91A00" w14:textId="299F1EF1" w:rsidR="00394DC7" w:rsidRPr="00F95E5D" w:rsidRDefault="00F95E5D" w:rsidP="005467B8">
            <w:pPr>
              <w:keepNext/>
              <w:tabs>
                <w:tab w:val="left" w:pos="3402"/>
                <w:tab w:val="left" w:pos="5670"/>
                <w:tab w:val="left" w:pos="6096"/>
                <w:tab w:val="left" w:pos="6804"/>
              </w:tabs>
              <w:spacing w:after="0"/>
              <w:rPr>
                <w:rFonts w:ascii="Times New Roman" w:hAnsi="Times New Roman"/>
                <w:sz w:val="24"/>
                <w:szCs w:val="24"/>
              </w:rPr>
            </w:pPr>
            <w:r w:rsidRPr="00F95E5D">
              <w:rPr>
                <w:rFonts w:ascii="Times New Roman" w:eastAsia="Times New Roman" w:hAnsi="Times New Roman"/>
                <w:lang w:eastAsia="cs-CZ"/>
              </w:rPr>
              <w:t>16</w:t>
            </w:r>
            <w:r w:rsidR="00D26765" w:rsidRPr="00F95E5D">
              <w:rPr>
                <w:rFonts w:ascii="Times New Roman" w:eastAsia="Times New Roman" w:hAnsi="Times New Roman"/>
                <w:lang w:eastAsia="cs-CZ"/>
              </w:rPr>
              <w:t xml:space="preserve">. </w:t>
            </w:r>
            <w:r w:rsidR="002129E9" w:rsidRPr="00F95E5D">
              <w:rPr>
                <w:rFonts w:ascii="Times New Roman" w:eastAsia="Times New Roman" w:hAnsi="Times New Roman"/>
                <w:lang w:eastAsia="cs-CZ"/>
              </w:rPr>
              <w:t>dubna</w:t>
            </w:r>
            <w:r w:rsidR="00D26765" w:rsidRPr="00F95E5D">
              <w:rPr>
                <w:rFonts w:ascii="Times New Roman" w:eastAsia="Times New Roman" w:hAnsi="Times New Roman"/>
                <w:lang w:eastAsia="cs-CZ"/>
              </w:rPr>
              <w:t xml:space="preserve"> 20</w:t>
            </w:r>
            <w:r w:rsidR="00421095" w:rsidRPr="00F95E5D">
              <w:rPr>
                <w:rFonts w:ascii="Times New Roman" w:eastAsia="Times New Roman" w:hAnsi="Times New Roman"/>
                <w:lang w:eastAsia="cs-CZ"/>
              </w:rPr>
              <w:t>2</w:t>
            </w:r>
            <w:r w:rsidR="002129E9" w:rsidRPr="00F95E5D">
              <w:rPr>
                <w:rFonts w:ascii="Times New Roman" w:eastAsia="Times New Roman" w:hAnsi="Times New Roman"/>
                <w:lang w:eastAsia="cs-CZ"/>
              </w:rPr>
              <w:t>5</w:t>
            </w:r>
          </w:p>
        </w:tc>
      </w:tr>
    </w:tbl>
    <w:p w14:paraId="27C9C94C" w14:textId="77777777" w:rsidR="00914790" w:rsidRDefault="00914790" w:rsidP="003B6D7F">
      <w:pPr>
        <w:keepNext/>
        <w:spacing w:after="0"/>
        <w:rPr>
          <w:rFonts w:ascii="Times New Roman" w:hAnsi="Times New Roman"/>
          <w:i/>
        </w:rPr>
      </w:pPr>
    </w:p>
    <w:p w14:paraId="033C2C20" w14:textId="77777777" w:rsidR="00861476" w:rsidRPr="00861476" w:rsidRDefault="00861476" w:rsidP="003B6D7F">
      <w:pPr>
        <w:keepNext/>
        <w:tabs>
          <w:tab w:val="left" w:pos="3402"/>
          <w:tab w:val="left" w:pos="5670"/>
          <w:tab w:val="left" w:pos="6096"/>
          <w:tab w:val="left" w:pos="6804"/>
        </w:tabs>
        <w:spacing w:after="0"/>
        <w:rPr>
          <w:rFonts w:ascii="Times New Roman" w:hAnsi="Times New Roman"/>
          <w:sz w:val="24"/>
          <w:szCs w:val="24"/>
        </w:rPr>
      </w:pPr>
      <w:r w:rsidRPr="00861476">
        <w:rPr>
          <w:rFonts w:ascii="Times New Roman" w:hAnsi="Times New Roman"/>
          <w:sz w:val="24"/>
          <w:szCs w:val="24"/>
        </w:rPr>
        <w:fldChar w:fldCharType="begin"/>
      </w:r>
      <w:r w:rsidRPr="00861476">
        <w:rPr>
          <w:rFonts w:ascii="Times New Roman" w:hAnsi="Times New Roman"/>
          <w:sz w:val="24"/>
          <w:szCs w:val="24"/>
        </w:rPr>
        <w:instrText xml:space="preserve"> USERADDRESS  \* Upper  \* MERGEFORMAT </w:instrText>
      </w:r>
      <w:r w:rsidRPr="00861476">
        <w:rPr>
          <w:rFonts w:ascii="Times New Roman" w:hAnsi="Times New Roman"/>
          <w:sz w:val="24"/>
          <w:szCs w:val="24"/>
        </w:rPr>
        <w:fldChar w:fldCharType="end"/>
      </w:r>
    </w:p>
    <w:p w14:paraId="36756DFD" w14:textId="77777777" w:rsidR="00861476" w:rsidRPr="00861476" w:rsidRDefault="00861476" w:rsidP="00C64CC5">
      <w:pPr>
        <w:keepNext/>
        <w:tabs>
          <w:tab w:val="left" w:pos="3402"/>
          <w:tab w:val="left" w:pos="5670"/>
          <w:tab w:val="left" w:pos="6096"/>
          <w:tab w:val="left" w:pos="6804"/>
        </w:tabs>
        <w:spacing w:after="0" w:line="240" w:lineRule="auto"/>
        <w:rPr>
          <w:rFonts w:ascii="Times New Roman" w:hAnsi="Times New Roman"/>
          <w:b/>
          <w:sz w:val="24"/>
          <w:szCs w:val="24"/>
        </w:rPr>
      </w:pPr>
    </w:p>
    <w:p w14:paraId="52095CC0"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b/>
          <w:sz w:val="24"/>
          <w:szCs w:val="24"/>
        </w:rPr>
      </w:pPr>
      <w:r w:rsidRPr="00861476">
        <w:rPr>
          <w:rFonts w:ascii="Times New Roman" w:hAnsi="Times New Roman"/>
          <w:b/>
          <w:sz w:val="24"/>
          <w:szCs w:val="24"/>
        </w:rPr>
        <w:t>Nařízení Ústředního kontrolního a zkušebního ústavu zemědělského o rozšíření povolení na menšinová použití</w:t>
      </w:r>
    </w:p>
    <w:p w14:paraId="4C381A6D"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b/>
          <w:sz w:val="24"/>
          <w:szCs w:val="24"/>
        </w:rPr>
      </w:pPr>
    </w:p>
    <w:p w14:paraId="1F5A97EC" w14:textId="77777777" w:rsidR="00861476" w:rsidRPr="00861476" w:rsidRDefault="00861476" w:rsidP="00710450">
      <w:pPr>
        <w:keepNext/>
        <w:tabs>
          <w:tab w:val="left" w:pos="3402"/>
          <w:tab w:val="left" w:pos="5670"/>
          <w:tab w:val="left" w:pos="6096"/>
          <w:tab w:val="left" w:pos="6804"/>
        </w:tabs>
        <w:spacing w:after="0"/>
        <w:ind w:firstLine="567"/>
        <w:jc w:val="both"/>
        <w:rPr>
          <w:rFonts w:ascii="Times New Roman" w:hAnsi="Times New Roman"/>
          <w:sz w:val="24"/>
          <w:szCs w:val="24"/>
        </w:rPr>
      </w:pPr>
      <w:r w:rsidRPr="00861476">
        <w:rPr>
          <w:rFonts w:ascii="Times New Roman" w:hAnsi="Times New Roman"/>
          <w:sz w:val="24"/>
          <w:szCs w:val="24"/>
        </w:rPr>
        <w:t xml:space="preserve">Ústřední kontrolní a zkušební ústav zemědělský (dále jen „ÚKZÚZ“) jako správní úřad </w:t>
      </w:r>
      <w:r w:rsidRPr="00861476">
        <w:rPr>
          <w:rFonts w:ascii="Times New Roman" w:hAnsi="Times New Roman"/>
          <w:sz w:val="24"/>
          <w:szCs w:val="24"/>
        </w:rPr>
        <w:br/>
        <w:t xml:space="preserve">podle § 72 odst. </w:t>
      </w:r>
      <w:r w:rsidR="003B6D7F">
        <w:rPr>
          <w:rFonts w:ascii="Times New Roman" w:hAnsi="Times New Roman"/>
          <w:sz w:val="24"/>
          <w:szCs w:val="24"/>
        </w:rPr>
        <w:t>1</w:t>
      </w:r>
      <w:r w:rsidRPr="00861476">
        <w:rPr>
          <w:rFonts w:ascii="Times New Roman" w:hAnsi="Times New Roman"/>
          <w:sz w:val="24"/>
          <w:szCs w:val="24"/>
        </w:rPr>
        <w:t xml:space="preserve"> písm. </w:t>
      </w:r>
      <w:r w:rsidR="004D19E1">
        <w:rPr>
          <w:rFonts w:ascii="Times New Roman" w:hAnsi="Times New Roman"/>
          <w:sz w:val="24"/>
          <w:szCs w:val="24"/>
        </w:rPr>
        <w:t>e</w:t>
      </w:r>
      <w:r w:rsidRPr="00861476">
        <w:rPr>
          <w:rFonts w:ascii="Times New Roman" w:hAnsi="Times New Roman"/>
          <w:sz w:val="24"/>
          <w:szCs w:val="24"/>
        </w:rPr>
        <w:t>) zákona č. 326/2004 Sb., o rostlinolékařské péči a o změně některých souvisejících zákonů, ve znění pozdějších předpisů (dále jen „zákon “), tímto</w:t>
      </w:r>
    </w:p>
    <w:p w14:paraId="718307C8"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sz w:val="24"/>
          <w:szCs w:val="24"/>
        </w:rPr>
      </w:pPr>
    </w:p>
    <w:p w14:paraId="4ACE75B2"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b/>
          <w:sz w:val="24"/>
          <w:szCs w:val="24"/>
          <w:u w:val="single"/>
        </w:rPr>
      </w:pPr>
      <w:r w:rsidRPr="00861476">
        <w:rPr>
          <w:rFonts w:ascii="Times New Roman" w:hAnsi="Times New Roman"/>
          <w:b/>
          <w:sz w:val="24"/>
          <w:szCs w:val="24"/>
          <w:u w:val="single"/>
        </w:rPr>
        <w:t>povoluje</w:t>
      </w:r>
    </w:p>
    <w:p w14:paraId="6D86192F"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b/>
          <w:sz w:val="24"/>
          <w:szCs w:val="24"/>
        </w:rPr>
      </w:pPr>
    </w:p>
    <w:p w14:paraId="4C811304"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u w:val="single"/>
        </w:rPr>
      </w:pPr>
      <w:r w:rsidRPr="00861476">
        <w:rPr>
          <w:rFonts w:ascii="Times New Roman" w:hAnsi="Times New Roman"/>
          <w:sz w:val="24"/>
          <w:szCs w:val="24"/>
          <w:u w:val="single"/>
        </w:rPr>
        <w:t>podle čl. 51 odst. 2 nařízení Evropského parlamentu a Rady (ES) č. 1107/2009</w:t>
      </w:r>
    </w:p>
    <w:p w14:paraId="0EC34C82"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u w:val="single"/>
        </w:rPr>
      </w:pPr>
      <w:r w:rsidRPr="00861476">
        <w:rPr>
          <w:rFonts w:ascii="Times New Roman" w:hAnsi="Times New Roman"/>
          <w:sz w:val="24"/>
          <w:szCs w:val="24"/>
          <w:u w:val="single"/>
        </w:rPr>
        <w:t>(„dále jen „nařízení EP“)</w:t>
      </w:r>
    </w:p>
    <w:p w14:paraId="755AD8B6"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b/>
          <w:sz w:val="24"/>
          <w:szCs w:val="24"/>
          <w:u w:val="single"/>
        </w:rPr>
      </w:pPr>
    </w:p>
    <w:p w14:paraId="3938B4E1"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b/>
          <w:sz w:val="24"/>
          <w:szCs w:val="24"/>
          <w:u w:val="single"/>
        </w:rPr>
        <w:t>rozšíření povolení na menšinová použití</w:t>
      </w:r>
    </w:p>
    <w:p w14:paraId="4F7FF1D5"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rPr>
      </w:pPr>
    </w:p>
    <w:p w14:paraId="7A6D46E7"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b/>
          <w:sz w:val="28"/>
          <w:szCs w:val="28"/>
        </w:rPr>
      </w:pPr>
      <w:r w:rsidRPr="00861476">
        <w:rPr>
          <w:rFonts w:ascii="Times New Roman" w:hAnsi="Times New Roman"/>
          <w:b/>
          <w:sz w:val="28"/>
          <w:szCs w:val="28"/>
        </w:rPr>
        <w:t xml:space="preserve">přípravku </w:t>
      </w:r>
      <w:r w:rsidR="00D26765">
        <w:rPr>
          <w:rFonts w:ascii="Times New Roman" w:hAnsi="Times New Roman"/>
          <w:b/>
          <w:sz w:val="28"/>
          <w:szCs w:val="28"/>
        </w:rPr>
        <w:t>AGIL 100 EC</w:t>
      </w:r>
      <w:r w:rsidRPr="00861476">
        <w:rPr>
          <w:rFonts w:ascii="Times New Roman" w:hAnsi="Times New Roman"/>
          <w:b/>
          <w:sz w:val="28"/>
          <w:szCs w:val="28"/>
        </w:rPr>
        <w:t xml:space="preserve"> </w:t>
      </w:r>
      <w:r w:rsidR="00407E73">
        <w:rPr>
          <w:rFonts w:ascii="Times New Roman" w:hAnsi="Times New Roman"/>
          <w:b/>
          <w:sz w:val="28"/>
          <w:szCs w:val="28"/>
        </w:rPr>
        <w:t>evid</w:t>
      </w:r>
      <w:r w:rsidRPr="00861476">
        <w:rPr>
          <w:rFonts w:ascii="Times New Roman" w:hAnsi="Times New Roman"/>
          <w:b/>
          <w:sz w:val="28"/>
          <w:szCs w:val="28"/>
        </w:rPr>
        <w:t xml:space="preserve">. č. </w:t>
      </w:r>
      <w:r w:rsidR="00D26765">
        <w:rPr>
          <w:rFonts w:ascii="Times New Roman" w:hAnsi="Times New Roman"/>
          <w:b/>
          <w:iCs/>
          <w:sz w:val="28"/>
          <w:szCs w:val="28"/>
        </w:rPr>
        <w:t>4239-9</w:t>
      </w:r>
    </w:p>
    <w:p w14:paraId="4D45F38B"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rPr>
      </w:pPr>
    </w:p>
    <w:p w14:paraId="0F9CFD6E"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sz w:val="24"/>
          <w:szCs w:val="24"/>
          <w:u w:val="single"/>
        </w:rPr>
        <w:t>následujícím způsobem</w:t>
      </w:r>
      <w:r w:rsidRPr="00861476">
        <w:rPr>
          <w:rFonts w:ascii="Times New Roman" w:hAnsi="Times New Roman"/>
          <w:sz w:val="24"/>
          <w:szCs w:val="24"/>
        </w:rPr>
        <w:t>:</w:t>
      </w:r>
    </w:p>
    <w:p w14:paraId="14B327F3" w14:textId="77777777" w:rsidR="000F72D8" w:rsidRPr="00861476" w:rsidRDefault="000F72D8" w:rsidP="00710450">
      <w:pPr>
        <w:keepNext/>
        <w:tabs>
          <w:tab w:val="left" w:pos="3402"/>
          <w:tab w:val="left" w:pos="5670"/>
          <w:tab w:val="left" w:pos="6096"/>
          <w:tab w:val="left" w:pos="6804"/>
        </w:tabs>
        <w:spacing w:after="0"/>
        <w:jc w:val="both"/>
        <w:rPr>
          <w:rFonts w:ascii="Times New Roman" w:hAnsi="Times New Roman"/>
          <w:sz w:val="24"/>
          <w:szCs w:val="24"/>
        </w:rPr>
      </w:pPr>
    </w:p>
    <w:p w14:paraId="38105797"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sz w:val="24"/>
          <w:szCs w:val="24"/>
        </w:rPr>
        <w:t>Čl. 1</w:t>
      </w:r>
    </w:p>
    <w:p w14:paraId="65FD0C2D" w14:textId="77777777" w:rsidR="00783A73" w:rsidRDefault="00783A73" w:rsidP="00710450">
      <w:pPr>
        <w:tabs>
          <w:tab w:val="left" w:pos="3402"/>
          <w:tab w:val="left" w:pos="5670"/>
          <w:tab w:val="left" w:pos="6096"/>
          <w:tab w:val="left" w:pos="6804"/>
        </w:tabs>
        <w:spacing w:after="0"/>
        <w:jc w:val="both"/>
        <w:rPr>
          <w:rFonts w:ascii="Times New Roman" w:hAnsi="Times New Roman"/>
          <w:i/>
          <w:iCs/>
          <w:sz w:val="24"/>
          <w:szCs w:val="24"/>
        </w:rPr>
      </w:pPr>
    </w:p>
    <w:p w14:paraId="37C90FC3" w14:textId="77777777" w:rsidR="00934311" w:rsidRDefault="00934311" w:rsidP="00EB20F1">
      <w:pPr>
        <w:numPr>
          <w:ilvl w:val="0"/>
          <w:numId w:val="7"/>
        </w:numPr>
        <w:tabs>
          <w:tab w:val="left" w:pos="426"/>
          <w:tab w:val="left" w:pos="5670"/>
          <w:tab w:val="left" w:pos="6096"/>
          <w:tab w:val="left" w:pos="6804"/>
        </w:tabs>
        <w:spacing w:after="0"/>
        <w:ind w:left="426"/>
        <w:jc w:val="both"/>
        <w:rPr>
          <w:rFonts w:ascii="Times New Roman" w:hAnsi="Times New Roman"/>
          <w:i/>
          <w:iCs/>
          <w:sz w:val="24"/>
          <w:szCs w:val="24"/>
        </w:rPr>
      </w:pPr>
      <w:r w:rsidRPr="009C106C">
        <w:rPr>
          <w:rFonts w:ascii="Times New Roman" w:hAnsi="Times New Roman"/>
          <w:i/>
          <w:iCs/>
          <w:sz w:val="24"/>
          <w:szCs w:val="24"/>
        </w:rPr>
        <w:t xml:space="preserve">Rozsah </w:t>
      </w:r>
      <w:r w:rsidR="008D0CCB">
        <w:rPr>
          <w:rFonts w:ascii="Times New Roman" w:hAnsi="Times New Roman"/>
          <w:i/>
          <w:iCs/>
          <w:sz w:val="24"/>
          <w:szCs w:val="24"/>
        </w:rPr>
        <w:t xml:space="preserve">povoleného </w:t>
      </w:r>
      <w:r w:rsidRPr="009C106C">
        <w:rPr>
          <w:rFonts w:ascii="Times New Roman" w:hAnsi="Times New Roman"/>
          <w:i/>
          <w:iCs/>
          <w:sz w:val="24"/>
          <w:szCs w:val="24"/>
        </w:rPr>
        <w:t>použití přípravku:</w:t>
      </w:r>
    </w:p>
    <w:tbl>
      <w:tblPr>
        <w:tblW w:w="52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03"/>
        <w:gridCol w:w="1701"/>
        <w:gridCol w:w="1308"/>
        <w:gridCol w:w="580"/>
        <w:gridCol w:w="1882"/>
        <w:gridCol w:w="1856"/>
      </w:tblGrid>
      <w:tr w:rsidR="00E66C50" w:rsidRPr="00D81AF4" w14:paraId="056CE68A" w14:textId="77777777" w:rsidTr="002129E9">
        <w:tc>
          <w:tcPr>
            <w:tcW w:w="1235" w:type="pct"/>
          </w:tcPr>
          <w:p w14:paraId="376E7785"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1)Plodina, oblast použití</w:t>
            </w:r>
          </w:p>
        </w:tc>
        <w:tc>
          <w:tcPr>
            <w:tcW w:w="874" w:type="pct"/>
          </w:tcPr>
          <w:p w14:paraId="23EBEE54" w14:textId="77777777" w:rsidR="00D81AF4" w:rsidRPr="005D0F79" w:rsidRDefault="00D81AF4" w:rsidP="00A65FA2">
            <w:pPr>
              <w:autoSpaceDE w:val="0"/>
              <w:autoSpaceDN w:val="0"/>
              <w:adjustRightInd w:val="0"/>
              <w:spacing w:after="0" w:line="240" w:lineRule="auto"/>
              <w:ind w:left="25" w:right="-70"/>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2) Škodlivý organismus, jiný účel použití</w:t>
            </w:r>
          </w:p>
        </w:tc>
        <w:tc>
          <w:tcPr>
            <w:tcW w:w="672" w:type="pct"/>
          </w:tcPr>
          <w:p w14:paraId="2D22CB28" w14:textId="77777777" w:rsidR="00D81AF4" w:rsidRPr="005D0F79" w:rsidRDefault="00D81AF4" w:rsidP="00A65FA2">
            <w:pPr>
              <w:autoSpaceDE w:val="0"/>
              <w:autoSpaceDN w:val="0"/>
              <w:adjustRightInd w:val="0"/>
              <w:spacing w:after="0" w:line="240" w:lineRule="auto"/>
              <w:ind w:left="51"/>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Dávkování, mísitelnost</w:t>
            </w:r>
          </w:p>
        </w:tc>
        <w:tc>
          <w:tcPr>
            <w:tcW w:w="298" w:type="pct"/>
          </w:tcPr>
          <w:p w14:paraId="2AD891AD" w14:textId="77777777" w:rsidR="00D81AF4" w:rsidRPr="005D0F79" w:rsidRDefault="00D81AF4" w:rsidP="00A65FA2">
            <w:pPr>
              <w:keepNext/>
              <w:autoSpaceDE w:val="0"/>
              <w:autoSpaceDN w:val="0"/>
              <w:adjustRightInd w:val="0"/>
              <w:spacing w:after="0" w:line="240" w:lineRule="auto"/>
              <w:jc w:val="center"/>
              <w:outlineLvl w:val="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OL</w:t>
            </w:r>
          </w:p>
        </w:tc>
        <w:tc>
          <w:tcPr>
            <w:tcW w:w="967" w:type="pct"/>
          </w:tcPr>
          <w:p w14:paraId="51597303"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Poznámka</w:t>
            </w:r>
          </w:p>
          <w:p w14:paraId="6F9E19C5"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1) k plodině</w:t>
            </w:r>
          </w:p>
          <w:p w14:paraId="1F4F990C"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2) k ŠO</w:t>
            </w:r>
          </w:p>
          <w:p w14:paraId="4BAF2C36"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3) k OL</w:t>
            </w:r>
          </w:p>
        </w:tc>
        <w:tc>
          <w:tcPr>
            <w:tcW w:w="954" w:type="pct"/>
          </w:tcPr>
          <w:p w14:paraId="1A3FFF11"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4) Pozn. k dávkování</w:t>
            </w:r>
          </w:p>
          <w:p w14:paraId="2428F4C9"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5) Umístění</w:t>
            </w:r>
          </w:p>
          <w:p w14:paraId="5243930B"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6) Určení sklizně</w:t>
            </w:r>
          </w:p>
        </w:tc>
      </w:tr>
      <w:tr w:rsidR="00E66C50" w:rsidRPr="00D81AF4" w14:paraId="0341C9B2" w14:textId="77777777" w:rsidTr="002129E9">
        <w:tc>
          <w:tcPr>
            <w:tcW w:w="1235" w:type="pct"/>
          </w:tcPr>
          <w:p w14:paraId="3DD4F1EF"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vikev setá</w:t>
            </w:r>
          </w:p>
        </w:tc>
        <w:tc>
          <w:tcPr>
            <w:tcW w:w="874" w:type="pct"/>
          </w:tcPr>
          <w:p w14:paraId="2D522156"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w:t>
            </w:r>
          </w:p>
        </w:tc>
        <w:tc>
          <w:tcPr>
            <w:tcW w:w="672" w:type="pct"/>
          </w:tcPr>
          <w:p w14:paraId="42D5ACF8"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1A597FEF"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67" w:type="pct"/>
          </w:tcPr>
          <w:p w14:paraId="768DC57E"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37DE7287"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ve f. na vzrostlý pýr 15-25 cm </w:t>
            </w:r>
          </w:p>
        </w:tc>
        <w:tc>
          <w:tcPr>
            <w:tcW w:w="954" w:type="pct"/>
          </w:tcPr>
          <w:p w14:paraId="6BDC7357"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73BDB417" w14:textId="77777777" w:rsidTr="002129E9">
        <w:trPr>
          <w:trHeight w:val="611"/>
        </w:trPr>
        <w:tc>
          <w:tcPr>
            <w:tcW w:w="1235" w:type="pct"/>
          </w:tcPr>
          <w:p w14:paraId="0DE35329"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sléz přeslenitý, tolice dětelová, komonice, pískavice řecké seno, úročník lékařský, </w:t>
            </w:r>
            <w:r w:rsidRPr="005D0F79">
              <w:rPr>
                <w:rFonts w:ascii="Times New Roman" w:eastAsia="Times New Roman" w:hAnsi="Times New Roman"/>
                <w:iCs/>
                <w:sz w:val="24"/>
                <w:szCs w:val="24"/>
                <w:lang w:eastAsia="cs-CZ"/>
              </w:rPr>
              <w:lastRenderedPageBreak/>
              <w:t>štírovník růžkatý, štírovník jednoletý, čičorka pestrá, vičenec ligrus, jetel plazivý, jetel zvrhlý, jetel panonský, jetel perský, jetel alexandrijský, jetel inkarnát, jetel prostřední</w:t>
            </w:r>
          </w:p>
        </w:tc>
        <w:tc>
          <w:tcPr>
            <w:tcW w:w="874" w:type="pct"/>
          </w:tcPr>
          <w:p w14:paraId="64FA06CA"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lastRenderedPageBreak/>
              <w:t>plevele lipnicovité jednoleté</w:t>
            </w:r>
          </w:p>
        </w:tc>
        <w:tc>
          <w:tcPr>
            <w:tcW w:w="672" w:type="pct"/>
          </w:tcPr>
          <w:p w14:paraId="66E35B62"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98" w:type="pct"/>
          </w:tcPr>
          <w:p w14:paraId="3B359CF0"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67" w:type="pct"/>
          </w:tcPr>
          <w:p w14:paraId="12D270F7" w14:textId="77777777" w:rsidR="00DF4B2C"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 postemergentně</w:t>
            </w:r>
          </w:p>
          <w:p w14:paraId="2E447C0A"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19 BBCH </w:t>
            </w:r>
          </w:p>
        </w:tc>
        <w:tc>
          <w:tcPr>
            <w:tcW w:w="954" w:type="pct"/>
          </w:tcPr>
          <w:p w14:paraId="145749FA"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770D1697" w14:textId="77777777" w:rsidTr="002129E9">
        <w:tc>
          <w:tcPr>
            <w:tcW w:w="1235" w:type="pct"/>
          </w:tcPr>
          <w:p w14:paraId="4FB2C001"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sléz přeslenitý, tolice dětelová, komonice, pískavice řecké seno, úročník lékařský, štírovník růžkatý, štírovník jednoletý, čičorka pestrá, vičenec ligrus, jetel plazivý, jetel zvrhlý, jetel panonský, jetel perský, jetel alexandrijský, jetel inkarnát, jetel prostřední</w:t>
            </w:r>
          </w:p>
        </w:tc>
        <w:tc>
          <w:tcPr>
            <w:tcW w:w="874" w:type="pct"/>
          </w:tcPr>
          <w:p w14:paraId="177CC4B3"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a vytrvalé trávy</w:t>
            </w:r>
          </w:p>
        </w:tc>
        <w:tc>
          <w:tcPr>
            <w:tcW w:w="672" w:type="pct"/>
          </w:tcPr>
          <w:p w14:paraId="2892D4C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23FAAB25"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67" w:type="pct"/>
          </w:tcPr>
          <w:p w14:paraId="628468C8"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0CB49F4B"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29 BBCH </w:t>
            </w:r>
          </w:p>
        </w:tc>
        <w:tc>
          <w:tcPr>
            <w:tcW w:w="954" w:type="pct"/>
          </w:tcPr>
          <w:p w14:paraId="084FC389"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529E5644" w14:textId="77777777" w:rsidTr="002129E9">
        <w:tc>
          <w:tcPr>
            <w:tcW w:w="1235" w:type="pct"/>
          </w:tcPr>
          <w:p w14:paraId="4C28850F"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cizrna beraní, hrachor setý</w:t>
            </w:r>
          </w:p>
        </w:tc>
        <w:tc>
          <w:tcPr>
            <w:tcW w:w="874" w:type="pct"/>
          </w:tcPr>
          <w:p w14:paraId="498560FF"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72" w:type="pct"/>
          </w:tcPr>
          <w:p w14:paraId="1CE6FA98"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98" w:type="pct"/>
          </w:tcPr>
          <w:p w14:paraId="64285888"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40</w:t>
            </w:r>
          </w:p>
        </w:tc>
        <w:tc>
          <w:tcPr>
            <w:tcW w:w="967" w:type="pct"/>
          </w:tcPr>
          <w:p w14:paraId="7AD945E6"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7C5B895A"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19 BBCH </w:t>
            </w:r>
          </w:p>
        </w:tc>
        <w:tc>
          <w:tcPr>
            <w:tcW w:w="954" w:type="pct"/>
          </w:tcPr>
          <w:p w14:paraId="5EB14B30"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748ED6A8" w14:textId="77777777" w:rsidTr="002129E9">
        <w:tc>
          <w:tcPr>
            <w:tcW w:w="1235" w:type="pct"/>
          </w:tcPr>
          <w:p w14:paraId="1F6042C6"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cizrna beraní, hrachor setý</w:t>
            </w:r>
          </w:p>
        </w:tc>
        <w:tc>
          <w:tcPr>
            <w:tcW w:w="874" w:type="pct"/>
          </w:tcPr>
          <w:p w14:paraId="4AEE7820"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a vytrvalé trávy</w:t>
            </w:r>
          </w:p>
        </w:tc>
        <w:tc>
          <w:tcPr>
            <w:tcW w:w="672" w:type="pct"/>
          </w:tcPr>
          <w:p w14:paraId="3983476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7C581EB3"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40</w:t>
            </w:r>
          </w:p>
        </w:tc>
        <w:tc>
          <w:tcPr>
            <w:tcW w:w="967" w:type="pct"/>
          </w:tcPr>
          <w:p w14:paraId="5B9EADC4"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717D120A"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29 BBCH </w:t>
            </w:r>
          </w:p>
        </w:tc>
        <w:tc>
          <w:tcPr>
            <w:tcW w:w="954" w:type="pct"/>
          </w:tcPr>
          <w:p w14:paraId="662A01AA"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5B7B6E67" w14:textId="77777777" w:rsidTr="002129E9">
        <w:tc>
          <w:tcPr>
            <w:tcW w:w="1235" w:type="pct"/>
          </w:tcPr>
          <w:p w14:paraId="26CDED8F"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w:t>
            </w:r>
          </w:p>
        </w:tc>
        <w:tc>
          <w:tcPr>
            <w:tcW w:w="874" w:type="pct"/>
          </w:tcPr>
          <w:p w14:paraId="451F4A9C"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72" w:type="pct"/>
          </w:tcPr>
          <w:p w14:paraId="5C7E1D55"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98" w:type="pct"/>
          </w:tcPr>
          <w:p w14:paraId="6D383DD6"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21A93387"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732A9463"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19 BBCH </w:t>
            </w:r>
          </w:p>
        </w:tc>
        <w:tc>
          <w:tcPr>
            <w:tcW w:w="954" w:type="pct"/>
          </w:tcPr>
          <w:p w14:paraId="438B8BB5"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14:paraId="07EFC784" w14:textId="77777777" w:rsidTr="002129E9">
        <w:tc>
          <w:tcPr>
            <w:tcW w:w="1235" w:type="pct"/>
          </w:tcPr>
          <w:p w14:paraId="2947427B"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w:t>
            </w:r>
          </w:p>
        </w:tc>
        <w:tc>
          <w:tcPr>
            <w:tcW w:w="874" w:type="pct"/>
          </w:tcPr>
          <w:p w14:paraId="2DCE3317"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a vytrvalé trávy</w:t>
            </w:r>
          </w:p>
        </w:tc>
        <w:tc>
          <w:tcPr>
            <w:tcW w:w="672" w:type="pct"/>
          </w:tcPr>
          <w:p w14:paraId="5A8ABAF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1734809C"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5436AE72"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50CF3A15"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29 BBCH </w:t>
            </w:r>
          </w:p>
        </w:tc>
        <w:tc>
          <w:tcPr>
            <w:tcW w:w="954" w:type="pct"/>
          </w:tcPr>
          <w:p w14:paraId="38F41C55"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14:paraId="4953CD13" w14:textId="77777777" w:rsidTr="002129E9">
        <w:tc>
          <w:tcPr>
            <w:tcW w:w="1235" w:type="pct"/>
          </w:tcPr>
          <w:p w14:paraId="14C5D63E"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hořčice sareptská</w:t>
            </w:r>
          </w:p>
        </w:tc>
        <w:tc>
          <w:tcPr>
            <w:tcW w:w="874" w:type="pct"/>
          </w:tcPr>
          <w:p w14:paraId="04B8C059"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w:t>
            </w:r>
          </w:p>
        </w:tc>
        <w:tc>
          <w:tcPr>
            <w:tcW w:w="672" w:type="pct"/>
          </w:tcPr>
          <w:p w14:paraId="3EB7D62C"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2DA02689"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73F3135C"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 postemergentně</w:t>
            </w:r>
          </w:p>
          <w:p w14:paraId="4F3A9619"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159D29A8"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14:paraId="2D7EBEA8" w14:textId="77777777" w:rsidTr="002129E9">
        <w:tc>
          <w:tcPr>
            <w:tcW w:w="1235" w:type="pct"/>
          </w:tcPr>
          <w:p w14:paraId="2EEF30D6"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hořčice sareptská</w:t>
            </w:r>
          </w:p>
        </w:tc>
        <w:tc>
          <w:tcPr>
            <w:tcW w:w="874" w:type="pct"/>
          </w:tcPr>
          <w:p w14:paraId="293160E7"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72" w:type="pct"/>
          </w:tcPr>
          <w:p w14:paraId="665F4B9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98" w:type="pct"/>
          </w:tcPr>
          <w:p w14:paraId="70E4D419"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15A9ABE9"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2934C19E"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67F4982C"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14:paraId="3EA068D4" w14:textId="77777777" w:rsidTr="002129E9">
        <w:tc>
          <w:tcPr>
            <w:tcW w:w="1235" w:type="pct"/>
          </w:tcPr>
          <w:p w14:paraId="7264F15E"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jetel zvrhlý, jetel perský, jetel panonský, jetel bleděžlutý, hybrid jetele lučního a jetele prostředního (odrůda Pramedi), vičenec ligrus, tolice dětelová, komonice</w:t>
            </w:r>
          </w:p>
        </w:tc>
        <w:tc>
          <w:tcPr>
            <w:tcW w:w="874" w:type="pct"/>
          </w:tcPr>
          <w:p w14:paraId="258CA826"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 výdrol obilnin</w:t>
            </w:r>
          </w:p>
        </w:tc>
        <w:tc>
          <w:tcPr>
            <w:tcW w:w="672" w:type="pct"/>
          </w:tcPr>
          <w:p w14:paraId="201B7D2B"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0,4-0,8 l/ha</w:t>
            </w:r>
          </w:p>
        </w:tc>
        <w:tc>
          <w:tcPr>
            <w:tcW w:w="298" w:type="pct"/>
          </w:tcPr>
          <w:p w14:paraId="599D9969"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67" w:type="pct"/>
          </w:tcPr>
          <w:p w14:paraId="0E13333B"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11A108FF"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69E2D8B4"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tc>
      </w:tr>
      <w:tr w:rsidR="00E66C50" w:rsidRPr="00D81AF4" w14:paraId="742D6EAB" w14:textId="77777777" w:rsidTr="002129E9">
        <w:tc>
          <w:tcPr>
            <w:tcW w:w="1235" w:type="pct"/>
          </w:tcPr>
          <w:p w14:paraId="2AE25506"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lastRenderedPageBreak/>
              <w:t>jetel zvrhlý, jetel perský, jetel panonský, jetel bleděžlutý, hybrid jetele lučního a jetele prostředního (odrůda Pramedi), vičenec ligrus, tolice dětelová, komonice</w:t>
            </w:r>
          </w:p>
        </w:tc>
        <w:tc>
          <w:tcPr>
            <w:tcW w:w="874" w:type="pct"/>
          </w:tcPr>
          <w:p w14:paraId="47E49003"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72" w:type="pct"/>
          </w:tcPr>
          <w:p w14:paraId="26758BD9"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0682C59F"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67" w:type="pct"/>
          </w:tcPr>
          <w:p w14:paraId="61E42AAB"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0945CE06"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55FD5ED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tc>
      </w:tr>
      <w:tr w:rsidR="00E66C50" w:rsidRPr="00D81AF4" w14:paraId="14745A5E" w14:textId="77777777" w:rsidTr="002129E9">
        <w:tc>
          <w:tcPr>
            <w:tcW w:w="1235" w:type="pct"/>
          </w:tcPr>
          <w:p w14:paraId="0DFB9846"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 lnička setá, katrán etiopský</w:t>
            </w:r>
          </w:p>
        </w:tc>
        <w:tc>
          <w:tcPr>
            <w:tcW w:w="874" w:type="pct"/>
          </w:tcPr>
          <w:p w14:paraId="080D7C8A"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 výdrol obilnin</w:t>
            </w:r>
          </w:p>
        </w:tc>
        <w:tc>
          <w:tcPr>
            <w:tcW w:w="672" w:type="pct"/>
          </w:tcPr>
          <w:p w14:paraId="086F7C13"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0,4-0,8 l/ha</w:t>
            </w:r>
          </w:p>
        </w:tc>
        <w:tc>
          <w:tcPr>
            <w:tcW w:w="298" w:type="pct"/>
          </w:tcPr>
          <w:p w14:paraId="37F79262"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2FB79D42"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3218B6C8"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7928ED45" w14:textId="77777777"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p w14:paraId="32236F5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14:paraId="5A29768A" w14:textId="77777777" w:rsidTr="002129E9">
        <w:tc>
          <w:tcPr>
            <w:tcW w:w="1235" w:type="pct"/>
          </w:tcPr>
          <w:p w14:paraId="4EBB8D3B"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 lnička setá, katrán etiopský</w:t>
            </w:r>
          </w:p>
        </w:tc>
        <w:tc>
          <w:tcPr>
            <w:tcW w:w="874" w:type="pct"/>
          </w:tcPr>
          <w:p w14:paraId="0C25FC69"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72" w:type="pct"/>
          </w:tcPr>
          <w:p w14:paraId="2850F1C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44594560"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2FC7500A"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0C565326"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66C07F2A" w14:textId="77777777"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4) aplikace dělená max. 1,5 l/ha za sezónu </w:t>
            </w:r>
          </w:p>
          <w:p w14:paraId="01DB6E77"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14:paraId="5ABFDFFF" w14:textId="77777777" w:rsidTr="002129E9">
        <w:tc>
          <w:tcPr>
            <w:tcW w:w="1235" w:type="pct"/>
          </w:tcPr>
          <w:p w14:paraId="03B56587"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ředkvička</w:t>
            </w:r>
          </w:p>
        </w:tc>
        <w:tc>
          <w:tcPr>
            <w:tcW w:w="874" w:type="pct"/>
          </w:tcPr>
          <w:p w14:paraId="6104AAE8"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72" w:type="pct"/>
          </w:tcPr>
          <w:p w14:paraId="0B1D6F56"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0,6-0,8 l/ha</w:t>
            </w:r>
          </w:p>
        </w:tc>
        <w:tc>
          <w:tcPr>
            <w:tcW w:w="298" w:type="pct"/>
          </w:tcPr>
          <w:p w14:paraId="0344DCAF"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03D2E006"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4BE8ED5E"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41E71FE8"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7E04C9B1" w14:textId="77777777" w:rsidTr="002129E9">
        <w:tc>
          <w:tcPr>
            <w:tcW w:w="1235" w:type="pct"/>
          </w:tcPr>
          <w:p w14:paraId="0E0115E0"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ředkvička</w:t>
            </w:r>
          </w:p>
        </w:tc>
        <w:tc>
          <w:tcPr>
            <w:tcW w:w="874" w:type="pct"/>
          </w:tcPr>
          <w:p w14:paraId="5AB0FCDA"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72" w:type="pct"/>
          </w:tcPr>
          <w:p w14:paraId="52E1262A"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1.0-1,5 l/ha</w:t>
            </w:r>
          </w:p>
        </w:tc>
        <w:tc>
          <w:tcPr>
            <w:tcW w:w="298" w:type="pct"/>
          </w:tcPr>
          <w:p w14:paraId="2281F379"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6E66371B"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625CF1F4"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22BB1441"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0CAAAA73" w14:textId="77777777" w:rsidTr="002129E9">
        <w:tc>
          <w:tcPr>
            <w:tcW w:w="1235" w:type="pct"/>
          </w:tcPr>
          <w:p w14:paraId="18BA8177"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petržel kořenová</w:t>
            </w:r>
          </w:p>
        </w:tc>
        <w:tc>
          <w:tcPr>
            <w:tcW w:w="874" w:type="pct"/>
          </w:tcPr>
          <w:p w14:paraId="460576F1"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72" w:type="pct"/>
          </w:tcPr>
          <w:p w14:paraId="5AB0C4A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98" w:type="pct"/>
          </w:tcPr>
          <w:p w14:paraId="4A762BD7"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327CAEC6"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12 BBCH </w:t>
            </w:r>
          </w:p>
          <w:p w14:paraId="7449A955"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48F2260D"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30C0A600" w14:textId="77777777" w:rsidTr="002129E9">
        <w:tc>
          <w:tcPr>
            <w:tcW w:w="1235" w:type="pct"/>
          </w:tcPr>
          <w:p w14:paraId="0A59BC92"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petržel kořenová</w:t>
            </w:r>
          </w:p>
        </w:tc>
        <w:tc>
          <w:tcPr>
            <w:tcW w:w="874" w:type="pct"/>
          </w:tcPr>
          <w:p w14:paraId="2FA3E8C2"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72" w:type="pct"/>
          </w:tcPr>
          <w:p w14:paraId="3E252B66"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32FEC87D"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735E347B"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12 BBCH </w:t>
            </w:r>
          </w:p>
          <w:p w14:paraId="0010410F"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0A9C7EF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410D7B27" w14:textId="77777777" w:rsidTr="002129E9">
        <w:tc>
          <w:tcPr>
            <w:tcW w:w="1235" w:type="pct"/>
          </w:tcPr>
          <w:p w14:paraId="69AD1952"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celer bulvový, pastinák</w:t>
            </w:r>
          </w:p>
        </w:tc>
        <w:tc>
          <w:tcPr>
            <w:tcW w:w="874" w:type="pct"/>
          </w:tcPr>
          <w:p w14:paraId="30B145D1"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72" w:type="pct"/>
          </w:tcPr>
          <w:p w14:paraId="1BD03367"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0,6-0,8 l/ha</w:t>
            </w:r>
          </w:p>
        </w:tc>
        <w:tc>
          <w:tcPr>
            <w:tcW w:w="298" w:type="pct"/>
          </w:tcPr>
          <w:p w14:paraId="1D50AD0B"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3B0B426F"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14:paraId="3A006215"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3BBF9D97"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3C2F525D" w14:textId="77777777" w:rsidTr="002129E9">
        <w:tc>
          <w:tcPr>
            <w:tcW w:w="1235" w:type="pct"/>
          </w:tcPr>
          <w:p w14:paraId="3D3A6414"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celer bulvový, pastinák</w:t>
            </w:r>
          </w:p>
        </w:tc>
        <w:tc>
          <w:tcPr>
            <w:tcW w:w="874" w:type="pct"/>
          </w:tcPr>
          <w:p w14:paraId="041E361A"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72" w:type="pct"/>
          </w:tcPr>
          <w:p w14:paraId="160E26F7"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1,0-1,5 l/ha</w:t>
            </w:r>
          </w:p>
        </w:tc>
        <w:tc>
          <w:tcPr>
            <w:tcW w:w="298" w:type="pct"/>
          </w:tcPr>
          <w:p w14:paraId="37F988F4"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7B07CD75"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14:paraId="7561F304"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49B4E7D9"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5F8206F1" w14:textId="77777777" w:rsidTr="002129E9">
        <w:tc>
          <w:tcPr>
            <w:tcW w:w="1235" w:type="pct"/>
          </w:tcPr>
          <w:p w14:paraId="7E778E27"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brokolice, květák</w:t>
            </w:r>
          </w:p>
        </w:tc>
        <w:tc>
          <w:tcPr>
            <w:tcW w:w="874" w:type="pct"/>
          </w:tcPr>
          <w:p w14:paraId="4B955C3D"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72" w:type="pct"/>
          </w:tcPr>
          <w:p w14:paraId="3C00638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0,5-1,0 l/ha</w:t>
            </w:r>
          </w:p>
        </w:tc>
        <w:tc>
          <w:tcPr>
            <w:tcW w:w="298" w:type="pct"/>
          </w:tcPr>
          <w:p w14:paraId="75F81ECA"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4AC23447"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14:paraId="175C5C3D"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4D4B5ED6"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653F640A" w14:textId="77777777" w:rsidTr="002129E9">
        <w:tc>
          <w:tcPr>
            <w:tcW w:w="1235" w:type="pct"/>
          </w:tcPr>
          <w:p w14:paraId="1A51252B"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brokolice, květák</w:t>
            </w:r>
          </w:p>
        </w:tc>
        <w:tc>
          <w:tcPr>
            <w:tcW w:w="874" w:type="pct"/>
          </w:tcPr>
          <w:p w14:paraId="360B9F64"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72" w:type="pct"/>
          </w:tcPr>
          <w:p w14:paraId="76EE7EB7"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1,0-1,5 l/ha</w:t>
            </w:r>
          </w:p>
        </w:tc>
        <w:tc>
          <w:tcPr>
            <w:tcW w:w="298" w:type="pct"/>
          </w:tcPr>
          <w:p w14:paraId="368025F2"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6D3C8B4E"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14:paraId="46B919BC"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461D1870"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264B63E1" w14:textId="77777777" w:rsidTr="002129E9">
        <w:tc>
          <w:tcPr>
            <w:tcW w:w="1235" w:type="pct"/>
          </w:tcPr>
          <w:p w14:paraId="4BEDCE4A"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lastRenderedPageBreak/>
              <w:t>hořčice</w:t>
            </w:r>
          </w:p>
        </w:tc>
        <w:tc>
          <w:tcPr>
            <w:tcW w:w="874" w:type="pct"/>
          </w:tcPr>
          <w:p w14:paraId="7D0FD3FB"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72" w:type="pct"/>
          </w:tcPr>
          <w:p w14:paraId="634441FD"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0,6-0,8 l/ha</w:t>
            </w:r>
          </w:p>
        </w:tc>
        <w:tc>
          <w:tcPr>
            <w:tcW w:w="298" w:type="pct"/>
          </w:tcPr>
          <w:p w14:paraId="4CA45FD9"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90</w:t>
            </w:r>
          </w:p>
        </w:tc>
        <w:tc>
          <w:tcPr>
            <w:tcW w:w="967" w:type="pct"/>
          </w:tcPr>
          <w:p w14:paraId="58FDF8F9"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 od: 12 BBCH, do: 21 BBCH </w:t>
            </w:r>
          </w:p>
          <w:p w14:paraId="22454CF0"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57A55CEA" w14:textId="77777777"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5) venkovní prostory </w:t>
            </w:r>
          </w:p>
          <w:p w14:paraId="7DEA7304"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14:paraId="35348506" w14:textId="77777777" w:rsidTr="002129E9">
        <w:tc>
          <w:tcPr>
            <w:tcW w:w="1235" w:type="pct"/>
          </w:tcPr>
          <w:p w14:paraId="3543794B"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hořčice</w:t>
            </w:r>
          </w:p>
        </w:tc>
        <w:tc>
          <w:tcPr>
            <w:tcW w:w="874" w:type="pct"/>
          </w:tcPr>
          <w:p w14:paraId="789101D1"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72" w:type="pct"/>
          </w:tcPr>
          <w:p w14:paraId="6DFFAB61"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1,0-1,5 l/ha</w:t>
            </w:r>
          </w:p>
        </w:tc>
        <w:tc>
          <w:tcPr>
            <w:tcW w:w="298" w:type="pct"/>
          </w:tcPr>
          <w:p w14:paraId="045E9D35"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90</w:t>
            </w:r>
          </w:p>
        </w:tc>
        <w:tc>
          <w:tcPr>
            <w:tcW w:w="967" w:type="pct"/>
          </w:tcPr>
          <w:p w14:paraId="3CC19C32"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12 BBCH, do: 21 BBCH </w:t>
            </w:r>
          </w:p>
          <w:p w14:paraId="6A920EDE"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00513949" w14:textId="77777777"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5) venkovní prostory </w:t>
            </w:r>
          </w:p>
          <w:p w14:paraId="470F68CE"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14:paraId="479169DE" w14:textId="77777777" w:rsidTr="002129E9">
        <w:tc>
          <w:tcPr>
            <w:tcW w:w="1235" w:type="pct"/>
          </w:tcPr>
          <w:p w14:paraId="3AE00568"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olejná pro produkci osiva pro strniskové směsky na zelené hnojení</w:t>
            </w:r>
          </w:p>
        </w:tc>
        <w:tc>
          <w:tcPr>
            <w:tcW w:w="874" w:type="pct"/>
          </w:tcPr>
          <w:p w14:paraId="3F3C3289"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výdrol obilnin</w:t>
            </w:r>
          </w:p>
        </w:tc>
        <w:tc>
          <w:tcPr>
            <w:tcW w:w="672" w:type="pct"/>
          </w:tcPr>
          <w:p w14:paraId="036B7DC0"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 l/ha</w:t>
            </w:r>
          </w:p>
        </w:tc>
        <w:tc>
          <w:tcPr>
            <w:tcW w:w="298" w:type="pct"/>
          </w:tcPr>
          <w:p w14:paraId="4DC3E945"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6FD8D095"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tc>
        <w:tc>
          <w:tcPr>
            <w:tcW w:w="954" w:type="pct"/>
          </w:tcPr>
          <w:p w14:paraId="6BC6E022"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25273E48" w14:textId="77777777" w:rsidTr="002129E9">
        <w:tc>
          <w:tcPr>
            <w:tcW w:w="1235" w:type="pct"/>
          </w:tcPr>
          <w:p w14:paraId="30974AAF"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olejná pro produkci osiva pro strniskové směsky na zelené hnojení</w:t>
            </w:r>
          </w:p>
        </w:tc>
        <w:tc>
          <w:tcPr>
            <w:tcW w:w="874" w:type="pct"/>
          </w:tcPr>
          <w:p w14:paraId="3718D7AB"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72" w:type="pct"/>
          </w:tcPr>
          <w:p w14:paraId="4F168885"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98" w:type="pct"/>
          </w:tcPr>
          <w:p w14:paraId="2E804882"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0A6A762D"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tc>
        <w:tc>
          <w:tcPr>
            <w:tcW w:w="954" w:type="pct"/>
          </w:tcPr>
          <w:p w14:paraId="314452B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177DE7FF" w14:textId="77777777" w:rsidTr="002129E9">
        <w:trPr>
          <w:trHeight w:val="57"/>
        </w:trPr>
        <w:tc>
          <w:tcPr>
            <w:tcW w:w="1235" w:type="pct"/>
          </w:tcPr>
          <w:p w14:paraId="6D8D2246"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olejná  pro produkci osiva pro strniskové směsky na zelené hnojení</w:t>
            </w:r>
          </w:p>
        </w:tc>
        <w:tc>
          <w:tcPr>
            <w:tcW w:w="874" w:type="pct"/>
          </w:tcPr>
          <w:p w14:paraId="5A68DAA1"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w:t>
            </w:r>
          </w:p>
        </w:tc>
        <w:tc>
          <w:tcPr>
            <w:tcW w:w="672" w:type="pct"/>
          </w:tcPr>
          <w:p w14:paraId="03982E6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0039E092"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4768F3C4"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tc>
        <w:tc>
          <w:tcPr>
            <w:tcW w:w="954" w:type="pct"/>
          </w:tcPr>
          <w:p w14:paraId="205C7EEC"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DF4B2C" w:rsidRPr="00D81AF4" w14:paraId="0B63CD9D" w14:textId="77777777" w:rsidTr="002129E9">
        <w:trPr>
          <w:trHeight w:val="57"/>
        </w:trPr>
        <w:tc>
          <w:tcPr>
            <w:tcW w:w="1235" w:type="pct"/>
            <w:tcBorders>
              <w:top w:val="single" w:sz="6" w:space="0" w:color="auto"/>
              <w:left w:val="single" w:sz="6" w:space="0" w:color="auto"/>
              <w:bottom w:val="single" w:sz="6" w:space="0" w:color="auto"/>
              <w:right w:val="single" w:sz="6" w:space="0" w:color="auto"/>
            </w:tcBorders>
          </w:tcPr>
          <w:p w14:paraId="5439E752" w14:textId="77777777" w:rsidR="002A7F60" w:rsidRPr="005D0F79" w:rsidRDefault="002A7F60"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pohanka</w:t>
            </w:r>
          </w:p>
        </w:tc>
        <w:tc>
          <w:tcPr>
            <w:tcW w:w="874" w:type="pct"/>
            <w:tcBorders>
              <w:top w:val="single" w:sz="6" w:space="0" w:color="auto"/>
              <w:left w:val="single" w:sz="6" w:space="0" w:color="auto"/>
              <w:bottom w:val="single" w:sz="6" w:space="0" w:color="auto"/>
              <w:right w:val="single" w:sz="6" w:space="0" w:color="auto"/>
            </w:tcBorders>
          </w:tcPr>
          <w:p w14:paraId="4C6C0BC8" w14:textId="77777777" w:rsidR="002A7F60" w:rsidRPr="005D0F79" w:rsidRDefault="002A7F60" w:rsidP="002A7F60">
            <w:pPr>
              <w:autoSpaceDE w:val="0"/>
              <w:autoSpaceDN w:val="0"/>
              <w:adjustRightInd w:val="0"/>
              <w:spacing w:before="40" w:after="40" w:line="240" w:lineRule="auto"/>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plevele lipnicovité jednoleté</w:t>
            </w:r>
          </w:p>
        </w:tc>
        <w:tc>
          <w:tcPr>
            <w:tcW w:w="672" w:type="pct"/>
            <w:tcBorders>
              <w:top w:val="single" w:sz="6" w:space="0" w:color="auto"/>
              <w:left w:val="single" w:sz="6" w:space="0" w:color="auto"/>
              <w:bottom w:val="single" w:sz="6" w:space="0" w:color="auto"/>
              <w:right w:val="single" w:sz="6" w:space="0" w:color="auto"/>
            </w:tcBorders>
          </w:tcPr>
          <w:p w14:paraId="680CCD13" w14:textId="77777777" w:rsidR="002A7F60" w:rsidRPr="005D0F79" w:rsidRDefault="002A7F60" w:rsidP="00E66C50">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0,5-0,8 l/ha </w:t>
            </w:r>
          </w:p>
        </w:tc>
        <w:tc>
          <w:tcPr>
            <w:tcW w:w="298" w:type="pct"/>
          </w:tcPr>
          <w:p w14:paraId="4E242E70" w14:textId="77777777" w:rsidR="002A7F60" w:rsidRPr="005D0F79" w:rsidRDefault="00E66C50" w:rsidP="00E66C50">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67" w:type="pct"/>
            <w:tcBorders>
              <w:top w:val="single" w:sz="6" w:space="0" w:color="auto"/>
              <w:left w:val="single" w:sz="6" w:space="0" w:color="auto"/>
              <w:bottom w:val="single" w:sz="6" w:space="0" w:color="auto"/>
              <w:right w:val="single" w:sz="6" w:space="0" w:color="auto"/>
            </w:tcBorders>
          </w:tcPr>
          <w:p w14:paraId="5D16650A" w14:textId="77777777" w:rsidR="002A7F60" w:rsidRPr="005D0F79" w:rsidRDefault="002A7F60"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1) od: 13 BBCH, do: 15 BBCH </w:t>
            </w:r>
          </w:p>
        </w:tc>
        <w:tc>
          <w:tcPr>
            <w:tcW w:w="954" w:type="pct"/>
            <w:tcBorders>
              <w:top w:val="single" w:sz="6" w:space="0" w:color="auto"/>
              <w:left w:val="single" w:sz="6" w:space="0" w:color="auto"/>
              <w:bottom w:val="single" w:sz="6" w:space="0" w:color="auto"/>
              <w:right w:val="single" w:sz="6" w:space="0" w:color="auto"/>
            </w:tcBorders>
          </w:tcPr>
          <w:p w14:paraId="3F2F0F1E" w14:textId="77777777" w:rsidR="002A7F60" w:rsidRPr="005D0F79" w:rsidRDefault="002A7F60" w:rsidP="003E3C8F">
            <w:pPr>
              <w:autoSpaceDE w:val="0"/>
              <w:autoSpaceDN w:val="0"/>
              <w:adjustRightInd w:val="0"/>
              <w:spacing w:before="40" w:after="40" w:line="240" w:lineRule="auto"/>
              <w:ind w:right="6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6) </w:t>
            </w:r>
            <w:r w:rsidR="00554E99">
              <w:rPr>
                <w:rFonts w:ascii="Times New Roman" w:eastAsia="Times New Roman" w:hAnsi="Times New Roman"/>
                <w:iCs/>
                <w:sz w:val="24"/>
                <w:szCs w:val="24"/>
                <w:lang w:eastAsia="cs-CZ"/>
              </w:rPr>
              <w:t>množitelské</w:t>
            </w:r>
            <w:r w:rsidRPr="002A7F60">
              <w:rPr>
                <w:rFonts w:ascii="Times New Roman" w:eastAsia="Times New Roman" w:hAnsi="Times New Roman"/>
                <w:iCs/>
                <w:sz w:val="24"/>
                <w:szCs w:val="24"/>
                <w:lang w:eastAsia="cs-CZ"/>
              </w:rPr>
              <w:t xml:space="preserve"> porosty</w:t>
            </w:r>
          </w:p>
        </w:tc>
      </w:tr>
      <w:tr w:rsidR="00DF4B2C" w:rsidRPr="00D81AF4" w14:paraId="10536A31" w14:textId="77777777" w:rsidTr="002129E9">
        <w:trPr>
          <w:trHeight w:val="57"/>
        </w:trPr>
        <w:tc>
          <w:tcPr>
            <w:tcW w:w="1235" w:type="pct"/>
            <w:tcBorders>
              <w:top w:val="single" w:sz="6" w:space="0" w:color="auto"/>
              <w:left w:val="single" w:sz="6" w:space="0" w:color="auto"/>
              <w:bottom w:val="single" w:sz="6" w:space="0" w:color="auto"/>
              <w:right w:val="single" w:sz="6" w:space="0" w:color="auto"/>
            </w:tcBorders>
          </w:tcPr>
          <w:p w14:paraId="0ED3C01A" w14:textId="77777777" w:rsidR="002A7F60" w:rsidRPr="005D0F79" w:rsidRDefault="002A7F60"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pohanka</w:t>
            </w:r>
          </w:p>
        </w:tc>
        <w:tc>
          <w:tcPr>
            <w:tcW w:w="874" w:type="pct"/>
            <w:tcBorders>
              <w:top w:val="single" w:sz="6" w:space="0" w:color="auto"/>
              <w:left w:val="single" w:sz="6" w:space="0" w:color="auto"/>
              <w:bottom w:val="single" w:sz="6" w:space="0" w:color="auto"/>
              <w:right w:val="single" w:sz="6" w:space="0" w:color="auto"/>
            </w:tcBorders>
          </w:tcPr>
          <w:p w14:paraId="6C7D6488" w14:textId="77777777" w:rsidR="002A7F60" w:rsidRPr="005D0F79" w:rsidRDefault="002A7F60" w:rsidP="002A7F60">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pýr plazivý</w:t>
            </w:r>
          </w:p>
        </w:tc>
        <w:tc>
          <w:tcPr>
            <w:tcW w:w="672" w:type="pct"/>
            <w:tcBorders>
              <w:top w:val="single" w:sz="6" w:space="0" w:color="auto"/>
              <w:left w:val="single" w:sz="6" w:space="0" w:color="auto"/>
              <w:bottom w:val="single" w:sz="6" w:space="0" w:color="auto"/>
              <w:right w:val="single" w:sz="6" w:space="0" w:color="auto"/>
            </w:tcBorders>
          </w:tcPr>
          <w:p w14:paraId="2186B35D" w14:textId="77777777" w:rsidR="002A7F60" w:rsidRPr="005D0F79" w:rsidRDefault="002A7F60" w:rsidP="002A7F60">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1,2 l/ha </w:t>
            </w:r>
          </w:p>
        </w:tc>
        <w:tc>
          <w:tcPr>
            <w:tcW w:w="298" w:type="pct"/>
          </w:tcPr>
          <w:p w14:paraId="479BB74C" w14:textId="77777777" w:rsidR="002A7F60" w:rsidRPr="005D0F79" w:rsidRDefault="00E66C50" w:rsidP="00E66C50">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67" w:type="pct"/>
            <w:tcBorders>
              <w:top w:val="single" w:sz="6" w:space="0" w:color="auto"/>
              <w:left w:val="single" w:sz="6" w:space="0" w:color="auto"/>
              <w:bottom w:val="single" w:sz="6" w:space="0" w:color="auto"/>
              <w:right w:val="single" w:sz="6" w:space="0" w:color="auto"/>
            </w:tcBorders>
          </w:tcPr>
          <w:p w14:paraId="3BD3C782" w14:textId="77777777" w:rsidR="002A7F60" w:rsidRPr="005D0F79" w:rsidRDefault="002A7F60"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1) od: 13 BBCH, do: 15 BBCH </w:t>
            </w:r>
          </w:p>
        </w:tc>
        <w:tc>
          <w:tcPr>
            <w:tcW w:w="954" w:type="pct"/>
            <w:tcBorders>
              <w:top w:val="single" w:sz="6" w:space="0" w:color="auto"/>
              <w:left w:val="single" w:sz="6" w:space="0" w:color="auto"/>
              <w:bottom w:val="single" w:sz="6" w:space="0" w:color="auto"/>
              <w:right w:val="single" w:sz="6" w:space="0" w:color="auto"/>
            </w:tcBorders>
          </w:tcPr>
          <w:p w14:paraId="4699AB74" w14:textId="77777777" w:rsidR="002A7F60" w:rsidRPr="005D0F79" w:rsidRDefault="002A7F60" w:rsidP="003E3C8F">
            <w:pPr>
              <w:autoSpaceDE w:val="0"/>
              <w:autoSpaceDN w:val="0"/>
              <w:adjustRightInd w:val="0"/>
              <w:spacing w:before="40" w:after="40" w:line="240" w:lineRule="auto"/>
              <w:ind w:right="6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6) </w:t>
            </w:r>
            <w:r w:rsidR="00554E99">
              <w:rPr>
                <w:rFonts w:ascii="Times New Roman" w:eastAsia="Times New Roman" w:hAnsi="Times New Roman"/>
                <w:iCs/>
                <w:sz w:val="24"/>
                <w:szCs w:val="24"/>
                <w:lang w:eastAsia="cs-CZ"/>
              </w:rPr>
              <w:t>množitelské</w:t>
            </w:r>
            <w:r w:rsidRPr="002A7F60">
              <w:rPr>
                <w:rFonts w:ascii="Times New Roman" w:eastAsia="Times New Roman" w:hAnsi="Times New Roman"/>
                <w:iCs/>
                <w:sz w:val="24"/>
                <w:szCs w:val="24"/>
                <w:lang w:eastAsia="cs-CZ"/>
              </w:rPr>
              <w:t xml:space="preserve"> porosty</w:t>
            </w:r>
          </w:p>
        </w:tc>
      </w:tr>
      <w:tr w:rsidR="007F5FBC" w:rsidRPr="00D81AF4" w14:paraId="65C8D49B" w14:textId="77777777" w:rsidTr="002129E9">
        <w:tc>
          <w:tcPr>
            <w:tcW w:w="1235" w:type="pct"/>
          </w:tcPr>
          <w:p w14:paraId="6B1DA69A" w14:textId="77777777" w:rsidR="007F5FBC" w:rsidRPr="005D0F79" w:rsidRDefault="007F5FBC"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svazenka shloučená</w:t>
            </w:r>
          </w:p>
        </w:tc>
        <w:tc>
          <w:tcPr>
            <w:tcW w:w="874" w:type="pct"/>
          </w:tcPr>
          <w:p w14:paraId="6B8D42C0" w14:textId="77777777" w:rsidR="007F5FBC" w:rsidRPr="005D0F79" w:rsidRDefault="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 výdrol obilnin</w:t>
            </w:r>
          </w:p>
        </w:tc>
        <w:tc>
          <w:tcPr>
            <w:tcW w:w="672" w:type="pct"/>
          </w:tcPr>
          <w:p w14:paraId="2546B3AB" w14:textId="77777777" w:rsidR="007F5FBC" w:rsidRPr="005D0F79" w:rsidRDefault="007F5FBC" w:rsidP="003E3C8F">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0,4-0,8 l/ha</w:t>
            </w:r>
          </w:p>
        </w:tc>
        <w:tc>
          <w:tcPr>
            <w:tcW w:w="298" w:type="pct"/>
          </w:tcPr>
          <w:p w14:paraId="24675A99" w14:textId="77777777" w:rsidR="007F5FBC" w:rsidRPr="005D0F79" w:rsidRDefault="007F5FBC">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2C0B7141" w14:textId="77777777" w:rsidR="007F5FBC" w:rsidRPr="005D0F79" w:rsidRDefault="007F5FBC"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4E04A401" w14:textId="77777777" w:rsidR="007F5FBC" w:rsidRPr="005D0F79" w:rsidRDefault="007F5FBC"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23148897" w14:textId="0DCF5A45" w:rsidR="007F5FBC" w:rsidRPr="005D0F79" w:rsidRDefault="007F5FBC">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w:t>
            </w:r>
            <w:r w:rsidR="003A7B5E">
              <w:rPr>
                <w:rFonts w:ascii="Times New Roman" w:eastAsia="Times New Roman" w:hAnsi="Times New Roman"/>
                <w:iCs/>
                <w:sz w:val="24"/>
                <w:szCs w:val="24"/>
                <w:lang w:eastAsia="cs-CZ"/>
              </w:rPr>
              <w:t xml:space="preserve"> </w:t>
            </w:r>
            <w:r w:rsidRPr="005D0F79">
              <w:rPr>
                <w:rFonts w:ascii="Times New Roman" w:eastAsia="Times New Roman" w:hAnsi="Times New Roman"/>
                <w:iCs/>
                <w:sz w:val="24"/>
                <w:szCs w:val="24"/>
                <w:lang w:eastAsia="cs-CZ"/>
              </w:rPr>
              <w:t>1,5 l/ha za sezónu</w:t>
            </w:r>
          </w:p>
        </w:tc>
      </w:tr>
      <w:tr w:rsidR="007F5FBC" w:rsidRPr="00D81AF4" w14:paraId="6A50C460" w14:textId="77777777" w:rsidTr="002129E9">
        <w:tc>
          <w:tcPr>
            <w:tcW w:w="1235" w:type="pct"/>
          </w:tcPr>
          <w:p w14:paraId="649130A6" w14:textId="77777777" w:rsidR="007F5FBC" w:rsidRPr="005D0F79" w:rsidRDefault="007F5FBC"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svazenka shloučená</w:t>
            </w:r>
          </w:p>
        </w:tc>
        <w:tc>
          <w:tcPr>
            <w:tcW w:w="874" w:type="pct"/>
          </w:tcPr>
          <w:p w14:paraId="31043130" w14:textId="77777777" w:rsidR="007F5FBC" w:rsidRPr="005D0F79" w:rsidRDefault="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72" w:type="pct"/>
          </w:tcPr>
          <w:p w14:paraId="08DFD2F6" w14:textId="77777777" w:rsidR="007F5FBC" w:rsidRPr="005D0F79" w:rsidRDefault="007F5FBC" w:rsidP="003E3C8F">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0DACD6A6" w14:textId="77777777" w:rsidR="007F5FBC" w:rsidRPr="005D0F79" w:rsidRDefault="007F5FBC">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3AB36962" w14:textId="77777777" w:rsidR="007F5FBC" w:rsidRPr="005D0F79" w:rsidRDefault="007F5FBC"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0FDEAE98" w14:textId="77777777" w:rsidR="007F5FBC" w:rsidRPr="005D0F79" w:rsidRDefault="007F5FBC"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4" w:type="pct"/>
          </w:tcPr>
          <w:p w14:paraId="6CDCB676" w14:textId="77777777" w:rsidR="007F5FBC" w:rsidRPr="005D0F79" w:rsidRDefault="007F5FBC">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tc>
      </w:tr>
      <w:tr w:rsidR="007F5FBC" w:rsidRPr="00D81AF4" w14:paraId="321C791F" w14:textId="77777777" w:rsidTr="002129E9">
        <w:tc>
          <w:tcPr>
            <w:tcW w:w="1235" w:type="pct"/>
          </w:tcPr>
          <w:p w14:paraId="378A8C4A" w14:textId="77777777" w:rsidR="007F5FBC" w:rsidRPr="005D0F79" w:rsidRDefault="007F5FBC"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svazenka zvonkovitá</w:t>
            </w:r>
          </w:p>
        </w:tc>
        <w:tc>
          <w:tcPr>
            <w:tcW w:w="874" w:type="pct"/>
          </w:tcPr>
          <w:p w14:paraId="5934BE8F" w14:textId="77777777" w:rsidR="007F5FBC" w:rsidRPr="005D0F79" w:rsidRDefault="007F5FBC"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plevele jednoděložné jednoleté</w:t>
            </w:r>
          </w:p>
        </w:tc>
        <w:tc>
          <w:tcPr>
            <w:tcW w:w="672" w:type="pct"/>
          </w:tcPr>
          <w:p w14:paraId="577F5F52" w14:textId="77777777" w:rsidR="007F5FBC" w:rsidRPr="005D0F79" w:rsidRDefault="007F5FBC" w:rsidP="003E3C8F">
            <w:pPr>
              <w:autoSpaceDE w:val="0"/>
              <w:autoSpaceDN w:val="0"/>
              <w:adjustRightInd w:val="0"/>
              <w:spacing w:before="40" w:after="40" w:line="240" w:lineRule="auto"/>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0,5-0,8 l/ha</w:t>
            </w:r>
          </w:p>
        </w:tc>
        <w:tc>
          <w:tcPr>
            <w:tcW w:w="298" w:type="pct"/>
          </w:tcPr>
          <w:p w14:paraId="4C78B1CB" w14:textId="77777777" w:rsidR="007F5FBC" w:rsidRPr="005D0F79" w:rsidRDefault="00F65A58"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67" w:type="pct"/>
          </w:tcPr>
          <w:p w14:paraId="4D498CE4" w14:textId="77777777" w:rsidR="007F5FBC" w:rsidRPr="007F5FBC" w:rsidRDefault="007F5FBC" w:rsidP="003E3C8F">
            <w:pPr>
              <w:autoSpaceDE w:val="0"/>
              <w:autoSpaceDN w:val="0"/>
              <w:adjustRightInd w:val="0"/>
              <w:spacing w:before="40" w:after="40" w:line="240" w:lineRule="auto"/>
              <w:ind w:right="-182"/>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1) postemergentně, od: 12 BBCH, do: 16 BBCH </w:t>
            </w:r>
          </w:p>
          <w:p w14:paraId="19AEDFFF" w14:textId="77777777" w:rsidR="007F5FBC" w:rsidRPr="005D0F79" w:rsidRDefault="007F5FBC" w:rsidP="003E3C8F">
            <w:pPr>
              <w:autoSpaceDE w:val="0"/>
              <w:autoSpaceDN w:val="0"/>
              <w:adjustRightInd w:val="0"/>
              <w:spacing w:before="40" w:after="40" w:line="240" w:lineRule="auto"/>
              <w:ind w:right="-182"/>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2) od: 13 BBCH, do: 29 BBCH </w:t>
            </w:r>
          </w:p>
        </w:tc>
        <w:tc>
          <w:tcPr>
            <w:tcW w:w="954" w:type="pct"/>
          </w:tcPr>
          <w:p w14:paraId="64D3F2F4" w14:textId="77777777" w:rsidR="007F5FBC" w:rsidRPr="005D0F79" w:rsidRDefault="007F5FBC"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p>
        </w:tc>
      </w:tr>
      <w:tr w:rsidR="007F5FBC" w:rsidRPr="00D81AF4" w14:paraId="14A01650" w14:textId="77777777" w:rsidTr="002129E9">
        <w:tc>
          <w:tcPr>
            <w:tcW w:w="1235" w:type="pct"/>
          </w:tcPr>
          <w:p w14:paraId="095F651E" w14:textId="77777777" w:rsidR="007F5FBC" w:rsidRPr="005D0F79" w:rsidRDefault="007F5FBC"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svazenka zvonkovitá</w:t>
            </w:r>
          </w:p>
        </w:tc>
        <w:tc>
          <w:tcPr>
            <w:tcW w:w="874" w:type="pct"/>
          </w:tcPr>
          <w:p w14:paraId="2BB6F4FC" w14:textId="77777777" w:rsidR="007F5FBC" w:rsidRPr="005D0F79" w:rsidRDefault="007F5FBC"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pýr plazivý, plevele lipnicovité vytrvalé</w:t>
            </w:r>
          </w:p>
        </w:tc>
        <w:tc>
          <w:tcPr>
            <w:tcW w:w="672" w:type="pct"/>
          </w:tcPr>
          <w:p w14:paraId="24E12D28" w14:textId="77777777" w:rsidR="007F5FBC" w:rsidRPr="005D0F79" w:rsidRDefault="007F5FBC" w:rsidP="003E3C8F">
            <w:pPr>
              <w:autoSpaceDE w:val="0"/>
              <w:autoSpaceDN w:val="0"/>
              <w:adjustRightInd w:val="0"/>
              <w:spacing w:before="40" w:after="40" w:line="240" w:lineRule="auto"/>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1,2-1,5 l/ha</w:t>
            </w:r>
          </w:p>
        </w:tc>
        <w:tc>
          <w:tcPr>
            <w:tcW w:w="298" w:type="pct"/>
          </w:tcPr>
          <w:p w14:paraId="6D8E278D" w14:textId="77777777" w:rsidR="007F5FBC" w:rsidRPr="005D0F79" w:rsidRDefault="003E3C8F"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67" w:type="pct"/>
          </w:tcPr>
          <w:p w14:paraId="01904C21" w14:textId="77777777" w:rsidR="007F5FBC" w:rsidRPr="007F5FBC" w:rsidRDefault="007F5FBC" w:rsidP="003E3C8F">
            <w:pPr>
              <w:autoSpaceDE w:val="0"/>
              <w:autoSpaceDN w:val="0"/>
              <w:adjustRightInd w:val="0"/>
              <w:spacing w:before="40" w:after="40" w:line="240" w:lineRule="auto"/>
              <w:ind w:right="-182"/>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1) postemergentně, od: 12 BBCH, do: 16 BBCH </w:t>
            </w:r>
          </w:p>
          <w:p w14:paraId="17C543DD" w14:textId="77777777" w:rsidR="007F5FBC" w:rsidRPr="005D0F79" w:rsidRDefault="007F5FBC" w:rsidP="003E3C8F">
            <w:pPr>
              <w:autoSpaceDE w:val="0"/>
              <w:autoSpaceDN w:val="0"/>
              <w:adjustRightInd w:val="0"/>
              <w:spacing w:before="40" w:after="40" w:line="240" w:lineRule="auto"/>
              <w:ind w:right="-182"/>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2) od: 13 BBCH, do: 29 BBCH </w:t>
            </w:r>
          </w:p>
        </w:tc>
        <w:tc>
          <w:tcPr>
            <w:tcW w:w="954" w:type="pct"/>
          </w:tcPr>
          <w:p w14:paraId="05C93FC5" w14:textId="77777777" w:rsidR="007F5FBC" w:rsidRPr="005D0F79" w:rsidRDefault="007F5FBC"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p>
        </w:tc>
      </w:tr>
      <w:tr w:rsidR="003A7B5E" w:rsidRPr="003A7B5E" w14:paraId="4262FA32" w14:textId="77777777" w:rsidTr="002129E9">
        <w:tc>
          <w:tcPr>
            <w:tcW w:w="1235" w:type="pct"/>
          </w:tcPr>
          <w:p w14:paraId="0BD0327C" w14:textId="0E02A37A"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mák setý</w:t>
            </w:r>
          </w:p>
        </w:tc>
        <w:tc>
          <w:tcPr>
            <w:tcW w:w="874" w:type="pct"/>
          </w:tcPr>
          <w:p w14:paraId="4D2D766B" w14:textId="16462CE1"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6424C9A0" w14:textId="1D347800"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7257E866" w14:textId="0375F479"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90</w:t>
            </w:r>
          </w:p>
        </w:tc>
        <w:tc>
          <w:tcPr>
            <w:tcW w:w="967" w:type="pct"/>
          </w:tcPr>
          <w:p w14:paraId="3281BE02"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od:13 BBCH </w:t>
            </w:r>
          </w:p>
          <w:p w14:paraId="317B72C3" w14:textId="36631C75"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4" w:type="pct"/>
          </w:tcPr>
          <w:p w14:paraId="67EE7748" w14:textId="13478428"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4) aplikace dělená 2x0,6 l/ha</w:t>
            </w:r>
          </w:p>
        </w:tc>
      </w:tr>
      <w:tr w:rsidR="003A7B5E" w:rsidRPr="003A7B5E" w14:paraId="0B5ED287" w14:textId="77777777" w:rsidTr="002129E9">
        <w:tc>
          <w:tcPr>
            <w:tcW w:w="1235" w:type="pct"/>
          </w:tcPr>
          <w:p w14:paraId="14975C6A" w14:textId="030AFE3D"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lastRenderedPageBreak/>
              <w:t>cibule šalotka</w:t>
            </w:r>
          </w:p>
        </w:tc>
        <w:tc>
          <w:tcPr>
            <w:tcW w:w="874" w:type="pct"/>
          </w:tcPr>
          <w:p w14:paraId="0DC10369" w14:textId="06D2D992"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40AC8FC3" w14:textId="61F16518"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371403A8" w14:textId="620B64DB"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30</w:t>
            </w:r>
          </w:p>
        </w:tc>
        <w:tc>
          <w:tcPr>
            <w:tcW w:w="967" w:type="pct"/>
          </w:tcPr>
          <w:p w14:paraId="39A5A93B" w14:textId="353DEDC6" w:rsidR="003A7B5E" w:rsidRPr="00361C07"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61C07">
              <w:rPr>
                <w:rFonts w:ascii="Times New Roman" w:eastAsia="Times New Roman" w:hAnsi="Times New Roman"/>
                <w:iCs/>
                <w:sz w:val="24"/>
                <w:szCs w:val="24"/>
                <w:lang w:eastAsia="cs-CZ"/>
              </w:rPr>
              <w:t xml:space="preserve">1) </w:t>
            </w:r>
            <w:r w:rsidR="00361C07" w:rsidRPr="00361C07">
              <w:rPr>
                <w:rFonts w:ascii="Times New Roman" w:eastAsia="Times New Roman" w:hAnsi="Times New Roman"/>
                <w:iCs/>
                <w:sz w:val="24"/>
                <w:szCs w:val="24"/>
                <w:lang w:eastAsia="cs-CZ"/>
              </w:rPr>
              <w:t xml:space="preserve">ve f. </w:t>
            </w:r>
            <w:r w:rsidRPr="00361C07">
              <w:rPr>
                <w:rFonts w:ascii="Times New Roman" w:eastAsia="Times New Roman" w:hAnsi="Times New Roman"/>
                <w:iCs/>
                <w:sz w:val="24"/>
                <w:szCs w:val="24"/>
                <w:lang w:eastAsia="cs-CZ"/>
              </w:rPr>
              <w:t>11</w:t>
            </w:r>
            <w:r w:rsidR="00361C07" w:rsidRPr="00361C07">
              <w:rPr>
                <w:rFonts w:ascii="Times New Roman" w:eastAsia="Times New Roman" w:hAnsi="Times New Roman"/>
                <w:iCs/>
                <w:sz w:val="24"/>
                <w:szCs w:val="24"/>
                <w:lang w:eastAsia="cs-CZ"/>
              </w:rPr>
              <w:t xml:space="preserve">-12 </w:t>
            </w:r>
            <w:r w:rsidRPr="00361C07">
              <w:rPr>
                <w:rFonts w:ascii="Times New Roman" w:eastAsia="Times New Roman" w:hAnsi="Times New Roman"/>
                <w:iCs/>
                <w:sz w:val="24"/>
                <w:szCs w:val="24"/>
                <w:lang w:eastAsia="cs-CZ"/>
              </w:rPr>
              <w:t xml:space="preserve">BBCH </w:t>
            </w:r>
          </w:p>
          <w:p w14:paraId="15DD1961" w14:textId="235A06D7" w:rsidR="003A7B5E" w:rsidRPr="00361C07"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61C07">
              <w:rPr>
                <w:rFonts w:ascii="Times New Roman" w:eastAsia="Times New Roman" w:hAnsi="Times New Roman"/>
                <w:iCs/>
                <w:sz w:val="24"/>
                <w:szCs w:val="24"/>
                <w:lang w:eastAsia="cs-CZ"/>
              </w:rPr>
              <w:t xml:space="preserve">2) od: 09 BBCH </w:t>
            </w:r>
          </w:p>
        </w:tc>
        <w:tc>
          <w:tcPr>
            <w:tcW w:w="954" w:type="pct"/>
          </w:tcPr>
          <w:p w14:paraId="4FC527BE"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5E234D71" w14:textId="5992825B"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61C07" w:rsidRPr="003A7B5E" w14:paraId="0F512BAC" w14:textId="77777777" w:rsidTr="002129E9">
        <w:tc>
          <w:tcPr>
            <w:tcW w:w="1235" w:type="pct"/>
          </w:tcPr>
          <w:p w14:paraId="2B41E2FB" w14:textId="57C82E0B" w:rsidR="00361C07" w:rsidRPr="007F5FBC"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česnek</w:t>
            </w:r>
          </w:p>
        </w:tc>
        <w:tc>
          <w:tcPr>
            <w:tcW w:w="874" w:type="pct"/>
          </w:tcPr>
          <w:p w14:paraId="19AD9047" w14:textId="77777777" w:rsidR="00361C07" w:rsidRPr="007F5FBC"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3284A625" w14:textId="77777777" w:rsidR="00361C07" w:rsidRPr="007F5FBC"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25E6B5AE" w14:textId="77777777" w:rsidR="00361C07"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30</w:t>
            </w:r>
          </w:p>
        </w:tc>
        <w:tc>
          <w:tcPr>
            <w:tcW w:w="967" w:type="pct"/>
          </w:tcPr>
          <w:p w14:paraId="1ED49EB1" w14:textId="77777777" w:rsidR="00361C07" w:rsidRPr="003A7B5E"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11 BBCH </w:t>
            </w:r>
          </w:p>
          <w:p w14:paraId="5DD8B4E8" w14:textId="77777777" w:rsidR="00361C07" w:rsidRPr="007F5FBC"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4" w:type="pct"/>
          </w:tcPr>
          <w:p w14:paraId="5DA1027E" w14:textId="77777777" w:rsidR="00361C07" w:rsidRPr="003A7B5E"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04E9904A" w14:textId="77777777" w:rsidR="00361C07" w:rsidRPr="005D0F79"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A7B5E" w:rsidRPr="003A7B5E" w14:paraId="7DA65B7D" w14:textId="77777777" w:rsidTr="002129E9">
        <w:tc>
          <w:tcPr>
            <w:tcW w:w="1235" w:type="pct"/>
          </w:tcPr>
          <w:p w14:paraId="0902707D" w14:textId="04C031C3"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tuřín</w:t>
            </w:r>
          </w:p>
        </w:tc>
        <w:tc>
          <w:tcPr>
            <w:tcW w:w="874" w:type="pct"/>
          </w:tcPr>
          <w:p w14:paraId="3DA21A9E" w14:textId="5C41AE26"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0EE3E383" w14:textId="5EC2DD5E"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579BD056" w14:textId="45055942"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30</w:t>
            </w:r>
          </w:p>
        </w:tc>
        <w:tc>
          <w:tcPr>
            <w:tcW w:w="967" w:type="pct"/>
          </w:tcPr>
          <w:p w14:paraId="649FD132"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12 BBCH </w:t>
            </w:r>
          </w:p>
          <w:p w14:paraId="0F94527B" w14:textId="622959D5"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4" w:type="pct"/>
          </w:tcPr>
          <w:p w14:paraId="67682515"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482CE6FD" w14:textId="21637544"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A7B5E" w:rsidRPr="003A7B5E" w14:paraId="6BB7FD18" w14:textId="77777777" w:rsidTr="002129E9">
        <w:tc>
          <w:tcPr>
            <w:tcW w:w="1235" w:type="pct"/>
          </w:tcPr>
          <w:p w14:paraId="4065C987" w14:textId="74B338C3"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špenát, šťovík</w:t>
            </w:r>
          </w:p>
        </w:tc>
        <w:tc>
          <w:tcPr>
            <w:tcW w:w="874" w:type="pct"/>
          </w:tcPr>
          <w:p w14:paraId="1BF122CD" w14:textId="1A9573F9"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0CD0D563" w14:textId="728ED6EB"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4296F24F" w14:textId="5BA441C5"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30</w:t>
            </w:r>
          </w:p>
        </w:tc>
        <w:tc>
          <w:tcPr>
            <w:tcW w:w="967" w:type="pct"/>
          </w:tcPr>
          <w:p w14:paraId="7F9674FC"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13 BBCH </w:t>
            </w:r>
          </w:p>
          <w:p w14:paraId="33DA9525" w14:textId="4A12EC18"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4" w:type="pct"/>
          </w:tcPr>
          <w:p w14:paraId="52F83AFF"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63987B1D" w14:textId="17FC2028"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A7B5E" w:rsidRPr="003A7B5E" w14:paraId="4DE9F2B4" w14:textId="77777777" w:rsidTr="002129E9">
        <w:tc>
          <w:tcPr>
            <w:tcW w:w="1235" w:type="pct"/>
          </w:tcPr>
          <w:p w14:paraId="7B3A37D3" w14:textId="6CD7EFCD"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salát, štěrbák zahradní (endivie), kozlíček polníček</w:t>
            </w:r>
          </w:p>
        </w:tc>
        <w:tc>
          <w:tcPr>
            <w:tcW w:w="874" w:type="pct"/>
          </w:tcPr>
          <w:p w14:paraId="037CA300" w14:textId="3317842F"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5F85E887" w14:textId="2836CA87"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2F365F5B" w14:textId="7EDEC1CA"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30</w:t>
            </w:r>
          </w:p>
        </w:tc>
        <w:tc>
          <w:tcPr>
            <w:tcW w:w="967" w:type="pct"/>
          </w:tcPr>
          <w:p w14:paraId="3E6A5800"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13 BBCH </w:t>
            </w:r>
          </w:p>
          <w:p w14:paraId="53F4F781" w14:textId="10BEDE0E"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4" w:type="pct"/>
          </w:tcPr>
          <w:p w14:paraId="055981B3"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77C7FAB5" w14:textId="55D175DC"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A7B5E" w:rsidRPr="003A7B5E" w14:paraId="4634769E" w14:textId="77777777" w:rsidTr="002129E9">
        <w:tc>
          <w:tcPr>
            <w:tcW w:w="1235" w:type="pct"/>
          </w:tcPr>
          <w:p w14:paraId="10FD22E4" w14:textId="59047382"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řepa salátová</w:t>
            </w:r>
          </w:p>
        </w:tc>
        <w:tc>
          <w:tcPr>
            <w:tcW w:w="874" w:type="pct"/>
          </w:tcPr>
          <w:p w14:paraId="5A304E68" w14:textId="1AD03398"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0A3CD3DC" w14:textId="4058213D"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5A985DDC" w14:textId="74FAB791"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28</w:t>
            </w:r>
          </w:p>
        </w:tc>
        <w:tc>
          <w:tcPr>
            <w:tcW w:w="967" w:type="pct"/>
          </w:tcPr>
          <w:p w14:paraId="5FA35DD9"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12 BBCH, </w:t>
            </w:r>
          </w:p>
          <w:p w14:paraId="19544160"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do: 35 BBCH </w:t>
            </w:r>
          </w:p>
          <w:p w14:paraId="2255B0F1" w14:textId="505CB6CC"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4" w:type="pct"/>
          </w:tcPr>
          <w:p w14:paraId="0FDD8F6C"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4C71D63B" w14:textId="41D3D782"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A7B5E" w:rsidRPr="003A7B5E" w14:paraId="46766036" w14:textId="77777777" w:rsidTr="002129E9">
        <w:tc>
          <w:tcPr>
            <w:tcW w:w="1235" w:type="pct"/>
          </w:tcPr>
          <w:p w14:paraId="4DDA8481" w14:textId="100004E5"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kapusta růžičková</w:t>
            </w:r>
          </w:p>
        </w:tc>
        <w:tc>
          <w:tcPr>
            <w:tcW w:w="874" w:type="pct"/>
          </w:tcPr>
          <w:p w14:paraId="531A17D6" w14:textId="6BC86F99"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2B1157D1" w14:textId="036E3972"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5362B60E" w14:textId="16DBC741"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28</w:t>
            </w:r>
          </w:p>
        </w:tc>
        <w:tc>
          <w:tcPr>
            <w:tcW w:w="967" w:type="pct"/>
          </w:tcPr>
          <w:p w14:paraId="76FF75AF"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13 BBCH </w:t>
            </w:r>
          </w:p>
          <w:p w14:paraId="0CEF1BB8" w14:textId="4152A426"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4" w:type="pct"/>
          </w:tcPr>
          <w:p w14:paraId="1A701D19"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4C071325" w14:textId="5A191302"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A7B5E" w:rsidRPr="003A7B5E" w14:paraId="6C4A5ACC" w14:textId="77777777" w:rsidTr="002129E9">
        <w:tc>
          <w:tcPr>
            <w:tcW w:w="1235" w:type="pct"/>
          </w:tcPr>
          <w:p w14:paraId="4D7854DB" w14:textId="369E7D71" w:rsidR="003A7B5E" w:rsidRPr="007F5FBC"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čočka</w:t>
            </w:r>
          </w:p>
        </w:tc>
        <w:tc>
          <w:tcPr>
            <w:tcW w:w="874" w:type="pct"/>
          </w:tcPr>
          <w:p w14:paraId="1C5C43EE" w14:textId="793F2646" w:rsidR="003A7B5E" w:rsidRPr="007F5FBC"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1AA6CA4B" w14:textId="06AC3D8D" w:rsidR="003A7B5E" w:rsidRPr="007F5FBC"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0BAB6801" w14:textId="742433C6" w:rsidR="003A7B5E" w:rsidRDefault="000C0D84"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45</w:t>
            </w:r>
          </w:p>
        </w:tc>
        <w:tc>
          <w:tcPr>
            <w:tcW w:w="967" w:type="pct"/>
          </w:tcPr>
          <w:p w14:paraId="0EFB2625" w14:textId="77777777" w:rsidR="003A7B5E" w:rsidRPr="003A7B5E"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13 BBCH </w:t>
            </w:r>
          </w:p>
          <w:p w14:paraId="49C1B026" w14:textId="53F31AEE" w:rsidR="003A7B5E" w:rsidRPr="007F5FBC"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4" w:type="pct"/>
          </w:tcPr>
          <w:p w14:paraId="305CECDC" w14:textId="77777777" w:rsidR="003A7B5E" w:rsidRPr="003A7B5E"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268F8E14" w14:textId="77F789F0" w:rsidR="003A7B5E" w:rsidRPr="005D0F79"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2129E9" w:rsidRPr="002129E9" w14:paraId="10DC81B6" w14:textId="77777777" w:rsidTr="002129E9">
        <w:tc>
          <w:tcPr>
            <w:tcW w:w="1235" w:type="pct"/>
          </w:tcPr>
          <w:p w14:paraId="403B4CFD" w14:textId="35DF558D"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jestřabina východní</w:t>
            </w:r>
          </w:p>
        </w:tc>
        <w:tc>
          <w:tcPr>
            <w:tcW w:w="874" w:type="pct"/>
          </w:tcPr>
          <w:p w14:paraId="3E056538" w14:textId="53E1DC5C"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plevele jednoděložné jednoleté</w:t>
            </w:r>
          </w:p>
        </w:tc>
        <w:tc>
          <w:tcPr>
            <w:tcW w:w="672" w:type="pct"/>
          </w:tcPr>
          <w:p w14:paraId="7008F0FA" w14:textId="1ACFA2F8"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0,5-0,8 l/ha</w:t>
            </w:r>
          </w:p>
        </w:tc>
        <w:tc>
          <w:tcPr>
            <w:tcW w:w="298" w:type="pct"/>
          </w:tcPr>
          <w:p w14:paraId="2211ACA5" w14:textId="5664EE57" w:rsidR="002129E9" w:rsidRDefault="00415FBD"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67" w:type="pct"/>
          </w:tcPr>
          <w:p w14:paraId="2AC55F94" w14:textId="77777777" w:rsidR="002129E9" w:rsidRPr="002129E9"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 xml:space="preserve">1) od: 13 BBCH, do: 30 BBCH </w:t>
            </w:r>
          </w:p>
          <w:p w14:paraId="1B18F94E" w14:textId="70F071A7"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 xml:space="preserve">2) od: 13 BBCH, do: 29 BBCH </w:t>
            </w:r>
          </w:p>
        </w:tc>
        <w:tc>
          <w:tcPr>
            <w:tcW w:w="954" w:type="pct"/>
          </w:tcPr>
          <w:p w14:paraId="5344F90C" w14:textId="77777777" w:rsidR="002129E9" w:rsidRPr="002129E9"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 xml:space="preserve">5) venkovní prostory </w:t>
            </w:r>
          </w:p>
          <w:p w14:paraId="2820E421" w14:textId="1813120F"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6) všechna určení mimo výživu lidí</w:t>
            </w:r>
          </w:p>
        </w:tc>
      </w:tr>
      <w:tr w:rsidR="002129E9" w:rsidRPr="002129E9" w14:paraId="0D6FB4EC" w14:textId="77777777" w:rsidTr="002129E9">
        <w:tc>
          <w:tcPr>
            <w:tcW w:w="1235" w:type="pct"/>
          </w:tcPr>
          <w:p w14:paraId="575F0214" w14:textId="2AABCD00"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jestřabina východní</w:t>
            </w:r>
          </w:p>
        </w:tc>
        <w:tc>
          <w:tcPr>
            <w:tcW w:w="874" w:type="pct"/>
          </w:tcPr>
          <w:p w14:paraId="72DF90EE" w14:textId="1BE448BA"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pýr plazivý, plevele jednoděložné vytrvalé</w:t>
            </w:r>
          </w:p>
        </w:tc>
        <w:tc>
          <w:tcPr>
            <w:tcW w:w="672" w:type="pct"/>
          </w:tcPr>
          <w:p w14:paraId="05C7E83C" w14:textId="1FC6C53D"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1,2-1,5 l/ha</w:t>
            </w:r>
          </w:p>
        </w:tc>
        <w:tc>
          <w:tcPr>
            <w:tcW w:w="298" w:type="pct"/>
          </w:tcPr>
          <w:p w14:paraId="6124FD51" w14:textId="366B793E" w:rsidR="002129E9" w:rsidRDefault="00415FBD"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67" w:type="pct"/>
          </w:tcPr>
          <w:p w14:paraId="2EA894FA" w14:textId="77777777" w:rsidR="002129E9" w:rsidRPr="002129E9"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 xml:space="preserve">1) od: 13 BBCH, do: 30 BBCH </w:t>
            </w:r>
          </w:p>
          <w:p w14:paraId="6316FD1E" w14:textId="14681842"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 xml:space="preserve">2) od: 13 BBCH, do: 29 BBCH </w:t>
            </w:r>
          </w:p>
        </w:tc>
        <w:tc>
          <w:tcPr>
            <w:tcW w:w="954" w:type="pct"/>
          </w:tcPr>
          <w:p w14:paraId="787762DB" w14:textId="77777777" w:rsidR="002129E9" w:rsidRPr="002129E9"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 xml:space="preserve">5) venkovní prostory </w:t>
            </w:r>
          </w:p>
          <w:p w14:paraId="03F948EF" w14:textId="17186552" w:rsidR="002129E9" w:rsidRPr="003A7B5E" w:rsidRDefault="002129E9" w:rsidP="002129E9">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2129E9">
              <w:rPr>
                <w:rFonts w:ascii="Times New Roman" w:eastAsia="Times New Roman" w:hAnsi="Times New Roman"/>
                <w:iCs/>
                <w:sz w:val="24"/>
                <w:szCs w:val="24"/>
                <w:lang w:eastAsia="cs-CZ"/>
              </w:rPr>
              <w:t>6) všechna určení mimo výživu lidí</w:t>
            </w:r>
          </w:p>
        </w:tc>
      </w:tr>
    </w:tbl>
    <w:p w14:paraId="24DA9FD7" w14:textId="77777777" w:rsidR="007A4BAF" w:rsidRDefault="007A4BAF" w:rsidP="007A4BAF">
      <w:pPr>
        <w:widowControl w:val="0"/>
        <w:autoSpaceDE w:val="0"/>
        <w:autoSpaceDN w:val="0"/>
        <w:adjustRightInd w:val="0"/>
        <w:spacing w:after="120" w:line="240" w:lineRule="auto"/>
        <w:jc w:val="both"/>
        <w:rPr>
          <w:rFonts w:ascii="Times New Roman" w:eastAsia="Times New Roman" w:hAnsi="Times New Roman"/>
          <w:sz w:val="24"/>
          <w:szCs w:val="24"/>
          <w:lang w:eastAsia="cs-CZ"/>
        </w:rPr>
      </w:pPr>
    </w:p>
    <w:p w14:paraId="5C84BD8F" w14:textId="75B7BD00" w:rsidR="00D81AF4" w:rsidRPr="00D81AF4" w:rsidRDefault="00D81AF4" w:rsidP="007A4BAF">
      <w:pPr>
        <w:widowControl w:val="0"/>
        <w:autoSpaceDE w:val="0"/>
        <w:autoSpaceDN w:val="0"/>
        <w:adjustRightInd w:val="0"/>
        <w:spacing w:after="120" w:line="240" w:lineRule="auto"/>
        <w:jc w:val="both"/>
        <w:rPr>
          <w:rFonts w:ascii="Times New Roman" w:eastAsia="Times New Roman" w:hAnsi="Times New Roman"/>
          <w:sz w:val="24"/>
          <w:szCs w:val="24"/>
          <w:lang w:eastAsia="cs-CZ"/>
        </w:rPr>
      </w:pPr>
      <w:r w:rsidRPr="00D81AF4">
        <w:rPr>
          <w:rFonts w:ascii="Times New Roman" w:eastAsia="Times New Roman" w:hAnsi="Times New Roman"/>
          <w:sz w:val="24"/>
          <w:szCs w:val="24"/>
          <w:lang w:eastAsia="cs-CZ"/>
        </w:rPr>
        <w:t>AT – ochranná lhůta je dána odstupem mezi termínem aplikace a sklizní</w:t>
      </w:r>
    </w:p>
    <w:p w14:paraId="6B690BDF" w14:textId="77777777" w:rsidR="00D81AF4" w:rsidRDefault="00D81AF4" w:rsidP="007A4BAF">
      <w:pPr>
        <w:widowControl w:val="0"/>
        <w:autoSpaceDE w:val="0"/>
        <w:autoSpaceDN w:val="0"/>
        <w:adjustRightInd w:val="0"/>
        <w:spacing w:after="120" w:line="240" w:lineRule="auto"/>
        <w:jc w:val="both"/>
        <w:rPr>
          <w:rFonts w:ascii="Times New Roman" w:eastAsia="Times New Roman" w:hAnsi="Times New Roman"/>
          <w:sz w:val="24"/>
          <w:szCs w:val="24"/>
          <w:lang w:eastAsia="cs-CZ"/>
        </w:rPr>
      </w:pPr>
      <w:r w:rsidRPr="00D81AF4">
        <w:rPr>
          <w:rFonts w:ascii="Times New Roman" w:eastAsia="Times New Roman" w:hAnsi="Times New Roman"/>
          <w:sz w:val="24"/>
          <w:szCs w:val="24"/>
          <w:lang w:eastAsia="cs-CZ"/>
        </w:rPr>
        <w:t>OL (ochranná lhůta) je dána počtem dnů, které je nutné dodržet mezi termínem aplikace a sklizní</w:t>
      </w:r>
    </w:p>
    <w:p w14:paraId="6599C2C4" w14:textId="77777777" w:rsidR="001740E9" w:rsidRDefault="001740E9" w:rsidP="007A4BAF">
      <w:pPr>
        <w:widowControl w:val="0"/>
        <w:autoSpaceDE w:val="0"/>
        <w:autoSpaceDN w:val="0"/>
        <w:adjustRightInd w:val="0"/>
        <w:spacing w:after="120" w:line="240" w:lineRule="auto"/>
        <w:jc w:val="both"/>
        <w:rPr>
          <w:rFonts w:ascii="Times New Roman" w:eastAsia="Times New Roman" w:hAnsi="Times New Roman"/>
          <w:sz w:val="24"/>
          <w:szCs w:val="24"/>
          <w:lang w:eastAsia="cs-CZ"/>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1844"/>
        <w:gridCol w:w="1308"/>
        <w:gridCol w:w="1511"/>
        <w:gridCol w:w="1414"/>
      </w:tblGrid>
      <w:tr w:rsidR="005D0F79" w:rsidRPr="005D0F79" w14:paraId="597A87BA" w14:textId="77777777" w:rsidTr="00415FBD">
        <w:tc>
          <w:tcPr>
            <w:tcW w:w="1846" w:type="pct"/>
            <w:shd w:val="clear" w:color="auto" w:fill="auto"/>
          </w:tcPr>
          <w:p w14:paraId="37F96857" w14:textId="77777777" w:rsidR="005D0F79" w:rsidRPr="005D0F79" w:rsidRDefault="005D0F79" w:rsidP="00AD5D75">
            <w:pPr>
              <w:keepNext/>
              <w:autoSpaceDE w:val="0"/>
              <w:autoSpaceDN w:val="0"/>
              <w:adjustRightInd w:val="0"/>
              <w:spacing w:before="120" w:after="120"/>
              <w:ind w:left="34" w:hanging="3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lastRenderedPageBreak/>
              <w:t>Plodina, oblast použití</w:t>
            </w:r>
          </w:p>
        </w:tc>
        <w:tc>
          <w:tcPr>
            <w:tcW w:w="957" w:type="pct"/>
            <w:shd w:val="clear" w:color="auto" w:fill="auto"/>
          </w:tcPr>
          <w:p w14:paraId="7624B508" w14:textId="77777777" w:rsidR="005D0F79" w:rsidRPr="005D0F79" w:rsidRDefault="005D0F79" w:rsidP="00AD5D75">
            <w:pPr>
              <w:keepNext/>
              <w:autoSpaceDE w:val="0"/>
              <w:autoSpaceDN w:val="0"/>
              <w:adjustRightInd w:val="0"/>
              <w:spacing w:before="120" w:after="120"/>
              <w:ind w:left="34" w:hanging="34"/>
              <w:jc w:val="both"/>
              <w:rPr>
                <w:rFonts w:ascii="Arial" w:eastAsia="Times New Roman" w:hAnsi="Arial" w:cs="Arial"/>
                <w:sz w:val="24"/>
                <w:szCs w:val="24"/>
                <w:lang w:eastAsia="cs-CZ"/>
              </w:rPr>
            </w:pPr>
            <w:r w:rsidRPr="005D0F79">
              <w:rPr>
                <w:rFonts w:ascii="Times New Roman" w:eastAsia="Times New Roman" w:hAnsi="Times New Roman"/>
                <w:bCs/>
                <w:iCs/>
                <w:sz w:val="24"/>
                <w:szCs w:val="24"/>
                <w:lang w:eastAsia="cs-CZ"/>
              </w:rPr>
              <w:t>Dávka vody</w:t>
            </w:r>
          </w:p>
        </w:tc>
        <w:tc>
          <w:tcPr>
            <w:tcW w:w="679" w:type="pct"/>
            <w:shd w:val="clear" w:color="auto" w:fill="auto"/>
          </w:tcPr>
          <w:p w14:paraId="7941F587" w14:textId="77777777" w:rsidR="005D0F79" w:rsidRPr="005D0F79" w:rsidRDefault="005D0F79" w:rsidP="00AD5D75">
            <w:pPr>
              <w:keepNext/>
              <w:autoSpaceDE w:val="0"/>
              <w:autoSpaceDN w:val="0"/>
              <w:adjustRightInd w:val="0"/>
              <w:spacing w:before="120" w:after="120"/>
              <w:ind w:left="34" w:hanging="34"/>
              <w:jc w:val="both"/>
              <w:rPr>
                <w:rFonts w:ascii="Arial" w:eastAsia="Times New Roman" w:hAnsi="Arial" w:cs="Arial"/>
                <w:sz w:val="24"/>
                <w:szCs w:val="24"/>
                <w:lang w:eastAsia="cs-CZ"/>
              </w:rPr>
            </w:pPr>
            <w:r w:rsidRPr="005D0F79">
              <w:rPr>
                <w:rFonts w:ascii="Times New Roman" w:eastAsia="Times New Roman" w:hAnsi="Times New Roman"/>
                <w:bCs/>
                <w:iCs/>
                <w:sz w:val="24"/>
                <w:szCs w:val="24"/>
                <w:lang w:eastAsia="cs-CZ"/>
              </w:rPr>
              <w:t>Způsob aplikace</w:t>
            </w:r>
          </w:p>
        </w:tc>
        <w:tc>
          <w:tcPr>
            <w:tcW w:w="784" w:type="pct"/>
            <w:shd w:val="clear" w:color="auto" w:fill="auto"/>
          </w:tcPr>
          <w:p w14:paraId="72754589" w14:textId="77777777" w:rsidR="005D0F79" w:rsidRPr="005D0F79" w:rsidRDefault="005D0F79" w:rsidP="00AD5D75">
            <w:pPr>
              <w:keepNext/>
              <w:autoSpaceDE w:val="0"/>
              <w:autoSpaceDN w:val="0"/>
              <w:adjustRightInd w:val="0"/>
              <w:spacing w:before="120" w:after="120"/>
              <w:ind w:left="34" w:hanging="3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Max. počet aplikací v plodině</w:t>
            </w:r>
          </w:p>
        </w:tc>
        <w:tc>
          <w:tcPr>
            <w:tcW w:w="734" w:type="pct"/>
            <w:shd w:val="clear" w:color="auto" w:fill="auto"/>
          </w:tcPr>
          <w:p w14:paraId="17F97E9A" w14:textId="77777777" w:rsidR="005D0F79" w:rsidRPr="005D0F79" w:rsidRDefault="005D0F79" w:rsidP="00AD5D75">
            <w:pPr>
              <w:keepNext/>
              <w:autoSpaceDE w:val="0"/>
              <w:autoSpaceDN w:val="0"/>
              <w:adjustRightInd w:val="0"/>
              <w:spacing w:before="120" w:after="120"/>
              <w:ind w:left="34" w:hanging="3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 xml:space="preserve">Interval mezi aplikacemi </w:t>
            </w:r>
          </w:p>
        </w:tc>
      </w:tr>
      <w:tr w:rsidR="005D0F79" w:rsidRPr="005D0F79" w14:paraId="7AA86BEC" w14:textId="77777777" w:rsidTr="00415FBD">
        <w:tc>
          <w:tcPr>
            <w:tcW w:w="1846" w:type="pct"/>
            <w:shd w:val="clear" w:color="auto" w:fill="auto"/>
          </w:tcPr>
          <w:p w14:paraId="4CB5C3BC" w14:textId="77777777" w:rsidR="005D0F79"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b</w:t>
            </w:r>
            <w:r w:rsidR="005D0F79" w:rsidRPr="005D0F79">
              <w:rPr>
                <w:rFonts w:ascii="Times New Roman" w:eastAsia="Times New Roman" w:hAnsi="Times New Roman"/>
                <w:iCs/>
                <w:sz w:val="24"/>
                <w:szCs w:val="24"/>
                <w:lang w:eastAsia="cs-CZ"/>
              </w:rPr>
              <w:t>rokolice</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květák</w:t>
            </w:r>
          </w:p>
        </w:tc>
        <w:tc>
          <w:tcPr>
            <w:tcW w:w="957" w:type="pct"/>
            <w:shd w:val="clear" w:color="auto" w:fill="auto"/>
          </w:tcPr>
          <w:p w14:paraId="7422E2FA" w14:textId="51F5ADBA"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75-300 l/ha</w:t>
            </w:r>
          </w:p>
        </w:tc>
        <w:tc>
          <w:tcPr>
            <w:tcW w:w="679" w:type="pct"/>
            <w:shd w:val="clear" w:color="auto" w:fill="auto"/>
          </w:tcPr>
          <w:p w14:paraId="796A8F4C"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080847D4"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40B8552D"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5D0F79" w:rsidRPr="005D0F79" w14:paraId="2BF5D9F7" w14:textId="77777777" w:rsidTr="00415FBD">
        <w:tc>
          <w:tcPr>
            <w:tcW w:w="1846" w:type="pct"/>
            <w:shd w:val="clear" w:color="auto" w:fill="auto"/>
          </w:tcPr>
          <w:p w14:paraId="2A412F00"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celer bulvový</w:t>
            </w:r>
            <w:r w:rsidR="0088673E">
              <w:rPr>
                <w:rFonts w:ascii="Times New Roman" w:eastAsia="Times New Roman" w:hAnsi="Times New Roman"/>
                <w:iCs/>
                <w:sz w:val="24"/>
                <w:szCs w:val="24"/>
                <w:lang w:eastAsia="cs-CZ"/>
              </w:rPr>
              <w:t xml:space="preserve">, </w:t>
            </w:r>
            <w:r w:rsidR="0088673E" w:rsidRPr="005D0F79">
              <w:rPr>
                <w:rFonts w:ascii="Times New Roman" w:eastAsia="Times New Roman" w:hAnsi="Times New Roman"/>
                <w:iCs/>
                <w:sz w:val="24"/>
                <w:szCs w:val="24"/>
                <w:lang w:eastAsia="cs-CZ"/>
              </w:rPr>
              <w:t>pastinák</w:t>
            </w:r>
          </w:p>
        </w:tc>
        <w:tc>
          <w:tcPr>
            <w:tcW w:w="957" w:type="pct"/>
            <w:shd w:val="clear" w:color="auto" w:fill="auto"/>
          </w:tcPr>
          <w:p w14:paraId="21B4ECFE" w14:textId="5916963B"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75-300 l/ha</w:t>
            </w:r>
          </w:p>
        </w:tc>
        <w:tc>
          <w:tcPr>
            <w:tcW w:w="679" w:type="pct"/>
            <w:shd w:val="clear" w:color="auto" w:fill="auto"/>
          </w:tcPr>
          <w:p w14:paraId="34F48585"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23B31077"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278B7435"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88673E" w:rsidRPr="005D0F79" w14:paraId="0BB73609" w14:textId="77777777" w:rsidTr="00415FBD">
        <w:tc>
          <w:tcPr>
            <w:tcW w:w="1846" w:type="pct"/>
            <w:shd w:val="clear" w:color="auto" w:fill="auto"/>
          </w:tcPr>
          <w:p w14:paraId="11B7A1DD"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hořčice</w:t>
            </w:r>
          </w:p>
        </w:tc>
        <w:tc>
          <w:tcPr>
            <w:tcW w:w="957" w:type="pct"/>
            <w:shd w:val="clear" w:color="auto" w:fill="auto"/>
          </w:tcPr>
          <w:p w14:paraId="4CC9598D" w14:textId="528E3138"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75-300 l/ha</w:t>
            </w:r>
          </w:p>
        </w:tc>
        <w:tc>
          <w:tcPr>
            <w:tcW w:w="679" w:type="pct"/>
            <w:shd w:val="clear" w:color="auto" w:fill="auto"/>
          </w:tcPr>
          <w:p w14:paraId="637D4DE3"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5921EB3C"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054A3A9C"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88673E" w:rsidRPr="005D0F79" w14:paraId="26A1C2B4" w14:textId="77777777" w:rsidTr="00415FBD">
        <w:tc>
          <w:tcPr>
            <w:tcW w:w="1846" w:type="pct"/>
            <w:shd w:val="clear" w:color="auto" w:fill="auto"/>
          </w:tcPr>
          <w:p w14:paraId="0EA0B610"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hořčice sareptská</w:t>
            </w:r>
          </w:p>
        </w:tc>
        <w:tc>
          <w:tcPr>
            <w:tcW w:w="957" w:type="pct"/>
            <w:shd w:val="clear" w:color="auto" w:fill="auto"/>
          </w:tcPr>
          <w:p w14:paraId="46753F88" w14:textId="34031EBD"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shd w:val="clear" w:color="auto" w:fill="auto"/>
          </w:tcPr>
          <w:p w14:paraId="1B131555"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462617F3"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3E71965A"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5D0F79" w:rsidRPr="005D0F79" w14:paraId="183274DE" w14:textId="77777777" w:rsidTr="00415FBD">
        <w:tc>
          <w:tcPr>
            <w:tcW w:w="1846" w:type="pct"/>
            <w:shd w:val="clear" w:color="auto" w:fill="auto"/>
          </w:tcPr>
          <w:p w14:paraId="26B73C39"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cizrna beraní</w:t>
            </w:r>
            <w:r w:rsidR="0088673E">
              <w:rPr>
                <w:rFonts w:ascii="Times New Roman" w:eastAsia="Times New Roman" w:hAnsi="Times New Roman"/>
                <w:iCs/>
                <w:sz w:val="24"/>
                <w:szCs w:val="24"/>
                <w:lang w:eastAsia="cs-CZ"/>
              </w:rPr>
              <w:t>,</w:t>
            </w:r>
            <w:r w:rsidR="0088673E" w:rsidRPr="005D0F79">
              <w:rPr>
                <w:rFonts w:ascii="Times New Roman" w:eastAsia="Times New Roman" w:hAnsi="Times New Roman"/>
                <w:iCs/>
                <w:sz w:val="24"/>
                <w:szCs w:val="24"/>
                <w:lang w:eastAsia="cs-CZ"/>
              </w:rPr>
              <w:t xml:space="preserve"> hrachor setý</w:t>
            </w:r>
          </w:p>
        </w:tc>
        <w:tc>
          <w:tcPr>
            <w:tcW w:w="957" w:type="pct"/>
            <w:shd w:val="clear" w:color="auto" w:fill="auto"/>
          </w:tcPr>
          <w:p w14:paraId="5E8E1F76" w14:textId="76BF19FD"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shd w:val="clear" w:color="auto" w:fill="auto"/>
          </w:tcPr>
          <w:p w14:paraId="0D59DA05"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4B0DB7B9"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684E201A"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5D0F79" w:rsidRPr="005D0F79" w14:paraId="1A6ED2DD" w14:textId="77777777" w:rsidTr="00415FBD">
        <w:tc>
          <w:tcPr>
            <w:tcW w:w="1846" w:type="pct"/>
            <w:shd w:val="clear" w:color="auto" w:fill="auto"/>
          </w:tcPr>
          <w:p w14:paraId="62BA1FF2"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čičorka pestrá</w:t>
            </w:r>
          </w:p>
        </w:tc>
        <w:tc>
          <w:tcPr>
            <w:tcW w:w="957" w:type="pct"/>
            <w:shd w:val="clear" w:color="auto" w:fill="auto"/>
          </w:tcPr>
          <w:p w14:paraId="196862B4" w14:textId="1C54FD3E"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shd w:val="clear" w:color="auto" w:fill="auto"/>
          </w:tcPr>
          <w:p w14:paraId="549F5A6C"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005CC292"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01A10CA5"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88673E" w:rsidRPr="005D0F79" w14:paraId="593F4E54" w14:textId="77777777" w:rsidTr="00415FBD">
        <w:tc>
          <w:tcPr>
            <w:tcW w:w="1846" w:type="pct"/>
            <w:shd w:val="clear" w:color="auto" w:fill="auto"/>
          </w:tcPr>
          <w:p w14:paraId="289C1D9F"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petržel kořenová</w:t>
            </w:r>
          </w:p>
        </w:tc>
        <w:tc>
          <w:tcPr>
            <w:tcW w:w="957" w:type="pct"/>
            <w:shd w:val="clear" w:color="auto" w:fill="auto"/>
          </w:tcPr>
          <w:p w14:paraId="082937CE" w14:textId="0383F098"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shd w:val="clear" w:color="auto" w:fill="auto"/>
          </w:tcPr>
          <w:p w14:paraId="304E818D"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4ECCBC0A"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1F569FDB"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88673E" w:rsidRPr="005D0F79" w14:paraId="4C50BE60" w14:textId="77777777" w:rsidTr="00415FBD">
        <w:tc>
          <w:tcPr>
            <w:tcW w:w="1846" w:type="pct"/>
            <w:shd w:val="clear" w:color="auto" w:fill="auto"/>
          </w:tcPr>
          <w:p w14:paraId="6CACC813"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vikev setá</w:t>
            </w:r>
          </w:p>
        </w:tc>
        <w:tc>
          <w:tcPr>
            <w:tcW w:w="957" w:type="pct"/>
            <w:shd w:val="clear" w:color="auto" w:fill="auto"/>
          </w:tcPr>
          <w:p w14:paraId="3B847FC2" w14:textId="77B1AC1D"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shd w:val="clear" w:color="auto" w:fill="auto"/>
          </w:tcPr>
          <w:p w14:paraId="6525FCE2"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7D6347E9"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64CA9F5E"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88673E" w:rsidRPr="005D0F79" w14:paraId="5EE52A94" w14:textId="77777777" w:rsidTr="00415FBD">
        <w:tc>
          <w:tcPr>
            <w:tcW w:w="1846" w:type="pct"/>
            <w:shd w:val="clear" w:color="auto" w:fill="auto"/>
          </w:tcPr>
          <w:p w14:paraId="50A451EC"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olejná</w:t>
            </w:r>
          </w:p>
        </w:tc>
        <w:tc>
          <w:tcPr>
            <w:tcW w:w="957" w:type="pct"/>
            <w:shd w:val="clear" w:color="auto" w:fill="auto"/>
          </w:tcPr>
          <w:p w14:paraId="4AE7BDE6" w14:textId="7624DDE0"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shd w:val="clear" w:color="auto" w:fill="auto"/>
          </w:tcPr>
          <w:p w14:paraId="376D015D"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6BDA1A55"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29312F02"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88673E" w:rsidRPr="005D0F79" w14:paraId="7B1D3862" w14:textId="77777777" w:rsidTr="00415FBD">
        <w:tc>
          <w:tcPr>
            <w:tcW w:w="1846" w:type="pct"/>
            <w:shd w:val="clear" w:color="auto" w:fill="auto"/>
          </w:tcPr>
          <w:p w14:paraId="189F5B37"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sléz přeslenitý, úročník lékařský, štírovník růžkatý, štírovník jednoletý, čičorka pestrá, jetel plazivý, jetel alexandrijský, jetel inkarnát, jetel prostřední</w:t>
            </w:r>
          </w:p>
        </w:tc>
        <w:tc>
          <w:tcPr>
            <w:tcW w:w="957" w:type="pct"/>
            <w:shd w:val="clear" w:color="auto" w:fill="auto"/>
          </w:tcPr>
          <w:p w14:paraId="347B1297" w14:textId="7F60D8A0"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shd w:val="clear" w:color="auto" w:fill="auto"/>
          </w:tcPr>
          <w:p w14:paraId="7084FAE0"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38996347"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6F827707"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5D0F79" w:rsidRPr="005D0F79" w14:paraId="7E079749" w14:textId="77777777" w:rsidTr="00415FBD">
        <w:tc>
          <w:tcPr>
            <w:tcW w:w="1846" w:type="pct"/>
            <w:shd w:val="clear" w:color="auto" w:fill="auto"/>
          </w:tcPr>
          <w:p w14:paraId="2B08F6B9" w14:textId="77777777" w:rsidR="005D0F79"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jetel zvrhlý, jetel perský, jetel panonský, jetel bleděžlutý, hybrid jetele lučního a jetele prostředního (odrůda Pramedi), vičenec ligrus, tolice dětelová, komonice</w:t>
            </w:r>
          </w:p>
        </w:tc>
        <w:tc>
          <w:tcPr>
            <w:tcW w:w="957" w:type="pct"/>
            <w:shd w:val="clear" w:color="auto" w:fill="auto"/>
          </w:tcPr>
          <w:p w14:paraId="11EDD912" w14:textId="416374E0"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shd w:val="clear" w:color="auto" w:fill="auto"/>
          </w:tcPr>
          <w:p w14:paraId="6CAD546A"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508C4E48"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2x</w:t>
            </w:r>
          </w:p>
        </w:tc>
        <w:tc>
          <w:tcPr>
            <w:tcW w:w="734" w:type="pct"/>
            <w:shd w:val="clear" w:color="auto" w:fill="auto"/>
          </w:tcPr>
          <w:p w14:paraId="31A41006" w14:textId="77777777" w:rsidR="005D0F79" w:rsidRPr="005D0F79" w:rsidRDefault="005D0F79"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14-21 dnů</w:t>
            </w:r>
          </w:p>
        </w:tc>
      </w:tr>
      <w:tr w:rsidR="0088673E" w:rsidRPr="005D0F79" w14:paraId="17AACF17" w14:textId="77777777" w:rsidTr="00415FBD">
        <w:tc>
          <w:tcPr>
            <w:tcW w:w="1846" w:type="pct"/>
            <w:shd w:val="clear" w:color="auto" w:fill="auto"/>
          </w:tcPr>
          <w:p w14:paraId="0443B4F3"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lnička setá</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katrán etiopský</w:t>
            </w:r>
          </w:p>
        </w:tc>
        <w:tc>
          <w:tcPr>
            <w:tcW w:w="957" w:type="pct"/>
            <w:shd w:val="clear" w:color="auto" w:fill="auto"/>
          </w:tcPr>
          <w:p w14:paraId="34817145" w14:textId="1F878DDE"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shd w:val="clear" w:color="auto" w:fill="auto"/>
          </w:tcPr>
          <w:p w14:paraId="64E3373C"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7BCAEA76"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2x</w:t>
            </w:r>
          </w:p>
        </w:tc>
        <w:tc>
          <w:tcPr>
            <w:tcW w:w="734" w:type="pct"/>
            <w:shd w:val="clear" w:color="auto" w:fill="auto"/>
          </w:tcPr>
          <w:p w14:paraId="32919FC3"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14-21 dnů</w:t>
            </w:r>
          </w:p>
        </w:tc>
      </w:tr>
      <w:tr w:rsidR="0088673E" w:rsidRPr="005D0F79" w14:paraId="256338A6" w14:textId="77777777" w:rsidTr="00415FBD">
        <w:tc>
          <w:tcPr>
            <w:tcW w:w="1846" w:type="pct"/>
            <w:shd w:val="clear" w:color="auto" w:fill="auto"/>
          </w:tcPr>
          <w:p w14:paraId="0ED75144"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ř</w:t>
            </w:r>
            <w:r w:rsidRPr="005D0F79">
              <w:rPr>
                <w:rFonts w:ascii="Times New Roman" w:eastAsia="Times New Roman" w:hAnsi="Times New Roman"/>
                <w:iCs/>
                <w:sz w:val="24"/>
                <w:szCs w:val="24"/>
                <w:lang w:eastAsia="cs-CZ"/>
              </w:rPr>
              <w:t>edkev</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ředkvička</w:t>
            </w:r>
          </w:p>
        </w:tc>
        <w:tc>
          <w:tcPr>
            <w:tcW w:w="957" w:type="pct"/>
            <w:shd w:val="clear" w:color="auto" w:fill="auto"/>
          </w:tcPr>
          <w:p w14:paraId="7555621C" w14:textId="2E5A44FB"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200-300 l/ha</w:t>
            </w:r>
          </w:p>
        </w:tc>
        <w:tc>
          <w:tcPr>
            <w:tcW w:w="679" w:type="pct"/>
            <w:shd w:val="clear" w:color="auto" w:fill="auto"/>
          </w:tcPr>
          <w:p w14:paraId="67A1C627"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443BBB48"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4" w:type="pct"/>
            <w:shd w:val="clear" w:color="auto" w:fill="auto"/>
          </w:tcPr>
          <w:p w14:paraId="428C8F53"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88673E" w:rsidRPr="0088673E" w14:paraId="05E1A7E1" w14:textId="77777777" w:rsidTr="00415FBD">
        <w:tc>
          <w:tcPr>
            <w:tcW w:w="1846" w:type="pct"/>
            <w:tcBorders>
              <w:top w:val="single" w:sz="4" w:space="0" w:color="auto"/>
              <w:left w:val="single" w:sz="4" w:space="0" w:color="auto"/>
              <w:bottom w:val="single" w:sz="4" w:space="0" w:color="auto"/>
              <w:right w:val="single" w:sz="4" w:space="0" w:color="auto"/>
            </w:tcBorders>
            <w:shd w:val="clear" w:color="auto" w:fill="auto"/>
          </w:tcPr>
          <w:p w14:paraId="6A80F572"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pohanka</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7054F8A4" w14:textId="58152806"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200-300 l/ha</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06D3B0CE"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postřik</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023280D1"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 xml:space="preserve">  1x</w:t>
            </w:r>
          </w:p>
        </w:tc>
        <w:tc>
          <w:tcPr>
            <w:tcW w:w="734" w:type="pct"/>
            <w:shd w:val="clear" w:color="auto" w:fill="auto"/>
          </w:tcPr>
          <w:p w14:paraId="66848B52" w14:textId="77777777" w:rsidR="0088673E" w:rsidRPr="005D0F79" w:rsidRDefault="0088673E"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7F5FBC" w:rsidRPr="005D0F79" w14:paraId="56F2810E" w14:textId="77777777" w:rsidTr="00415FBD">
        <w:tc>
          <w:tcPr>
            <w:tcW w:w="1846" w:type="pct"/>
            <w:tcBorders>
              <w:top w:val="single" w:sz="4" w:space="0" w:color="auto"/>
              <w:left w:val="single" w:sz="4" w:space="0" w:color="auto"/>
              <w:bottom w:val="single" w:sz="4" w:space="0" w:color="auto"/>
              <w:right w:val="single" w:sz="4" w:space="0" w:color="auto"/>
            </w:tcBorders>
            <w:shd w:val="clear" w:color="auto" w:fill="auto"/>
          </w:tcPr>
          <w:p w14:paraId="3CF21A1C" w14:textId="77777777"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svazenka shloučená</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2EE086EE" w14:textId="3EAD5C06"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100-400 l/ha</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6A51B5E" w14:textId="77777777"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3717ED38" w14:textId="77777777"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2x</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2BF451CA" w14:textId="77777777"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14-21 dnů</w:t>
            </w:r>
          </w:p>
        </w:tc>
      </w:tr>
      <w:tr w:rsidR="007F5FBC" w:rsidRPr="007F5FBC" w14:paraId="5DFA32CC" w14:textId="77777777" w:rsidTr="00415FBD">
        <w:tc>
          <w:tcPr>
            <w:tcW w:w="1846" w:type="pct"/>
          </w:tcPr>
          <w:p w14:paraId="304DEBA6" w14:textId="77777777"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svazenka zvonkovitá</w:t>
            </w:r>
          </w:p>
        </w:tc>
        <w:tc>
          <w:tcPr>
            <w:tcW w:w="957" w:type="pct"/>
          </w:tcPr>
          <w:p w14:paraId="385618EB" w14:textId="1BB036F6"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200-400 l/ha</w:t>
            </w:r>
          </w:p>
        </w:tc>
        <w:tc>
          <w:tcPr>
            <w:tcW w:w="679" w:type="pct"/>
          </w:tcPr>
          <w:p w14:paraId="5A06D280" w14:textId="77777777"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postřik</w:t>
            </w:r>
          </w:p>
        </w:tc>
        <w:tc>
          <w:tcPr>
            <w:tcW w:w="784" w:type="pct"/>
          </w:tcPr>
          <w:p w14:paraId="52C65E40" w14:textId="77777777"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  1x</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1F1AB0B8" w14:textId="77777777" w:rsidR="007F5FBC" w:rsidRPr="005D0F79" w:rsidRDefault="007F5FBC" w:rsidP="00AD5D75">
            <w:pPr>
              <w:autoSpaceDE w:val="0"/>
              <w:autoSpaceDN w:val="0"/>
              <w:adjustRightInd w:val="0"/>
              <w:spacing w:before="40" w:after="40"/>
              <w:ind w:left="25"/>
              <w:rPr>
                <w:rFonts w:ascii="Times New Roman" w:eastAsia="Times New Roman" w:hAnsi="Times New Roman"/>
                <w:iCs/>
                <w:sz w:val="24"/>
                <w:szCs w:val="24"/>
                <w:lang w:eastAsia="cs-CZ"/>
              </w:rPr>
            </w:pPr>
          </w:p>
        </w:tc>
      </w:tr>
      <w:tr w:rsidR="003A7B5E" w:rsidRPr="003A7B5E" w14:paraId="0376C6EE" w14:textId="77777777" w:rsidTr="00415FBD">
        <w:tc>
          <w:tcPr>
            <w:tcW w:w="1846" w:type="pct"/>
          </w:tcPr>
          <w:p w14:paraId="0F24CC81" w14:textId="2BB7EFD2" w:rsidR="003A7B5E" w:rsidRPr="007F5FBC" w:rsidRDefault="003A7B5E" w:rsidP="00AD5D75">
            <w:pPr>
              <w:autoSpaceDE w:val="0"/>
              <w:autoSpaceDN w:val="0"/>
              <w:adjustRightInd w:val="0"/>
              <w:spacing w:before="40" w:after="40"/>
              <w:ind w:left="25"/>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mák setý, cibule šalotka, česnek, tuřín, špenát, šťovík, salát, štěrbák zahradní (endivie), kozlíček polníček, řepa salátová, kapusta růžičková, čočka</w:t>
            </w:r>
          </w:p>
        </w:tc>
        <w:tc>
          <w:tcPr>
            <w:tcW w:w="957" w:type="pct"/>
          </w:tcPr>
          <w:p w14:paraId="11C62983" w14:textId="4A780FA0" w:rsidR="003A7B5E" w:rsidRPr="007F5FBC" w:rsidRDefault="003A7B5E" w:rsidP="00AD5D75">
            <w:pPr>
              <w:autoSpaceDE w:val="0"/>
              <w:autoSpaceDN w:val="0"/>
              <w:adjustRightInd w:val="0"/>
              <w:spacing w:before="40" w:after="40"/>
              <w:ind w:left="25"/>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200-300 l/ha</w:t>
            </w:r>
          </w:p>
        </w:tc>
        <w:tc>
          <w:tcPr>
            <w:tcW w:w="679" w:type="pct"/>
          </w:tcPr>
          <w:p w14:paraId="7A33465A" w14:textId="7AFC39C6" w:rsidR="003A7B5E" w:rsidRPr="007F5FBC" w:rsidRDefault="003A7B5E" w:rsidP="00AD5D75">
            <w:pPr>
              <w:autoSpaceDE w:val="0"/>
              <w:autoSpaceDN w:val="0"/>
              <w:adjustRightInd w:val="0"/>
              <w:spacing w:before="40" w:after="40"/>
              <w:ind w:left="25"/>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postřik</w:t>
            </w:r>
          </w:p>
        </w:tc>
        <w:tc>
          <w:tcPr>
            <w:tcW w:w="784" w:type="pct"/>
          </w:tcPr>
          <w:p w14:paraId="39415A2A" w14:textId="77777777" w:rsidR="003A7B5E" w:rsidRPr="003A7B5E" w:rsidRDefault="003A7B5E" w:rsidP="00AD5D75">
            <w:pPr>
              <w:autoSpaceDE w:val="0"/>
              <w:autoSpaceDN w:val="0"/>
              <w:adjustRightInd w:val="0"/>
              <w:spacing w:before="40" w:after="40"/>
              <w:ind w:left="25"/>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  1x  </w:t>
            </w:r>
          </w:p>
          <w:p w14:paraId="1C1EDAA4" w14:textId="1B2CD334" w:rsidR="003A7B5E" w:rsidRPr="007F5FBC" w:rsidRDefault="003A7B5E" w:rsidP="00AD5D75">
            <w:pPr>
              <w:autoSpaceDE w:val="0"/>
              <w:autoSpaceDN w:val="0"/>
              <w:adjustRightInd w:val="0"/>
              <w:spacing w:before="40" w:after="40"/>
              <w:ind w:left="25"/>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nebo dělená aplikace</w:t>
            </w:r>
          </w:p>
        </w:tc>
        <w:tc>
          <w:tcPr>
            <w:tcW w:w="734" w:type="pct"/>
          </w:tcPr>
          <w:p w14:paraId="66B68770" w14:textId="21AF327B" w:rsidR="003A7B5E" w:rsidRPr="005D0F79" w:rsidRDefault="003A7B5E" w:rsidP="00AD5D75">
            <w:pPr>
              <w:autoSpaceDE w:val="0"/>
              <w:autoSpaceDN w:val="0"/>
              <w:adjustRightInd w:val="0"/>
              <w:spacing w:before="40" w:after="40"/>
              <w:ind w:left="25"/>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 12 dnů</w:t>
            </w:r>
          </w:p>
        </w:tc>
      </w:tr>
      <w:tr w:rsidR="00415FBD" w:rsidRPr="00415FBD" w14:paraId="5CDE6014" w14:textId="77777777" w:rsidTr="00415FBD">
        <w:tc>
          <w:tcPr>
            <w:tcW w:w="1846" w:type="pct"/>
          </w:tcPr>
          <w:p w14:paraId="3B9D9845" w14:textId="053F57B6" w:rsidR="00415FBD" w:rsidRPr="003A7B5E" w:rsidRDefault="00415FBD" w:rsidP="00AD5D75">
            <w:pPr>
              <w:widowControl w:val="0"/>
              <w:autoSpaceDE w:val="0"/>
              <w:autoSpaceDN w:val="0"/>
              <w:adjustRightInd w:val="0"/>
              <w:spacing w:before="40" w:after="40"/>
              <w:ind w:left="25"/>
              <w:rPr>
                <w:rFonts w:ascii="Times New Roman" w:eastAsia="Times New Roman" w:hAnsi="Times New Roman"/>
                <w:iCs/>
                <w:sz w:val="24"/>
                <w:szCs w:val="24"/>
                <w:lang w:eastAsia="cs-CZ"/>
              </w:rPr>
            </w:pPr>
            <w:r w:rsidRPr="00415FBD">
              <w:rPr>
                <w:rFonts w:ascii="Times New Roman" w:eastAsia="Times New Roman" w:hAnsi="Times New Roman"/>
                <w:iCs/>
                <w:sz w:val="24"/>
                <w:szCs w:val="24"/>
                <w:lang w:eastAsia="cs-CZ"/>
              </w:rPr>
              <w:t>jestřabina východní</w:t>
            </w:r>
          </w:p>
        </w:tc>
        <w:tc>
          <w:tcPr>
            <w:tcW w:w="957" w:type="pct"/>
          </w:tcPr>
          <w:p w14:paraId="27E75B1F" w14:textId="52393A9B" w:rsidR="00415FBD" w:rsidRPr="003A7B5E" w:rsidRDefault="00415FBD" w:rsidP="00AD5D75">
            <w:pPr>
              <w:widowControl w:val="0"/>
              <w:autoSpaceDE w:val="0"/>
              <w:autoSpaceDN w:val="0"/>
              <w:adjustRightInd w:val="0"/>
              <w:spacing w:before="40" w:after="40"/>
              <w:ind w:left="25"/>
              <w:rPr>
                <w:rFonts w:ascii="Times New Roman" w:eastAsia="Times New Roman" w:hAnsi="Times New Roman"/>
                <w:iCs/>
                <w:sz w:val="24"/>
                <w:szCs w:val="24"/>
                <w:lang w:eastAsia="cs-CZ"/>
              </w:rPr>
            </w:pPr>
            <w:r w:rsidRPr="00415FBD">
              <w:rPr>
                <w:rFonts w:ascii="Times New Roman" w:eastAsia="Times New Roman" w:hAnsi="Times New Roman"/>
                <w:iCs/>
                <w:sz w:val="24"/>
                <w:szCs w:val="24"/>
                <w:lang w:eastAsia="cs-CZ"/>
              </w:rPr>
              <w:t>200-400 l/ha</w:t>
            </w:r>
          </w:p>
        </w:tc>
        <w:tc>
          <w:tcPr>
            <w:tcW w:w="679" w:type="pct"/>
          </w:tcPr>
          <w:p w14:paraId="719F75BF" w14:textId="301459BB" w:rsidR="00415FBD" w:rsidRPr="003A7B5E" w:rsidRDefault="00415FBD" w:rsidP="00AD5D75">
            <w:pPr>
              <w:widowControl w:val="0"/>
              <w:autoSpaceDE w:val="0"/>
              <w:autoSpaceDN w:val="0"/>
              <w:adjustRightInd w:val="0"/>
              <w:spacing w:before="40" w:after="40"/>
              <w:ind w:left="25"/>
              <w:rPr>
                <w:rFonts w:ascii="Times New Roman" w:eastAsia="Times New Roman" w:hAnsi="Times New Roman"/>
                <w:iCs/>
                <w:sz w:val="24"/>
                <w:szCs w:val="24"/>
                <w:lang w:eastAsia="cs-CZ"/>
              </w:rPr>
            </w:pPr>
            <w:r w:rsidRPr="00415FBD">
              <w:rPr>
                <w:rFonts w:ascii="Times New Roman" w:eastAsia="Times New Roman" w:hAnsi="Times New Roman"/>
                <w:iCs/>
                <w:sz w:val="24"/>
                <w:szCs w:val="24"/>
                <w:lang w:eastAsia="cs-CZ"/>
              </w:rPr>
              <w:t>postřik</w:t>
            </w:r>
          </w:p>
        </w:tc>
        <w:tc>
          <w:tcPr>
            <w:tcW w:w="784" w:type="pct"/>
          </w:tcPr>
          <w:p w14:paraId="0D751727" w14:textId="17C3329A" w:rsidR="00415FBD" w:rsidRPr="003A7B5E" w:rsidRDefault="00415FBD" w:rsidP="00AD5D75">
            <w:pPr>
              <w:widowControl w:val="0"/>
              <w:autoSpaceDE w:val="0"/>
              <w:autoSpaceDN w:val="0"/>
              <w:adjustRightInd w:val="0"/>
              <w:spacing w:before="40" w:after="40"/>
              <w:ind w:left="25"/>
              <w:rPr>
                <w:rFonts w:ascii="Times New Roman" w:eastAsia="Times New Roman" w:hAnsi="Times New Roman"/>
                <w:iCs/>
                <w:sz w:val="24"/>
                <w:szCs w:val="24"/>
                <w:lang w:eastAsia="cs-CZ"/>
              </w:rPr>
            </w:pPr>
            <w:r w:rsidRPr="00415FBD">
              <w:rPr>
                <w:rFonts w:ascii="Times New Roman" w:eastAsia="Times New Roman" w:hAnsi="Times New Roman"/>
                <w:iCs/>
                <w:sz w:val="24"/>
                <w:szCs w:val="24"/>
                <w:lang w:eastAsia="cs-CZ"/>
              </w:rPr>
              <w:t xml:space="preserve">  1x</w:t>
            </w:r>
          </w:p>
        </w:tc>
        <w:tc>
          <w:tcPr>
            <w:tcW w:w="734" w:type="pct"/>
          </w:tcPr>
          <w:p w14:paraId="6005E2E5" w14:textId="77777777" w:rsidR="00415FBD" w:rsidRPr="003A7B5E" w:rsidRDefault="00415FBD" w:rsidP="00AD5D75">
            <w:pPr>
              <w:widowControl w:val="0"/>
              <w:autoSpaceDE w:val="0"/>
              <w:autoSpaceDN w:val="0"/>
              <w:adjustRightInd w:val="0"/>
              <w:spacing w:before="40" w:after="40"/>
              <w:ind w:left="25"/>
              <w:rPr>
                <w:rFonts w:ascii="Times New Roman" w:eastAsia="Times New Roman" w:hAnsi="Times New Roman"/>
                <w:iCs/>
                <w:sz w:val="24"/>
                <w:szCs w:val="24"/>
                <w:lang w:eastAsia="cs-CZ"/>
              </w:rPr>
            </w:pPr>
          </w:p>
        </w:tc>
      </w:tr>
    </w:tbl>
    <w:p w14:paraId="627B9F8A" w14:textId="77777777" w:rsidR="00EB20F1" w:rsidRDefault="00EB20F1" w:rsidP="00AD5D75">
      <w:pPr>
        <w:widowControl w:val="0"/>
        <w:autoSpaceDE w:val="0"/>
        <w:autoSpaceDN w:val="0"/>
        <w:adjustRightInd w:val="0"/>
        <w:spacing w:after="0" w:line="240" w:lineRule="auto"/>
        <w:jc w:val="both"/>
        <w:rPr>
          <w:rFonts w:ascii="Times New Roman" w:eastAsia="Times New Roman" w:hAnsi="Times New Roman"/>
          <w:sz w:val="24"/>
          <w:szCs w:val="24"/>
          <w:lang w:eastAsia="cs-CZ"/>
        </w:rPr>
      </w:pPr>
    </w:p>
    <w:p w14:paraId="3BA44C65" w14:textId="77777777" w:rsidR="005D0F79" w:rsidRPr="005D0F79" w:rsidRDefault="00887CF7" w:rsidP="00AD5D75">
      <w:pPr>
        <w:widowControl w:val="0"/>
        <w:autoSpaceDE w:val="0"/>
        <w:autoSpaceDN w:val="0"/>
        <w:adjustRightInd w:val="0"/>
        <w:spacing w:after="0" w:line="240" w:lineRule="auto"/>
        <w:jc w:val="both"/>
        <w:rPr>
          <w:rFonts w:ascii="Times New Roman" w:eastAsia="Times New Roman" w:hAnsi="Times New Roman"/>
          <w:sz w:val="24"/>
          <w:szCs w:val="24"/>
          <w:lang w:eastAsia="cs-CZ"/>
        </w:rPr>
      </w:pPr>
      <w:r w:rsidRPr="00B36E09">
        <w:rPr>
          <w:rFonts w:ascii="Times New Roman" w:eastAsia="Times New Roman" w:hAnsi="Times New Roman"/>
          <w:sz w:val="24"/>
          <w:szCs w:val="24"/>
          <w:lang w:eastAsia="cs-CZ"/>
        </w:rPr>
        <w:t>2. termín aplikace: na obrůstající plevele</w:t>
      </w:r>
    </w:p>
    <w:p w14:paraId="2913A1AC" w14:textId="77777777" w:rsidR="005D0F79" w:rsidRPr="005D0F79" w:rsidRDefault="005D0F79" w:rsidP="00AD5D75">
      <w:pPr>
        <w:widowControl w:val="0"/>
        <w:autoSpaceDE w:val="0"/>
        <w:autoSpaceDN w:val="0"/>
        <w:adjustRightInd w:val="0"/>
        <w:spacing w:after="0" w:line="240" w:lineRule="auto"/>
        <w:jc w:val="both"/>
        <w:rPr>
          <w:rFonts w:ascii="Times New Roman" w:eastAsia="Times New Roman" w:hAnsi="Times New Roman"/>
          <w:sz w:val="20"/>
          <w:szCs w:val="20"/>
          <w:lang w:eastAsia="cs-CZ"/>
        </w:rPr>
      </w:pPr>
    </w:p>
    <w:p w14:paraId="712E1B4C" w14:textId="5D01A82B" w:rsidR="005D0F79" w:rsidRPr="00B36E09" w:rsidRDefault="005D0F79" w:rsidP="00B76BC4">
      <w:pPr>
        <w:keepNext/>
        <w:numPr>
          <w:ilvl w:val="12"/>
          <w:numId w:val="0"/>
        </w:numPr>
        <w:spacing w:after="0"/>
        <w:ind w:right="-284"/>
        <w:jc w:val="both"/>
        <w:rPr>
          <w:rFonts w:ascii="Times New Roman" w:hAnsi="Times New Roman"/>
          <w:sz w:val="24"/>
          <w:szCs w:val="24"/>
        </w:rPr>
      </w:pPr>
      <w:r w:rsidRPr="00B36E09">
        <w:rPr>
          <w:rFonts w:ascii="Times New Roman" w:hAnsi="Times New Roman"/>
          <w:sz w:val="24"/>
          <w:szCs w:val="24"/>
        </w:rPr>
        <w:lastRenderedPageBreak/>
        <w:t>Tabulka ochranných vzdáleností stanovených s ohledem na ochranu necílových organismů</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5"/>
        <w:gridCol w:w="1340"/>
        <w:gridCol w:w="1355"/>
        <w:gridCol w:w="1336"/>
        <w:gridCol w:w="1340"/>
        <w:gridCol w:w="8"/>
      </w:tblGrid>
      <w:tr w:rsidR="009B235A" w:rsidRPr="006046C3" w14:paraId="495C109E" w14:textId="77777777" w:rsidTr="000C0D84">
        <w:trPr>
          <w:gridAfter w:val="1"/>
          <w:wAfter w:w="4" w:type="pct"/>
          <w:trHeight w:val="220"/>
        </w:trPr>
        <w:tc>
          <w:tcPr>
            <w:tcW w:w="2206" w:type="pct"/>
            <w:vMerge w:val="restart"/>
            <w:shd w:val="clear" w:color="auto" w:fill="FFFFFF"/>
            <w:vAlign w:val="center"/>
          </w:tcPr>
          <w:p w14:paraId="10DA2E52" w14:textId="77777777" w:rsidR="009B235A" w:rsidRPr="006046C3" w:rsidRDefault="009B235A" w:rsidP="00AD5D75">
            <w:pPr>
              <w:spacing w:after="0"/>
              <w:rPr>
                <w:rFonts w:ascii="Times New Roman" w:hAnsi="Times New Roman"/>
                <w:sz w:val="24"/>
                <w:szCs w:val="24"/>
              </w:rPr>
            </w:pPr>
            <w:r w:rsidRPr="006046C3">
              <w:rPr>
                <w:rFonts w:ascii="Times New Roman" w:hAnsi="Times New Roman"/>
                <w:sz w:val="24"/>
                <w:szCs w:val="24"/>
              </w:rPr>
              <w:t>Plodina</w:t>
            </w:r>
          </w:p>
        </w:tc>
        <w:tc>
          <w:tcPr>
            <w:tcW w:w="2790" w:type="pct"/>
            <w:gridSpan w:val="4"/>
            <w:vAlign w:val="center"/>
          </w:tcPr>
          <w:p w14:paraId="1D2FAF12" w14:textId="77777777" w:rsidR="009B235A" w:rsidRPr="006046C3" w:rsidRDefault="009B235A" w:rsidP="00AD5D75">
            <w:pPr>
              <w:spacing w:after="0"/>
              <w:ind w:right="-141"/>
              <w:jc w:val="center"/>
              <w:rPr>
                <w:rFonts w:ascii="Times New Roman" w:hAnsi="Times New Roman"/>
                <w:sz w:val="24"/>
                <w:szCs w:val="24"/>
              </w:rPr>
            </w:pPr>
            <w:r w:rsidRPr="009B235A">
              <w:rPr>
                <w:rFonts w:ascii="Times New Roman" w:hAnsi="Times New Roman"/>
                <w:sz w:val="24"/>
                <w:szCs w:val="24"/>
              </w:rPr>
              <w:t>třída omezení úletu</w:t>
            </w:r>
          </w:p>
        </w:tc>
      </w:tr>
      <w:tr w:rsidR="009B235A" w:rsidRPr="006046C3" w14:paraId="11BE0A4B" w14:textId="77777777" w:rsidTr="000C0D84">
        <w:trPr>
          <w:gridAfter w:val="1"/>
          <w:wAfter w:w="5" w:type="pct"/>
          <w:trHeight w:val="220"/>
        </w:trPr>
        <w:tc>
          <w:tcPr>
            <w:tcW w:w="2206" w:type="pct"/>
            <w:vMerge/>
            <w:shd w:val="clear" w:color="auto" w:fill="FFFFFF"/>
            <w:vAlign w:val="center"/>
          </w:tcPr>
          <w:p w14:paraId="6BF65763" w14:textId="77777777" w:rsidR="009B235A" w:rsidRPr="006046C3" w:rsidRDefault="009B235A" w:rsidP="00AD5D75">
            <w:pPr>
              <w:spacing w:after="0"/>
              <w:ind w:right="-141"/>
              <w:rPr>
                <w:rFonts w:ascii="Times New Roman" w:hAnsi="Times New Roman"/>
                <w:sz w:val="24"/>
                <w:szCs w:val="24"/>
              </w:rPr>
            </w:pPr>
          </w:p>
        </w:tc>
        <w:tc>
          <w:tcPr>
            <w:tcW w:w="696" w:type="pct"/>
            <w:vAlign w:val="center"/>
          </w:tcPr>
          <w:p w14:paraId="64835092" w14:textId="77777777" w:rsidR="009B235A" w:rsidRPr="00BA5CAC" w:rsidRDefault="009B235A" w:rsidP="00AD5D75">
            <w:pPr>
              <w:spacing w:after="0"/>
              <w:jc w:val="center"/>
              <w:rPr>
                <w:rFonts w:ascii="Times New Roman" w:hAnsi="Times New Roman"/>
              </w:rPr>
            </w:pPr>
            <w:r w:rsidRPr="00BA5CAC">
              <w:rPr>
                <w:rFonts w:ascii="Times New Roman" w:hAnsi="Times New Roman"/>
              </w:rPr>
              <w:t>bez redukce</w:t>
            </w:r>
          </w:p>
        </w:tc>
        <w:tc>
          <w:tcPr>
            <w:tcW w:w="704" w:type="pct"/>
            <w:vAlign w:val="center"/>
          </w:tcPr>
          <w:p w14:paraId="1CB6E88D" w14:textId="77777777" w:rsidR="009B235A" w:rsidRPr="00BA5CAC" w:rsidRDefault="009B235A" w:rsidP="00AD5D75">
            <w:pPr>
              <w:spacing w:after="0"/>
              <w:jc w:val="center"/>
              <w:rPr>
                <w:rFonts w:ascii="Times New Roman" w:hAnsi="Times New Roman"/>
              </w:rPr>
            </w:pPr>
            <w:r w:rsidRPr="00BA5CAC">
              <w:rPr>
                <w:rFonts w:ascii="Times New Roman" w:hAnsi="Times New Roman"/>
              </w:rPr>
              <w:t>50 %</w:t>
            </w:r>
          </w:p>
        </w:tc>
        <w:tc>
          <w:tcPr>
            <w:tcW w:w="694" w:type="pct"/>
            <w:vAlign w:val="center"/>
          </w:tcPr>
          <w:p w14:paraId="30043833" w14:textId="77777777" w:rsidR="009B235A" w:rsidRPr="00BA5CAC" w:rsidRDefault="009B235A" w:rsidP="00AD5D75">
            <w:pPr>
              <w:spacing w:after="0"/>
              <w:jc w:val="center"/>
              <w:rPr>
                <w:rFonts w:ascii="Times New Roman" w:hAnsi="Times New Roman"/>
              </w:rPr>
            </w:pPr>
            <w:r w:rsidRPr="00BA5CAC">
              <w:rPr>
                <w:rFonts w:ascii="Times New Roman" w:hAnsi="Times New Roman"/>
              </w:rPr>
              <w:t>75 %</w:t>
            </w:r>
          </w:p>
        </w:tc>
        <w:tc>
          <w:tcPr>
            <w:tcW w:w="695" w:type="pct"/>
            <w:vAlign w:val="center"/>
          </w:tcPr>
          <w:p w14:paraId="2CECC13D" w14:textId="77777777" w:rsidR="009B235A" w:rsidRPr="00BA5CAC" w:rsidRDefault="009B235A" w:rsidP="00AD5D75">
            <w:pPr>
              <w:spacing w:after="0"/>
              <w:jc w:val="center"/>
              <w:rPr>
                <w:rFonts w:ascii="Times New Roman" w:hAnsi="Times New Roman"/>
              </w:rPr>
            </w:pPr>
            <w:r w:rsidRPr="00BA5CAC">
              <w:rPr>
                <w:rFonts w:ascii="Times New Roman" w:hAnsi="Times New Roman"/>
              </w:rPr>
              <w:t xml:space="preserve"> 90 %</w:t>
            </w:r>
          </w:p>
        </w:tc>
      </w:tr>
      <w:tr w:rsidR="009B235A" w:rsidRPr="00B36E09" w14:paraId="33B08242" w14:textId="77777777" w:rsidTr="000C0D84">
        <w:trPr>
          <w:trHeight w:val="275"/>
        </w:trPr>
        <w:tc>
          <w:tcPr>
            <w:tcW w:w="5000" w:type="pct"/>
            <w:gridSpan w:val="6"/>
            <w:shd w:val="clear" w:color="auto" w:fill="FFFFFF"/>
          </w:tcPr>
          <w:p w14:paraId="429D9D83" w14:textId="77777777" w:rsidR="009B235A" w:rsidRPr="00EB20F1" w:rsidRDefault="009B235A" w:rsidP="00AD5D75">
            <w:pPr>
              <w:spacing w:after="0"/>
              <w:ind w:right="-141"/>
              <w:rPr>
                <w:rFonts w:ascii="Times New Roman" w:hAnsi="Times New Roman"/>
                <w:sz w:val="24"/>
                <w:szCs w:val="24"/>
              </w:rPr>
            </w:pPr>
            <w:r w:rsidRPr="00EB20F1">
              <w:rPr>
                <w:rFonts w:ascii="Times New Roman" w:hAnsi="Times New Roman"/>
                <w:sz w:val="24"/>
                <w:szCs w:val="24"/>
              </w:rPr>
              <w:t>Ochranná vzdálenost od povrchové vody s ohledem na ochranu vodních organismů [m]</w:t>
            </w:r>
          </w:p>
        </w:tc>
      </w:tr>
      <w:tr w:rsidR="009B235A" w:rsidRPr="006046C3" w14:paraId="27759283" w14:textId="77777777" w:rsidTr="000C0D84">
        <w:trPr>
          <w:gridAfter w:val="1"/>
          <w:wAfter w:w="5" w:type="pct"/>
          <w:trHeight w:val="275"/>
        </w:trPr>
        <w:tc>
          <w:tcPr>
            <w:tcW w:w="2206" w:type="pct"/>
            <w:shd w:val="clear" w:color="auto" w:fill="FFFFFF"/>
            <w:vAlign w:val="center"/>
          </w:tcPr>
          <w:p w14:paraId="1581E563" w14:textId="0A507B3A" w:rsidR="009B235A" w:rsidRPr="00F95E5D" w:rsidRDefault="009B235A" w:rsidP="00AD5D75">
            <w:pPr>
              <w:spacing w:after="0"/>
              <w:rPr>
                <w:rFonts w:ascii="Times New Roman" w:hAnsi="Times New Roman"/>
                <w:bCs/>
                <w:iCs/>
                <w:sz w:val="24"/>
                <w:szCs w:val="24"/>
                <w:highlight w:val="yellow"/>
              </w:rPr>
            </w:pPr>
            <w:r w:rsidRPr="00F95E5D">
              <w:rPr>
                <w:rFonts w:ascii="Times New Roman" w:hAnsi="Times New Roman"/>
                <w:sz w:val="24"/>
                <w:szCs w:val="24"/>
              </w:rPr>
              <w:t>brokolice, celer bulvový, cizrna beraní, čičorka pestrá, hořčice, hrachor setý, jetel, katrán etiopský, komonice, květák, lnička setá, pastinák, petržel kořenová, pískavice řecké seno, ředkev, ředkev olejná, ředkvička, sléz přeslenitý, štírovník jednoletý, štírovník růžkatý, tolice dětelová, úročník lékařský, vičenec ligrus, vikev setá, pohanka, svazenka shloučená, svazenka zvonkovitá</w:t>
            </w:r>
            <w:r w:rsidR="000C0D84" w:rsidRPr="00F95E5D">
              <w:rPr>
                <w:rFonts w:ascii="Times New Roman" w:hAnsi="Times New Roman"/>
                <w:sz w:val="24"/>
                <w:szCs w:val="24"/>
              </w:rPr>
              <w:t>,</w:t>
            </w:r>
            <w:r w:rsidR="000C0D84" w:rsidRPr="00F95E5D">
              <w:t xml:space="preserve"> </w:t>
            </w:r>
            <w:bookmarkStart w:id="0" w:name="_Hlk195174130"/>
            <w:r w:rsidR="000C0D84" w:rsidRPr="00F95E5D">
              <w:rPr>
                <w:rFonts w:ascii="Times New Roman" w:hAnsi="Times New Roman"/>
                <w:sz w:val="24"/>
                <w:szCs w:val="24"/>
              </w:rPr>
              <w:t>mák, cibule, šalotka, česnek, tuřín, špenát, šťovík, salát, štěrbák zahradní (endivie), kozlíček polníček, kapusta růžičková, čočka, řepa salátová</w:t>
            </w:r>
            <w:r w:rsidR="00277057" w:rsidRPr="00F95E5D">
              <w:rPr>
                <w:rFonts w:ascii="Times New Roman" w:hAnsi="Times New Roman"/>
                <w:sz w:val="24"/>
                <w:szCs w:val="24"/>
              </w:rPr>
              <w:t>,</w:t>
            </w:r>
            <w:bookmarkEnd w:id="0"/>
            <w:r w:rsidR="00277057" w:rsidRPr="00F95E5D">
              <w:rPr>
                <w:rFonts w:ascii="Times New Roman" w:hAnsi="Times New Roman"/>
                <w:sz w:val="24"/>
                <w:szCs w:val="24"/>
              </w:rPr>
              <w:t xml:space="preserve"> jestřabina východní</w:t>
            </w:r>
          </w:p>
        </w:tc>
        <w:tc>
          <w:tcPr>
            <w:tcW w:w="696" w:type="pct"/>
            <w:vAlign w:val="center"/>
          </w:tcPr>
          <w:p w14:paraId="3349BE6A" w14:textId="77777777" w:rsidR="009B235A" w:rsidRPr="00B36E09" w:rsidRDefault="009B235A" w:rsidP="00AD5D75">
            <w:pPr>
              <w:spacing w:after="0"/>
              <w:ind w:right="-141"/>
              <w:jc w:val="center"/>
              <w:rPr>
                <w:rFonts w:ascii="Times New Roman" w:hAnsi="Times New Roman"/>
                <w:sz w:val="24"/>
                <w:szCs w:val="24"/>
              </w:rPr>
            </w:pPr>
            <w:r w:rsidRPr="00B36E09">
              <w:rPr>
                <w:rFonts w:ascii="Times New Roman" w:hAnsi="Times New Roman"/>
                <w:sz w:val="24"/>
                <w:szCs w:val="24"/>
              </w:rPr>
              <w:t>4</w:t>
            </w:r>
          </w:p>
        </w:tc>
        <w:tc>
          <w:tcPr>
            <w:tcW w:w="704" w:type="pct"/>
            <w:vAlign w:val="center"/>
          </w:tcPr>
          <w:p w14:paraId="2F1AABDF" w14:textId="77777777" w:rsidR="009B235A" w:rsidRPr="00B36E09" w:rsidRDefault="009B235A" w:rsidP="00AD5D75">
            <w:pPr>
              <w:spacing w:after="0"/>
              <w:ind w:right="-141"/>
              <w:jc w:val="center"/>
              <w:rPr>
                <w:rFonts w:ascii="Times New Roman" w:hAnsi="Times New Roman"/>
                <w:sz w:val="24"/>
                <w:szCs w:val="24"/>
              </w:rPr>
            </w:pPr>
            <w:r w:rsidRPr="00B36E09">
              <w:rPr>
                <w:rFonts w:ascii="Times New Roman" w:hAnsi="Times New Roman"/>
                <w:sz w:val="24"/>
                <w:szCs w:val="24"/>
              </w:rPr>
              <w:t>4</w:t>
            </w:r>
          </w:p>
        </w:tc>
        <w:tc>
          <w:tcPr>
            <w:tcW w:w="694" w:type="pct"/>
            <w:vAlign w:val="center"/>
          </w:tcPr>
          <w:p w14:paraId="2D4048CE" w14:textId="77777777" w:rsidR="009B235A" w:rsidRPr="00B36E09" w:rsidRDefault="009B235A" w:rsidP="00AD5D75">
            <w:pPr>
              <w:spacing w:after="0"/>
              <w:ind w:right="-141"/>
              <w:jc w:val="center"/>
              <w:rPr>
                <w:rFonts w:ascii="Times New Roman" w:hAnsi="Times New Roman"/>
                <w:sz w:val="24"/>
                <w:szCs w:val="24"/>
              </w:rPr>
            </w:pPr>
            <w:r>
              <w:rPr>
                <w:rFonts w:ascii="Times New Roman" w:hAnsi="Times New Roman"/>
                <w:sz w:val="24"/>
                <w:szCs w:val="24"/>
              </w:rPr>
              <w:t>4</w:t>
            </w:r>
          </w:p>
        </w:tc>
        <w:tc>
          <w:tcPr>
            <w:tcW w:w="695" w:type="pct"/>
            <w:vAlign w:val="center"/>
          </w:tcPr>
          <w:p w14:paraId="1635C28F" w14:textId="77777777" w:rsidR="009B235A" w:rsidRPr="00B36E09" w:rsidRDefault="009B235A" w:rsidP="00AD5D75">
            <w:pPr>
              <w:spacing w:after="0"/>
              <w:ind w:right="-141"/>
              <w:jc w:val="center"/>
              <w:rPr>
                <w:rFonts w:ascii="Times New Roman" w:hAnsi="Times New Roman"/>
                <w:sz w:val="24"/>
                <w:szCs w:val="24"/>
              </w:rPr>
            </w:pPr>
            <w:r>
              <w:rPr>
                <w:rFonts w:ascii="Times New Roman" w:hAnsi="Times New Roman"/>
                <w:sz w:val="24"/>
                <w:szCs w:val="24"/>
              </w:rPr>
              <w:t>4</w:t>
            </w:r>
          </w:p>
        </w:tc>
      </w:tr>
    </w:tbl>
    <w:p w14:paraId="648265A8" w14:textId="77777777" w:rsidR="00D26765" w:rsidRDefault="00D26765" w:rsidP="00187A02">
      <w:pPr>
        <w:tabs>
          <w:tab w:val="left" w:pos="3402"/>
          <w:tab w:val="left" w:pos="5670"/>
          <w:tab w:val="left" w:pos="6096"/>
          <w:tab w:val="left" w:pos="6804"/>
        </w:tabs>
        <w:spacing w:after="0"/>
        <w:jc w:val="both"/>
        <w:rPr>
          <w:rFonts w:ascii="Times New Roman" w:hAnsi="Times New Roman"/>
          <w:i/>
          <w:iCs/>
          <w:sz w:val="24"/>
          <w:szCs w:val="24"/>
        </w:rPr>
      </w:pPr>
    </w:p>
    <w:p w14:paraId="7982D577" w14:textId="77777777" w:rsidR="003E3C8F" w:rsidRPr="006E2374" w:rsidRDefault="003E3C8F" w:rsidP="003E3C8F">
      <w:pPr>
        <w:keepLines/>
        <w:widowControl w:val="0"/>
        <w:tabs>
          <w:tab w:val="left" w:pos="426"/>
        </w:tabs>
        <w:spacing w:after="0"/>
        <w:jc w:val="both"/>
        <w:rPr>
          <w:rFonts w:ascii="Times New Roman" w:hAnsi="Times New Roman"/>
          <w:bCs/>
          <w:iCs/>
          <w:snapToGrid w:val="0"/>
          <w:sz w:val="24"/>
          <w:szCs w:val="24"/>
        </w:rPr>
      </w:pPr>
      <w:r w:rsidRPr="006E2374">
        <w:rPr>
          <w:rFonts w:ascii="Times New Roman" w:hAnsi="Times New Roman"/>
          <w:bCs/>
          <w:iCs/>
          <w:snapToGrid w:val="0"/>
          <w:sz w:val="24"/>
          <w:szCs w:val="24"/>
        </w:rPr>
        <w:t>Tabulka ochranných vzdáleností stanovených s ohledem na ochranu zdraví lidí</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559"/>
        <w:gridCol w:w="1559"/>
        <w:gridCol w:w="1560"/>
        <w:gridCol w:w="1418"/>
      </w:tblGrid>
      <w:tr w:rsidR="003E3C8F" w:rsidRPr="006E2374" w14:paraId="6CF0AAEB" w14:textId="77777777" w:rsidTr="000C0D84">
        <w:trPr>
          <w:trHeight w:val="340"/>
        </w:trPr>
        <w:tc>
          <w:tcPr>
            <w:tcW w:w="3539" w:type="dxa"/>
            <w:vMerge w:val="restart"/>
            <w:shd w:val="clear" w:color="auto" w:fill="FFFFFF"/>
            <w:vAlign w:val="center"/>
          </w:tcPr>
          <w:p w14:paraId="2B44249A" w14:textId="77777777" w:rsidR="003E3C8F" w:rsidRPr="006E2374" w:rsidRDefault="003E3C8F" w:rsidP="000C0D84">
            <w:pPr>
              <w:pStyle w:val="Textvbloku"/>
              <w:spacing w:line="276" w:lineRule="auto"/>
              <w:ind w:left="0" w:right="0"/>
              <w:rPr>
                <w:sz w:val="24"/>
                <w:szCs w:val="24"/>
              </w:rPr>
            </w:pPr>
            <w:r w:rsidRPr="006E2374">
              <w:rPr>
                <w:sz w:val="24"/>
                <w:szCs w:val="24"/>
              </w:rPr>
              <w:t>Plodina</w:t>
            </w:r>
          </w:p>
        </w:tc>
        <w:tc>
          <w:tcPr>
            <w:tcW w:w="6095" w:type="dxa"/>
            <w:gridSpan w:val="4"/>
            <w:vAlign w:val="center"/>
          </w:tcPr>
          <w:p w14:paraId="703CF0D9" w14:textId="77777777" w:rsidR="003E3C8F" w:rsidRPr="006E2374" w:rsidRDefault="003E3C8F" w:rsidP="000C0D84">
            <w:pPr>
              <w:pStyle w:val="Textvbloku"/>
              <w:spacing w:line="276" w:lineRule="auto"/>
              <w:ind w:left="0" w:right="0"/>
              <w:jc w:val="center"/>
              <w:rPr>
                <w:sz w:val="24"/>
                <w:szCs w:val="24"/>
              </w:rPr>
            </w:pPr>
            <w:r w:rsidRPr="006E2374">
              <w:rPr>
                <w:sz w:val="24"/>
                <w:szCs w:val="24"/>
              </w:rPr>
              <w:t>třída omezení úletu</w:t>
            </w:r>
          </w:p>
        </w:tc>
      </w:tr>
      <w:tr w:rsidR="003E3C8F" w:rsidRPr="006E2374" w14:paraId="3AC888A4" w14:textId="77777777" w:rsidTr="000C0D84">
        <w:trPr>
          <w:trHeight w:val="340"/>
        </w:trPr>
        <w:tc>
          <w:tcPr>
            <w:tcW w:w="3539" w:type="dxa"/>
            <w:vMerge/>
            <w:shd w:val="clear" w:color="auto" w:fill="FFFFFF"/>
            <w:vAlign w:val="center"/>
          </w:tcPr>
          <w:p w14:paraId="67D9DD66" w14:textId="77777777" w:rsidR="003E3C8F" w:rsidRPr="006E2374" w:rsidRDefault="003E3C8F" w:rsidP="000C0D84">
            <w:pPr>
              <w:pStyle w:val="Textvbloku"/>
              <w:spacing w:line="276" w:lineRule="auto"/>
              <w:ind w:left="0" w:right="0"/>
              <w:rPr>
                <w:sz w:val="24"/>
                <w:szCs w:val="24"/>
              </w:rPr>
            </w:pPr>
          </w:p>
        </w:tc>
        <w:tc>
          <w:tcPr>
            <w:tcW w:w="1559" w:type="dxa"/>
            <w:vAlign w:val="center"/>
          </w:tcPr>
          <w:p w14:paraId="2C0F7EC7" w14:textId="77777777" w:rsidR="003E3C8F" w:rsidRPr="006E2374" w:rsidRDefault="003E3C8F" w:rsidP="000C0D84">
            <w:pPr>
              <w:pStyle w:val="Textvbloku"/>
              <w:spacing w:line="276" w:lineRule="auto"/>
              <w:ind w:left="0" w:right="0"/>
              <w:jc w:val="center"/>
              <w:rPr>
                <w:sz w:val="24"/>
                <w:szCs w:val="24"/>
              </w:rPr>
            </w:pPr>
            <w:r w:rsidRPr="006E2374">
              <w:rPr>
                <w:sz w:val="24"/>
                <w:szCs w:val="24"/>
              </w:rPr>
              <w:t>bez redukce</w:t>
            </w:r>
          </w:p>
        </w:tc>
        <w:tc>
          <w:tcPr>
            <w:tcW w:w="1559" w:type="dxa"/>
            <w:vAlign w:val="center"/>
          </w:tcPr>
          <w:p w14:paraId="697F6145" w14:textId="77777777" w:rsidR="003E3C8F" w:rsidRPr="006E2374" w:rsidRDefault="003E3C8F" w:rsidP="000C0D84">
            <w:pPr>
              <w:pStyle w:val="Textvbloku"/>
              <w:spacing w:line="276" w:lineRule="auto"/>
              <w:ind w:left="0" w:right="0"/>
              <w:jc w:val="center"/>
              <w:rPr>
                <w:sz w:val="24"/>
                <w:szCs w:val="24"/>
              </w:rPr>
            </w:pPr>
            <w:r w:rsidRPr="006E2374">
              <w:rPr>
                <w:sz w:val="24"/>
                <w:szCs w:val="24"/>
              </w:rPr>
              <w:t>50 %</w:t>
            </w:r>
          </w:p>
        </w:tc>
        <w:tc>
          <w:tcPr>
            <w:tcW w:w="1560" w:type="dxa"/>
            <w:vAlign w:val="center"/>
          </w:tcPr>
          <w:p w14:paraId="56C3911F" w14:textId="77777777" w:rsidR="003E3C8F" w:rsidRPr="006E2374" w:rsidRDefault="003E3C8F" w:rsidP="000C0D84">
            <w:pPr>
              <w:pStyle w:val="Textvbloku"/>
              <w:spacing w:line="276" w:lineRule="auto"/>
              <w:ind w:left="0" w:right="0"/>
              <w:jc w:val="center"/>
              <w:rPr>
                <w:sz w:val="24"/>
                <w:szCs w:val="24"/>
              </w:rPr>
            </w:pPr>
            <w:r w:rsidRPr="006E2374">
              <w:rPr>
                <w:sz w:val="24"/>
                <w:szCs w:val="24"/>
              </w:rPr>
              <w:t>75 %</w:t>
            </w:r>
          </w:p>
        </w:tc>
        <w:tc>
          <w:tcPr>
            <w:tcW w:w="1417" w:type="dxa"/>
            <w:vAlign w:val="center"/>
          </w:tcPr>
          <w:p w14:paraId="27A3322C" w14:textId="77777777" w:rsidR="003E3C8F" w:rsidRPr="006E2374" w:rsidRDefault="003E3C8F" w:rsidP="000C0D84">
            <w:pPr>
              <w:pStyle w:val="Textvbloku"/>
              <w:spacing w:line="276" w:lineRule="auto"/>
              <w:ind w:left="0" w:right="0"/>
              <w:jc w:val="center"/>
              <w:rPr>
                <w:sz w:val="24"/>
                <w:szCs w:val="24"/>
              </w:rPr>
            </w:pPr>
            <w:r w:rsidRPr="006E2374">
              <w:rPr>
                <w:sz w:val="24"/>
                <w:szCs w:val="24"/>
              </w:rPr>
              <w:t>90 %</w:t>
            </w:r>
          </w:p>
        </w:tc>
      </w:tr>
      <w:tr w:rsidR="003E3C8F" w:rsidRPr="006E2374" w14:paraId="3364C888" w14:textId="77777777" w:rsidTr="000C0D84">
        <w:trPr>
          <w:trHeight w:val="340"/>
        </w:trPr>
        <w:tc>
          <w:tcPr>
            <w:tcW w:w="9635" w:type="dxa"/>
            <w:gridSpan w:val="5"/>
            <w:shd w:val="clear" w:color="auto" w:fill="FFFFFF"/>
            <w:vAlign w:val="center"/>
          </w:tcPr>
          <w:p w14:paraId="3A2EE06F" w14:textId="77777777" w:rsidR="003E3C8F" w:rsidRPr="006E2374" w:rsidRDefault="003E3C8F" w:rsidP="000C0D84">
            <w:pPr>
              <w:pStyle w:val="Textvbloku"/>
              <w:spacing w:line="276" w:lineRule="auto"/>
              <w:ind w:left="0" w:right="0"/>
              <w:rPr>
                <w:sz w:val="24"/>
                <w:szCs w:val="24"/>
              </w:rPr>
            </w:pPr>
            <w:r w:rsidRPr="006E2374">
              <w:rPr>
                <w:sz w:val="24"/>
                <w:szCs w:val="24"/>
              </w:rPr>
              <w:t>Ochranná vzdálenost mezi hranicí ošetřené plochy a hranicí oblasti využívané zranitelnými skupinami obyvatel [m]</w:t>
            </w:r>
          </w:p>
        </w:tc>
      </w:tr>
      <w:tr w:rsidR="003E3C8F" w:rsidRPr="006E2374" w14:paraId="0623FFE2" w14:textId="77777777" w:rsidTr="000C0D84">
        <w:trPr>
          <w:trHeight w:val="426"/>
        </w:trPr>
        <w:tc>
          <w:tcPr>
            <w:tcW w:w="3539" w:type="dxa"/>
            <w:shd w:val="clear" w:color="auto" w:fill="FFFFFF"/>
            <w:vAlign w:val="center"/>
          </w:tcPr>
          <w:p w14:paraId="7F202327" w14:textId="77777777" w:rsidR="00AD5D75" w:rsidRDefault="00A65FA2" w:rsidP="000C0D84">
            <w:pPr>
              <w:pStyle w:val="Textvbloku"/>
              <w:spacing w:line="276" w:lineRule="auto"/>
              <w:ind w:left="0" w:right="0"/>
              <w:rPr>
                <w:sz w:val="24"/>
                <w:szCs w:val="24"/>
              </w:rPr>
            </w:pPr>
            <w:r>
              <w:rPr>
                <w:sz w:val="24"/>
                <w:szCs w:val="24"/>
              </w:rPr>
              <w:t>v</w:t>
            </w:r>
            <w:r w:rsidR="003E3C8F">
              <w:rPr>
                <w:sz w:val="24"/>
                <w:szCs w:val="24"/>
              </w:rPr>
              <w:t>šechny plodiny</w:t>
            </w:r>
            <w:r w:rsidR="00415FBD">
              <w:rPr>
                <w:sz w:val="24"/>
                <w:szCs w:val="24"/>
              </w:rPr>
              <w:t xml:space="preserve"> </w:t>
            </w:r>
          </w:p>
          <w:p w14:paraId="3C6DEAD0" w14:textId="7E0ACB24" w:rsidR="003E3C8F" w:rsidRPr="006E2374" w:rsidRDefault="00415FBD" w:rsidP="000C0D84">
            <w:pPr>
              <w:pStyle w:val="Textvbloku"/>
              <w:spacing w:line="276" w:lineRule="auto"/>
              <w:ind w:left="0" w:right="0"/>
              <w:rPr>
                <w:sz w:val="24"/>
                <w:szCs w:val="24"/>
              </w:rPr>
            </w:pPr>
            <w:r>
              <w:rPr>
                <w:sz w:val="24"/>
                <w:szCs w:val="24"/>
              </w:rPr>
              <w:t>(mimo jestřabinu východní)</w:t>
            </w:r>
          </w:p>
        </w:tc>
        <w:tc>
          <w:tcPr>
            <w:tcW w:w="1559" w:type="dxa"/>
            <w:vAlign w:val="center"/>
          </w:tcPr>
          <w:p w14:paraId="5FD60C7F" w14:textId="77777777" w:rsidR="003E3C8F" w:rsidRPr="006E2374" w:rsidRDefault="003E3C8F" w:rsidP="000C0D84">
            <w:pPr>
              <w:pStyle w:val="Textvbloku"/>
              <w:spacing w:line="276" w:lineRule="auto"/>
              <w:ind w:left="0" w:right="0"/>
              <w:jc w:val="center"/>
              <w:rPr>
                <w:sz w:val="24"/>
                <w:szCs w:val="24"/>
              </w:rPr>
            </w:pPr>
            <w:r w:rsidRPr="006E2374">
              <w:rPr>
                <w:sz w:val="24"/>
                <w:szCs w:val="24"/>
              </w:rPr>
              <w:t>5</w:t>
            </w:r>
          </w:p>
        </w:tc>
        <w:tc>
          <w:tcPr>
            <w:tcW w:w="1559" w:type="dxa"/>
            <w:vAlign w:val="center"/>
          </w:tcPr>
          <w:p w14:paraId="31AA434C" w14:textId="77777777" w:rsidR="003E3C8F" w:rsidRPr="006E2374" w:rsidRDefault="00A65FA2" w:rsidP="000C0D84">
            <w:pPr>
              <w:pStyle w:val="Textvbloku"/>
              <w:spacing w:line="276" w:lineRule="auto"/>
              <w:ind w:left="0" w:right="0"/>
              <w:jc w:val="center"/>
              <w:rPr>
                <w:sz w:val="24"/>
                <w:szCs w:val="24"/>
              </w:rPr>
            </w:pPr>
            <w:r>
              <w:rPr>
                <w:sz w:val="24"/>
                <w:szCs w:val="24"/>
              </w:rPr>
              <w:t>5</w:t>
            </w:r>
          </w:p>
        </w:tc>
        <w:tc>
          <w:tcPr>
            <w:tcW w:w="1560" w:type="dxa"/>
            <w:vAlign w:val="center"/>
          </w:tcPr>
          <w:p w14:paraId="6BE4884F" w14:textId="77777777" w:rsidR="003E3C8F" w:rsidRPr="006E2374" w:rsidRDefault="00A65FA2" w:rsidP="000C0D84">
            <w:pPr>
              <w:pStyle w:val="Textvbloku"/>
              <w:spacing w:line="276" w:lineRule="auto"/>
              <w:ind w:left="0" w:right="0"/>
              <w:jc w:val="center"/>
              <w:rPr>
                <w:sz w:val="24"/>
                <w:szCs w:val="24"/>
              </w:rPr>
            </w:pPr>
            <w:r>
              <w:rPr>
                <w:sz w:val="24"/>
                <w:szCs w:val="24"/>
              </w:rPr>
              <w:t>5</w:t>
            </w:r>
          </w:p>
        </w:tc>
        <w:tc>
          <w:tcPr>
            <w:tcW w:w="1417" w:type="dxa"/>
            <w:vAlign w:val="center"/>
          </w:tcPr>
          <w:p w14:paraId="394E2667" w14:textId="77777777" w:rsidR="003E3C8F" w:rsidRPr="006E2374" w:rsidRDefault="00A65FA2" w:rsidP="000C0D84">
            <w:pPr>
              <w:pStyle w:val="Textvbloku"/>
              <w:spacing w:line="276" w:lineRule="auto"/>
              <w:ind w:left="0" w:right="0"/>
              <w:jc w:val="center"/>
              <w:rPr>
                <w:sz w:val="24"/>
                <w:szCs w:val="24"/>
              </w:rPr>
            </w:pPr>
            <w:r>
              <w:rPr>
                <w:sz w:val="24"/>
                <w:szCs w:val="24"/>
              </w:rPr>
              <w:t>5</w:t>
            </w:r>
          </w:p>
        </w:tc>
      </w:tr>
      <w:tr w:rsidR="00415FBD" w:rsidRPr="006E2374" w14:paraId="769A97E0" w14:textId="77777777" w:rsidTr="000C0D84">
        <w:trPr>
          <w:trHeight w:val="426"/>
        </w:trPr>
        <w:tc>
          <w:tcPr>
            <w:tcW w:w="3539" w:type="dxa"/>
            <w:shd w:val="clear" w:color="auto" w:fill="FFFFFF"/>
            <w:vAlign w:val="center"/>
          </w:tcPr>
          <w:p w14:paraId="2070F4AD" w14:textId="4BACF810" w:rsidR="00415FBD" w:rsidRDefault="00415FBD" w:rsidP="000C0D84">
            <w:pPr>
              <w:pStyle w:val="Textvbloku"/>
              <w:spacing w:line="276" w:lineRule="auto"/>
              <w:ind w:left="0" w:right="0"/>
              <w:rPr>
                <w:sz w:val="24"/>
                <w:szCs w:val="24"/>
              </w:rPr>
            </w:pPr>
            <w:r w:rsidRPr="00415FBD">
              <w:rPr>
                <w:sz w:val="24"/>
                <w:szCs w:val="24"/>
              </w:rPr>
              <w:t>jestřabina východní</w:t>
            </w:r>
          </w:p>
        </w:tc>
        <w:tc>
          <w:tcPr>
            <w:tcW w:w="1559" w:type="dxa"/>
            <w:vAlign w:val="center"/>
          </w:tcPr>
          <w:p w14:paraId="286743CD" w14:textId="45B55F38" w:rsidR="00415FBD" w:rsidRPr="006E2374" w:rsidRDefault="00415FBD" w:rsidP="000C0D84">
            <w:pPr>
              <w:pStyle w:val="Textvbloku"/>
              <w:spacing w:line="276" w:lineRule="auto"/>
              <w:ind w:left="0" w:right="0"/>
              <w:jc w:val="center"/>
              <w:rPr>
                <w:sz w:val="24"/>
                <w:szCs w:val="24"/>
              </w:rPr>
            </w:pPr>
            <w:r>
              <w:rPr>
                <w:sz w:val="24"/>
                <w:szCs w:val="24"/>
              </w:rPr>
              <w:t>5</w:t>
            </w:r>
          </w:p>
        </w:tc>
        <w:tc>
          <w:tcPr>
            <w:tcW w:w="1559" w:type="dxa"/>
            <w:vAlign w:val="center"/>
          </w:tcPr>
          <w:p w14:paraId="1CA0D6BB" w14:textId="5A12C647" w:rsidR="00415FBD" w:rsidRDefault="00415FBD" w:rsidP="000C0D84">
            <w:pPr>
              <w:pStyle w:val="Textvbloku"/>
              <w:spacing w:line="276" w:lineRule="auto"/>
              <w:ind w:left="0" w:right="0"/>
              <w:jc w:val="center"/>
              <w:rPr>
                <w:sz w:val="24"/>
                <w:szCs w:val="24"/>
              </w:rPr>
            </w:pPr>
            <w:r>
              <w:rPr>
                <w:sz w:val="24"/>
                <w:szCs w:val="24"/>
              </w:rPr>
              <w:t>3</w:t>
            </w:r>
          </w:p>
        </w:tc>
        <w:tc>
          <w:tcPr>
            <w:tcW w:w="1560" w:type="dxa"/>
            <w:vAlign w:val="center"/>
          </w:tcPr>
          <w:p w14:paraId="615A93CE" w14:textId="1D4D70F4" w:rsidR="00415FBD" w:rsidRDefault="00415FBD" w:rsidP="000C0D84">
            <w:pPr>
              <w:pStyle w:val="Textvbloku"/>
              <w:spacing w:line="276" w:lineRule="auto"/>
              <w:ind w:left="0" w:right="0"/>
              <w:jc w:val="center"/>
              <w:rPr>
                <w:sz w:val="24"/>
                <w:szCs w:val="24"/>
              </w:rPr>
            </w:pPr>
            <w:r>
              <w:rPr>
                <w:sz w:val="24"/>
                <w:szCs w:val="24"/>
              </w:rPr>
              <w:t>3</w:t>
            </w:r>
          </w:p>
        </w:tc>
        <w:tc>
          <w:tcPr>
            <w:tcW w:w="1417" w:type="dxa"/>
            <w:vAlign w:val="center"/>
          </w:tcPr>
          <w:p w14:paraId="6AE537CD" w14:textId="3EF30E57" w:rsidR="00415FBD" w:rsidRDefault="00415FBD" w:rsidP="000C0D84">
            <w:pPr>
              <w:pStyle w:val="Textvbloku"/>
              <w:spacing w:line="276" w:lineRule="auto"/>
              <w:ind w:left="0" w:right="0"/>
              <w:jc w:val="center"/>
              <w:rPr>
                <w:sz w:val="24"/>
                <w:szCs w:val="24"/>
              </w:rPr>
            </w:pPr>
            <w:r>
              <w:rPr>
                <w:sz w:val="24"/>
                <w:szCs w:val="24"/>
              </w:rPr>
              <w:t>3</w:t>
            </w:r>
          </w:p>
        </w:tc>
      </w:tr>
    </w:tbl>
    <w:p w14:paraId="234A194E" w14:textId="77777777" w:rsidR="007A4BAF" w:rsidRDefault="007A4BAF" w:rsidP="00187A02">
      <w:pPr>
        <w:tabs>
          <w:tab w:val="left" w:pos="3402"/>
          <w:tab w:val="left" w:pos="5670"/>
          <w:tab w:val="left" w:pos="6096"/>
          <w:tab w:val="left" w:pos="6804"/>
        </w:tabs>
        <w:spacing w:after="0"/>
        <w:jc w:val="both"/>
        <w:rPr>
          <w:rFonts w:ascii="Times New Roman" w:hAnsi="Times New Roman"/>
          <w:i/>
          <w:iCs/>
          <w:sz w:val="24"/>
          <w:szCs w:val="24"/>
        </w:rPr>
      </w:pPr>
    </w:p>
    <w:p w14:paraId="0C3B528E" w14:textId="77777777" w:rsidR="00FF74E1" w:rsidRDefault="00FF74E1" w:rsidP="00187A02">
      <w:pPr>
        <w:tabs>
          <w:tab w:val="left" w:pos="3402"/>
          <w:tab w:val="left" w:pos="5670"/>
          <w:tab w:val="left" w:pos="6096"/>
          <w:tab w:val="left" w:pos="6804"/>
        </w:tabs>
        <w:spacing w:after="0"/>
        <w:jc w:val="both"/>
        <w:rPr>
          <w:rFonts w:ascii="Times New Roman" w:hAnsi="Times New Roman"/>
          <w:i/>
          <w:iCs/>
          <w:sz w:val="24"/>
          <w:szCs w:val="24"/>
        </w:rPr>
      </w:pPr>
    </w:p>
    <w:p w14:paraId="0BC37BD0" w14:textId="77777777" w:rsidR="00861476" w:rsidRPr="00861476" w:rsidRDefault="00861476" w:rsidP="00EB20F1">
      <w:pPr>
        <w:numPr>
          <w:ilvl w:val="0"/>
          <w:numId w:val="7"/>
        </w:numPr>
        <w:tabs>
          <w:tab w:val="left" w:pos="426"/>
          <w:tab w:val="left" w:pos="5670"/>
          <w:tab w:val="left" w:pos="6096"/>
          <w:tab w:val="left" w:pos="6804"/>
        </w:tabs>
        <w:spacing w:after="0"/>
        <w:ind w:left="426"/>
        <w:jc w:val="both"/>
        <w:rPr>
          <w:rFonts w:ascii="Times New Roman" w:hAnsi="Times New Roman"/>
          <w:i/>
          <w:iCs/>
          <w:sz w:val="24"/>
          <w:szCs w:val="24"/>
        </w:rPr>
      </w:pPr>
      <w:r w:rsidRPr="00861476">
        <w:rPr>
          <w:rFonts w:ascii="Times New Roman" w:hAnsi="Times New Roman"/>
          <w:i/>
          <w:iCs/>
          <w:sz w:val="24"/>
          <w:szCs w:val="24"/>
        </w:rPr>
        <w:t xml:space="preserve">Označení přípravku podle nařízení Komise (EU) č. 547/2011:    </w:t>
      </w:r>
    </w:p>
    <w:p w14:paraId="657180A0" w14:textId="77777777" w:rsidR="00187A02" w:rsidRPr="00B92B7D" w:rsidRDefault="00187A02" w:rsidP="00B274D8">
      <w:pPr>
        <w:widowControl w:val="0"/>
        <w:numPr>
          <w:ilvl w:val="0"/>
          <w:numId w:val="8"/>
        </w:numPr>
        <w:autoSpaceDE w:val="0"/>
        <w:autoSpaceDN w:val="0"/>
        <w:spacing w:after="0"/>
        <w:jc w:val="both"/>
        <w:rPr>
          <w:rFonts w:ascii="Times New Roman" w:hAnsi="Times New Roman"/>
          <w:i/>
          <w:snapToGrid w:val="0"/>
          <w:sz w:val="24"/>
          <w:szCs w:val="24"/>
        </w:rPr>
      </w:pPr>
      <w:r w:rsidRPr="00B92B7D">
        <w:rPr>
          <w:rFonts w:ascii="Times New Roman" w:hAnsi="Times New Roman"/>
          <w:i/>
          <w:snapToGrid w:val="0"/>
          <w:sz w:val="24"/>
          <w:szCs w:val="24"/>
        </w:rPr>
        <w:t xml:space="preserve">Kategorie uživatelů, kteří </w:t>
      </w:r>
      <w:r w:rsidR="008E21AC">
        <w:rPr>
          <w:rFonts w:ascii="Times New Roman" w:hAnsi="Times New Roman"/>
          <w:i/>
          <w:snapToGrid w:val="0"/>
          <w:sz w:val="24"/>
          <w:szCs w:val="24"/>
        </w:rPr>
        <w:t>smějí</w:t>
      </w:r>
      <w:r w:rsidR="008E21AC" w:rsidRPr="00B92B7D">
        <w:rPr>
          <w:rFonts w:ascii="Times New Roman" w:hAnsi="Times New Roman"/>
          <w:i/>
          <w:snapToGrid w:val="0"/>
          <w:sz w:val="24"/>
          <w:szCs w:val="24"/>
        </w:rPr>
        <w:t xml:space="preserve"> </w:t>
      </w:r>
      <w:r w:rsidRPr="00B92B7D">
        <w:rPr>
          <w:rFonts w:ascii="Times New Roman" w:hAnsi="Times New Roman"/>
          <w:i/>
          <w:snapToGrid w:val="0"/>
          <w:sz w:val="24"/>
          <w:szCs w:val="24"/>
        </w:rPr>
        <w:t xml:space="preserve">podle přílohy I odst. 1 písm. u) nařízení Komise (EU) č. 547/2011 přípravek používat: </w:t>
      </w:r>
    </w:p>
    <w:p w14:paraId="4E605E74" w14:textId="77777777" w:rsidR="00187A02" w:rsidRPr="009B235A" w:rsidRDefault="00187A02" w:rsidP="009B235A">
      <w:pPr>
        <w:widowControl w:val="0"/>
        <w:spacing w:after="0"/>
        <w:ind w:left="709"/>
        <w:jc w:val="both"/>
        <w:rPr>
          <w:rFonts w:ascii="Times New Roman" w:eastAsia="Times New Roman" w:hAnsi="Times New Roman"/>
          <w:bCs/>
          <w:sz w:val="24"/>
          <w:szCs w:val="24"/>
          <w:lang w:eastAsia="ar-SA"/>
        </w:rPr>
      </w:pPr>
      <w:r w:rsidRPr="009B235A">
        <w:rPr>
          <w:rFonts w:ascii="Times New Roman" w:eastAsia="Times New Roman" w:hAnsi="Times New Roman"/>
          <w:bCs/>
          <w:sz w:val="24"/>
          <w:szCs w:val="24"/>
          <w:lang w:eastAsia="ar-SA"/>
        </w:rPr>
        <w:t>Profesionální uživatel</w:t>
      </w:r>
    </w:p>
    <w:p w14:paraId="62146A4C" w14:textId="77777777" w:rsidR="009B235A" w:rsidRDefault="009B235A" w:rsidP="00B274D8">
      <w:pPr>
        <w:widowControl w:val="0"/>
        <w:spacing w:after="0"/>
        <w:ind w:left="567"/>
        <w:jc w:val="both"/>
        <w:rPr>
          <w:rFonts w:ascii="Times New Roman" w:hAnsi="Times New Roman"/>
          <w:sz w:val="24"/>
          <w:szCs w:val="24"/>
        </w:rPr>
      </w:pPr>
    </w:p>
    <w:p w14:paraId="443EBD80" w14:textId="77777777" w:rsidR="004D1CF3" w:rsidRPr="004D1CF3" w:rsidRDefault="004D1CF3" w:rsidP="004D1CF3">
      <w:pPr>
        <w:widowControl w:val="0"/>
        <w:numPr>
          <w:ilvl w:val="0"/>
          <w:numId w:val="8"/>
        </w:numPr>
        <w:autoSpaceDE w:val="0"/>
        <w:autoSpaceDN w:val="0"/>
        <w:spacing w:after="0"/>
        <w:jc w:val="both"/>
        <w:rPr>
          <w:rFonts w:ascii="Times New Roman" w:hAnsi="Times New Roman"/>
          <w:i/>
          <w:snapToGrid w:val="0"/>
          <w:sz w:val="24"/>
          <w:szCs w:val="24"/>
        </w:rPr>
      </w:pPr>
      <w:r w:rsidRPr="004D1CF3">
        <w:rPr>
          <w:rFonts w:ascii="Times New Roman" w:hAnsi="Times New Roman"/>
          <w:i/>
          <w:snapToGrid w:val="0"/>
          <w:sz w:val="24"/>
          <w:szCs w:val="24"/>
        </w:rPr>
        <w:t>Pokyny k použití osobních ochranných prostředků ve smyslu přílohy III bod 2 nařízení Komise (EU) č. 547/2011 pro osoby manipulující s přípravkem:</w:t>
      </w:r>
    </w:p>
    <w:p w14:paraId="35F8B3D0" w14:textId="77777777" w:rsidR="004D1CF3" w:rsidRPr="00CE344E" w:rsidRDefault="004D1CF3" w:rsidP="00A65FA2">
      <w:pPr>
        <w:tabs>
          <w:tab w:val="left" w:pos="567"/>
        </w:tabs>
        <w:spacing w:after="0"/>
        <w:ind w:left="567"/>
        <w:contextualSpacing/>
        <w:jc w:val="both"/>
        <w:rPr>
          <w:rFonts w:ascii="Times New Roman" w:hAnsi="Times New Roman"/>
          <w:b/>
          <w:bCs/>
          <w:color w:val="000000"/>
          <w:sz w:val="24"/>
          <w:szCs w:val="24"/>
        </w:rPr>
      </w:pPr>
      <w:r w:rsidRPr="00CE344E">
        <w:rPr>
          <w:rFonts w:ascii="Times New Roman" w:hAnsi="Times New Roman"/>
          <w:b/>
          <w:bCs/>
          <w:color w:val="000000"/>
          <w:sz w:val="24"/>
          <w:szCs w:val="24"/>
        </w:rPr>
        <w:t xml:space="preserve">OOPP </w:t>
      </w:r>
      <w:r w:rsidRPr="004D1CF3">
        <w:rPr>
          <w:rFonts w:ascii="Times New Roman" w:hAnsi="Times New Roman"/>
          <w:b/>
          <w:bCs/>
          <w:color w:val="000000"/>
          <w:sz w:val="24"/>
          <w:szCs w:val="24"/>
        </w:rPr>
        <w:t>při přípravě, plnění a čištění aplikačního zařízení</w:t>
      </w:r>
    </w:p>
    <w:p w14:paraId="21170403" w14:textId="77777777"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Ochrana dýchacích orgánů</w:t>
      </w:r>
      <w:r w:rsidRPr="00574613">
        <w:rPr>
          <w:rFonts w:ascii="Times New Roman" w:eastAsia="Times New Roman" w:hAnsi="Times New Roman"/>
          <w:bCs/>
          <w:sz w:val="24"/>
          <w:szCs w:val="24"/>
          <w:lang w:eastAsia="ar-SA"/>
        </w:rPr>
        <w:tab/>
        <w:t xml:space="preserve">vhodný typ filtrační polomasky </w:t>
      </w:r>
      <w:r>
        <w:rPr>
          <w:rFonts w:ascii="Times New Roman" w:eastAsia="Times New Roman" w:hAnsi="Times New Roman"/>
          <w:bCs/>
          <w:sz w:val="24"/>
          <w:szCs w:val="24"/>
          <w:lang w:eastAsia="ar-SA"/>
        </w:rPr>
        <w:t>pr</w:t>
      </w:r>
      <w:r w:rsidRPr="00574613">
        <w:rPr>
          <w:rFonts w:ascii="Times New Roman" w:eastAsia="Times New Roman" w:hAnsi="Times New Roman"/>
          <w:bCs/>
          <w:sz w:val="24"/>
          <w:szCs w:val="24"/>
          <w:lang w:eastAsia="ar-SA"/>
        </w:rPr>
        <w:t>oti částicím podle ČSN EN 149+A1 (typ FFP</w:t>
      </w:r>
      <w:r>
        <w:rPr>
          <w:rFonts w:ascii="Times New Roman" w:eastAsia="Times New Roman" w:hAnsi="Times New Roman"/>
          <w:bCs/>
          <w:sz w:val="24"/>
          <w:szCs w:val="24"/>
          <w:lang w:eastAsia="ar-SA"/>
        </w:rPr>
        <w:t>2</w:t>
      </w:r>
      <w:r w:rsidRPr="00574613">
        <w:rPr>
          <w:rFonts w:ascii="Times New Roman" w:eastAsia="Times New Roman" w:hAnsi="Times New Roman"/>
          <w:bCs/>
          <w:sz w:val="24"/>
          <w:szCs w:val="24"/>
          <w:lang w:eastAsia="ar-SA"/>
        </w:rPr>
        <w:t>)</w:t>
      </w:r>
    </w:p>
    <w:p w14:paraId="0B01AB94" w14:textId="77777777"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Ochrana rukou</w:t>
      </w:r>
      <w:r w:rsidRPr="00574613">
        <w:rPr>
          <w:rFonts w:ascii="Times New Roman" w:eastAsia="Times New Roman" w:hAnsi="Times New Roman"/>
          <w:bCs/>
          <w:sz w:val="24"/>
          <w:szCs w:val="24"/>
          <w:lang w:eastAsia="ar-SA"/>
        </w:rPr>
        <w:tab/>
        <w:t>vhodné ochranné rukavice s piktogramem ochrana proti pesticidům (ČSN ISO 18889) nebo ochrana proti chemikáliím (ČSN EN ISO 374-1)</w:t>
      </w:r>
    </w:p>
    <w:p w14:paraId="5A2000FD" w14:textId="77777777"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lastRenderedPageBreak/>
        <w:t>Ochrana očí a obličeje</w:t>
      </w:r>
      <w:r w:rsidRPr="00574613">
        <w:rPr>
          <w:rFonts w:ascii="Times New Roman" w:eastAsia="Times New Roman" w:hAnsi="Times New Roman"/>
          <w:bCs/>
          <w:sz w:val="24"/>
          <w:szCs w:val="24"/>
          <w:lang w:eastAsia="ar-SA"/>
        </w:rPr>
        <w:tab/>
        <w:t xml:space="preserve">ochranné brýle nebo ochranný štít podle </w:t>
      </w:r>
      <w:r w:rsidR="00E63A86" w:rsidRPr="00E63A86">
        <w:rPr>
          <w:rFonts w:ascii="Times New Roman" w:eastAsia="Times New Roman" w:hAnsi="Times New Roman"/>
          <w:bCs/>
          <w:sz w:val="24"/>
          <w:szCs w:val="24"/>
          <w:lang w:eastAsia="ar-SA"/>
        </w:rPr>
        <w:t>(</w:t>
      </w:r>
      <w:r w:rsidRPr="00574613">
        <w:rPr>
          <w:rFonts w:ascii="Times New Roman" w:eastAsia="Times New Roman" w:hAnsi="Times New Roman"/>
          <w:bCs/>
          <w:sz w:val="24"/>
          <w:szCs w:val="24"/>
          <w:lang w:eastAsia="ar-SA"/>
        </w:rPr>
        <w:t>ČSN EN 166 resp.  ČSN EN ISO 16321-1</w:t>
      </w:r>
      <w:r w:rsidR="00E63A86">
        <w:rPr>
          <w:rFonts w:ascii="Times New Roman" w:eastAsia="Times New Roman" w:hAnsi="Times New Roman"/>
          <w:bCs/>
          <w:sz w:val="24"/>
          <w:szCs w:val="24"/>
          <w:lang w:eastAsia="ar-SA"/>
        </w:rPr>
        <w:t>)</w:t>
      </w:r>
    </w:p>
    <w:p w14:paraId="18D2DAE8" w14:textId="77777777" w:rsidR="004D1CF3" w:rsidRPr="00574613" w:rsidRDefault="004D1CF3" w:rsidP="00E63A86">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Ochrana těla</w:t>
      </w:r>
      <w:r w:rsidRPr="00574613">
        <w:rPr>
          <w:rFonts w:ascii="Times New Roman" w:eastAsia="Times New Roman" w:hAnsi="Times New Roman"/>
          <w:bCs/>
          <w:sz w:val="24"/>
          <w:szCs w:val="24"/>
          <w:lang w:eastAsia="ar-SA"/>
        </w:rPr>
        <w:tab/>
        <w:t xml:space="preserve">ochranný oděv pro práci s pesticidy typu C3 (ČSN EN ISO 27065), nebo proti chemikáliím typu 4 (ČSN EN 14605+A1) </w:t>
      </w:r>
      <w:r w:rsidR="00E63A86" w:rsidRPr="00E63A86">
        <w:rPr>
          <w:rFonts w:ascii="Times New Roman" w:eastAsia="Times New Roman" w:hAnsi="Times New Roman"/>
          <w:bCs/>
          <w:sz w:val="24"/>
          <w:szCs w:val="24"/>
          <w:lang w:eastAsia="ar-SA"/>
        </w:rPr>
        <w:t>nebo typu 6 (ČSN EN 13034+A1)</w:t>
      </w:r>
    </w:p>
    <w:p w14:paraId="6C24A675" w14:textId="77777777"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Dodatečná ochrana hlavy</w:t>
      </w:r>
      <w:r w:rsidRPr="00574613">
        <w:rPr>
          <w:rFonts w:ascii="Times New Roman" w:eastAsia="Times New Roman" w:hAnsi="Times New Roman"/>
          <w:bCs/>
          <w:sz w:val="24"/>
          <w:szCs w:val="24"/>
          <w:lang w:eastAsia="ar-SA"/>
        </w:rPr>
        <w:tab/>
      </w:r>
      <w:r w:rsidR="00E63A86">
        <w:rPr>
          <w:rFonts w:ascii="Times New Roman" w:eastAsia="Times New Roman" w:hAnsi="Times New Roman"/>
          <w:bCs/>
          <w:sz w:val="24"/>
          <w:szCs w:val="24"/>
          <w:lang w:eastAsia="ar-SA"/>
        </w:rPr>
        <w:t>není nutná</w:t>
      </w:r>
    </w:p>
    <w:p w14:paraId="5512CED6" w14:textId="77777777"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Dodatečná ochrana nohou</w:t>
      </w:r>
      <w:r w:rsidRPr="00574613">
        <w:rPr>
          <w:rFonts w:ascii="Times New Roman" w:eastAsia="Times New Roman" w:hAnsi="Times New Roman"/>
          <w:bCs/>
          <w:sz w:val="24"/>
          <w:szCs w:val="24"/>
          <w:lang w:eastAsia="ar-SA"/>
        </w:rPr>
        <w:tab/>
        <w:t>pracovní/ochranná obuv (uzavřená, odolná proti průniku a absorpci vody - s ohledem na vykonávanou práci)</w:t>
      </w:r>
    </w:p>
    <w:p w14:paraId="4D95DD28" w14:textId="77777777" w:rsidR="004D1CF3" w:rsidRDefault="00E63A86" w:rsidP="00E63A86">
      <w:pPr>
        <w:suppressAutoHyphens/>
        <w:spacing w:after="0"/>
        <w:ind w:left="3402" w:hanging="2722"/>
        <w:jc w:val="both"/>
        <w:rPr>
          <w:rFonts w:ascii="Times New Roman" w:eastAsia="Times New Roman" w:hAnsi="Times New Roman"/>
          <w:bCs/>
          <w:sz w:val="24"/>
          <w:szCs w:val="24"/>
          <w:lang w:eastAsia="ar-SA"/>
        </w:rPr>
      </w:pPr>
      <w:r w:rsidRPr="00E63A86">
        <w:rPr>
          <w:rFonts w:ascii="Times New Roman" w:eastAsia="Times New Roman" w:hAnsi="Times New Roman"/>
          <w:bCs/>
          <w:sz w:val="24"/>
          <w:szCs w:val="24"/>
          <w:lang w:eastAsia="ar-SA"/>
        </w:rPr>
        <w:t xml:space="preserve">Společný údaj k OOPP </w:t>
      </w:r>
      <w:r>
        <w:rPr>
          <w:rFonts w:ascii="Times New Roman" w:eastAsia="Times New Roman" w:hAnsi="Times New Roman"/>
          <w:bCs/>
          <w:sz w:val="24"/>
          <w:szCs w:val="24"/>
          <w:lang w:eastAsia="ar-SA"/>
        </w:rPr>
        <w:tab/>
      </w:r>
      <w:r w:rsidRPr="00E63A86">
        <w:rPr>
          <w:rFonts w:ascii="Times New Roman" w:eastAsia="Times New Roman" w:hAnsi="Times New Roman"/>
          <w:bCs/>
          <w:sz w:val="24"/>
          <w:szCs w:val="24"/>
          <w:lang w:eastAsia="ar-SA"/>
        </w:rPr>
        <w:t>poškozené OOPP (např. protržené rukavice) je třeba vyměnit</w:t>
      </w:r>
    </w:p>
    <w:p w14:paraId="2CB7C3A1" w14:textId="77777777" w:rsidR="00E63A86" w:rsidRPr="00E63A86" w:rsidRDefault="00E63A86" w:rsidP="00A65FA2">
      <w:pPr>
        <w:tabs>
          <w:tab w:val="left" w:pos="567"/>
        </w:tabs>
        <w:spacing w:after="0"/>
        <w:ind w:left="567"/>
        <w:contextualSpacing/>
        <w:jc w:val="both"/>
        <w:rPr>
          <w:rFonts w:ascii="Times New Roman" w:hAnsi="Times New Roman"/>
          <w:b/>
          <w:bCs/>
          <w:color w:val="000000"/>
          <w:sz w:val="24"/>
          <w:szCs w:val="24"/>
        </w:rPr>
      </w:pPr>
      <w:r w:rsidRPr="00E63A86">
        <w:rPr>
          <w:rFonts w:ascii="Times New Roman" w:hAnsi="Times New Roman"/>
          <w:b/>
          <w:bCs/>
          <w:color w:val="000000"/>
          <w:sz w:val="24"/>
          <w:szCs w:val="24"/>
        </w:rPr>
        <w:t xml:space="preserve">OOPP při aplikaci postřikovačem polních plodin </w:t>
      </w:r>
    </w:p>
    <w:p w14:paraId="20D8B621" w14:textId="77777777" w:rsidR="004D1CF3" w:rsidRDefault="00E63A86" w:rsidP="00E63A86">
      <w:pPr>
        <w:widowControl w:val="0"/>
        <w:spacing w:after="0"/>
        <w:ind w:left="709"/>
        <w:jc w:val="both"/>
        <w:rPr>
          <w:rFonts w:ascii="Times New Roman" w:hAnsi="Times New Roman"/>
          <w:sz w:val="24"/>
          <w:szCs w:val="24"/>
        </w:rPr>
      </w:pPr>
      <w:r w:rsidRPr="00E63A86">
        <w:rPr>
          <w:rFonts w:ascii="Times New Roman" w:hAnsi="Times New Roman"/>
          <w:sz w:val="24"/>
          <w:szCs w:val="24"/>
        </w:rPr>
        <w:t>Při vlastní aplikaci, když je pracovník dostatečně chráněn v uzavřené kabině řidiče alespoň typu 3 (podle ČSN EN 15695-1), tj. se systémy klimatizace a filtrace vzduchu –proti prachu a aerosolu, OOPP nejsou nutné. Musí však mít přichystané alespoň rezervní rukavice pro případ poruchy zařízení.</w:t>
      </w:r>
    </w:p>
    <w:p w14:paraId="14FD918A" w14:textId="77777777" w:rsidR="00FF74E1" w:rsidRDefault="00FF74E1" w:rsidP="00E63A86">
      <w:pPr>
        <w:widowControl w:val="0"/>
        <w:spacing w:after="0"/>
        <w:ind w:left="709"/>
        <w:jc w:val="both"/>
        <w:rPr>
          <w:rFonts w:ascii="Times New Roman" w:hAnsi="Times New Roman"/>
          <w:sz w:val="24"/>
          <w:szCs w:val="24"/>
        </w:rPr>
      </w:pPr>
    </w:p>
    <w:p w14:paraId="34CFE422" w14:textId="77777777" w:rsidR="00460E07" w:rsidRPr="00EB20F1" w:rsidRDefault="00460E07" w:rsidP="00EB20F1">
      <w:pPr>
        <w:numPr>
          <w:ilvl w:val="0"/>
          <w:numId w:val="7"/>
        </w:numPr>
        <w:tabs>
          <w:tab w:val="left" w:pos="426"/>
          <w:tab w:val="left" w:pos="5670"/>
          <w:tab w:val="left" w:pos="6096"/>
          <w:tab w:val="left" w:pos="6804"/>
        </w:tabs>
        <w:spacing w:after="0"/>
        <w:ind w:left="426"/>
        <w:jc w:val="both"/>
        <w:rPr>
          <w:rFonts w:ascii="Times New Roman" w:hAnsi="Times New Roman"/>
          <w:i/>
          <w:iCs/>
          <w:sz w:val="24"/>
          <w:szCs w:val="24"/>
        </w:rPr>
      </w:pPr>
      <w:r w:rsidRPr="00EB20F1">
        <w:rPr>
          <w:rFonts w:ascii="Times New Roman" w:hAnsi="Times New Roman"/>
          <w:i/>
          <w:iCs/>
          <w:sz w:val="24"/>
          <w:szCs w:val="24"/>
        </w:rPr>
        <w:t>Další omezení dle § 34 odst. 1 zákona:</w:t>
      </w:r>
    </w:p>
    <w:p w14:paraId="266FC585" w14:textId="77777777" w:rsidR="004D1CF3" w:rsidRDefault="004D1CF3" w:rsidP="00A65FA2">
      <w:pPr>
        <w:keepNext/>
        <w:keepLines/>
        <w:widowControl w:val="0"/>
        <w:spacing w:after="0"/>
        <w:jc w:val="both"/>
        <w:rPr>
          <w:rFonts w:ascii="Times New Roman" w:hAnsi="Times New Roman"/>
          <w:iCs/>
          <w:snapToGrid w:val="0"/>
          <w:sz w:val="24"/>
          <w:szCs w:val="24"/>
        </w:rPr>
      </w:pPr>
      <w:r w:rsidRPr="004D1CF3">
        <w:rPr>
          <w:rFonts w:ascii="Times New Roman" w:hAnsi="Times New Roman"/>
          <w:iCs/>
          <w:snapToGrid w:val="0"/>
          <w:sz w:val="24"/>
          <w:szCs w:val="24"/>
        </w:rPr>
        <w:t>Přípravek lze aplikovat postřikovači polních plodin.</w:t>
      </w:r>
    </w:p>
    <w:p w14:paraId="28F938A3" w14:textId="54170AFA" w:rsidR="00BF1993" w:rsidRDefault="00BF1993" w:rsidP="00A65FA2">
      <w:pPr>
        <w:keepNext/>
        <w:keepLines/>
        <w:widowControl w:val="0"/>
        <w:spacing w:after="0"/>
        <w:jc w:val="both"/>
        <w:rPr>
          <w:rFonts w:ascii="Times New Roman" w:hAnsi="Times New Roman"/>
          <w:iCs/>
          <w:snapToGrid w:val="0"/>
          <w:sz w:val="24"/>
          <w:szCs w:val="24"/>
        </w:rPr>
      </w:pPr>
      <w:r w:rsidRPr="00034413">
        <w:rPr>
          <w:rFonts w:ascii="Times New Roman" w:hAnsi="Times New Roman"/>
          <w:iCs/>
          <w:snapToGrid w:val="0"/>
          <w:sz w:val="24"/>
          <w:szCs w:val="24"/>
        </w:rPr>
        <w:t>Při aplikaci použít traktor nebo samojízdný postřikovač s uzavřenou kabinou pro řidiče alespoň typu 3 (podle ČSN EN 15695-1), tj. se systémy klimatizace a filtrace vzduchu – proti prachu a aerosolu</w:t>
      </w:r>
      <w:r w:rsidRPr="00EB20F1">
        <w:rPr>
          <w:rFonts w:ascii="Times New Roman" w:hAnsi="Times New Roman"/>
          <w:iCs/>
          <w:snapToGrid w:val="0"/>
          <w:sz w:val="24"/>
          <w:szCs w:val="24"/>
        </w:rPr>
        <w:t>.</w:t>
      </w:r>
    </w:p>
    <w:p w14:paraId="5631D37E" w14:textId="2433D2C3" w:rsidR="00277057" w:rsidRPr="00F95E5D" w:rsidRDefault="00277057" w:rsidP="00A65FA2">
      <w:pPr>
        <w:keepNext/>
        <w:keepLines/>
        <w:widowControl w:val="0"/>
        <w:spacing w:after="0"/>
        <w:jc w:val="both"/>
        <w:rPr>
          <w:rFonts w:ascii="Times New Roman" w:hAnsi="Times New Roman"/>
          <w:iCs/>
          <w:snapToGrid w:val="0"/>
          <w:sz w:val="24"/>
          <w:szCs w:val="24"/>
        </w:rPr>
      </w:pPr>
      <w:r w:rsidRPr="00F95E5D">
        <w:rPr>
          <w:rFonts w:ascii="Times New Roman" w:hAnsi="Times New Roman"/>
          <w:iCs/>
          <w:snapToGrid w:val="0"/>
          <w:sz w:val="24"/>
          <w:szCs w:val="24"/>
        </w:rPr>
        <w:t>Otvírání obalů a přípravu aplikační kapaliny (postřikové jíchy) provádějte ve venkovních prostorách.</w:t>
      </w:r>
    </w:p>
    <w:p w14:paraId="5B14F6AA" w14:textId="77777777" w:rsidR="00415FBD" w:rsidRPr="00F95E5D" w:rsidRDefault="00415FBD" w:rsidP="00415FBD">
      <w:pPr>
        <w:keepNext/>
        <w:keepLines/>
        <w:widowControl w:val="0"/>
        <w:spacing w:after="0"/>
        <w:jc w:val="both"/>
        <w:rPr>
          <w:rFonts w:ascii="Times New Roman" w:hAnsi="Times New Roman"/>
          <w:iCs/>
          <w:snapToGrid w:val="0"/>
          <w:sz w:val="24"/>
          <w:szCs w:val="24"/>
        </w:rPr>
      </w:pPr>
      <w:r w:rsidRPr="00F95E5D">
        <w:rPr>
          <w:rFonts w:ascii="Times New Roman" w:hAnsi="Times New Roman"/>
          <w:iCs/>
          <w:snapToGrid w:val="0"/>
          <w:sz w:val="24"/>
          <w:szCs w:val="24"/>
        </w:rPr>
        <w:t>Zamezte styku přípravku a aplikační kapaliny s kůží a očima.</w:t>
      </w:r>
    </w:p>
    <w:p w14:paraId="336E9E79" w14:textId="77777777" w:rsidR="00415FBD" w:rsidRPr="00F95E5D" w:rsidRDefault="00415FBD" w:rsidP="00415FBD">
      <w:pPr>
        <w:keepNext/>
        <w:keepLines/>
        <w:widowControl w:val="0"/>
        <w:spacing w:after="0"/>
        <w:jc w:val="both"/>
        <w:rPr>
          <w:rFonts w:ascii="Times New Roman" w:hAnsi="Times New Roman"/>
          <w:iCs/>
          <w:snapToGrid w:val="0"/>
          <w:sz w:val="24"/>
          <w:szCs w:val="24"/>
        </w:rPr>
      </w:pPr>
      <w:r w:rsidRPr="00F95E5D">
        <w:rPr>
          <w:rFonts w:ascii="Times New Roman" w:hAnsi="Times New Roman"/>
          <w:iCs/>
          <w:snapToGrid w:val="0"/>
          <w:sz w:val="24"/>
          <w:szCs w:val="24"/>
        </w:rPr>
        <w:t>Nejezte, nepijte a nekuřte při práci a až do odložení osobních ochranných pracovních prostředků.</w:t>
      </w:r>
    </w:p>
    <w:p w14:paraId="35C2604C" w14:textId="77777777" w:rsidR="00415FBD" w:rsidRPr="00F95E5D" w:rsidRDefault="00415FBD" w:rsidP="00415FBD">
      <w:pPr>
        <w:keepNext/>
        <w:keepLines/>
        <w:widowControl w:val="0"/>
        <w:spacing w:after="0"/>
        <w:jc w:val="both"/>
        <w:rPr>
          <w:rFonts w:ascii="Times New Roman" w:hAnsi="Times New Roman"/>
          <w:iCs/>
          <w:snapToGrid w:val="0"/>
          <w:sz w:val="24"/>
          <w:szCs w:val="24"/>
        </w:rPr>
      </w:pPr>
      <w:r w:rsidRPr="00F95E5D">
        <w:rPr>
          <w:rFonts w:ascii="Times New Roman" w:hAnsi="Times New Roman"/>
          <w:iCs/>
          <w:snapToGrid w:val="0"/>
          <w:sz w:val="24"/>
          <w:szCs w:val="24"/>
        </w:rPr>
        <w:t>Po odložení osobních ochranných pracovních prostředků se důkladně umyjte/osprchujte.</w:t>
      </w:r>
    </w:p>
    <w:p w14:paraId="7CF5235D" w14:textId="77777777" w:rsidR="00415FBD" w:rsidRPr="00F95E5D" w:rsidRDefault="00415FBD" w:rsidP="00415FBD">
      <w:pPr>
        <w:keepNext/>
        <w:keepLines/>
        <w:widowControl w:val="0"/>
        <w:spacing w:after="0"/>
        <w:jc w:val="both"/>
        <w:rPr>
          <w:rFonts w:ascii="Times New Roman" w:hAnsi="Times New Roman"/>
          <w:iCs/>
          <w:snapToGrid w:val="0"/>
          <w:sz w:val="24"/>
          <w:szCs w:val="24"/>
        </w:rPr>
      </w:pPr>
      <w:r w:rsidRPr="00F95E5D">
        <w:rPr>
          <w:rFonts w:ascii="Times New Roman" w:hAnsi="Times New Roman"/>
          <w:iCs/>
          <w:snapToGrid w:val="0"/>
          <w:sz w:val="24"/>
          <w:szCs w:val="24"/>
        </w:rPr>
        <w:t>Po skončení práce ochranný oděv a další OOPP vyperte / očistěte.</w:t>
      </w:r>
    </w:p>
    <w:p w14:paraId="31B822F8" w14:textId="635AAC3B" w:rsidR="00415FBD" w:rsidRDefault="00415FBD" w:rsidP="00415FBD">
      <w:pPr>
        <w:keepNext/>
        <w:keepLines/>
        <w:widowControl w:val="0"/>
        <w:spacing w:after="0"/>
        <w:jc w:val="both"/>
        <w:rPr>
          <w:rFonts w:ascii="Times New Roman" w:hAnsi="Times New Roman"/>
          <w:iCs/>
          <w:snapToGrid w:val="0"/>
          <w:sz w:val="24"/>
          <w:szCs w:val="24"/>
        </w:rPr>
      </w:pPr>
      <w:r w:rsidRPr="00F95E5D">
        <w:rPr>
          <w:rFonts w:ascii="Times New Roman" w:hAnsi="Times New Roman"/>
          <w:iCs/>
          <w:snapToGrid w:val="0"/>
          <w:sz w:val="24"/>
          <w:szCs w:val="24"/>
        </w:rPr>
        <w:t>Filtrační polomasku bezpečně zlikvidujte.</w:t>
      </w:r>
    </w:p>
    <w:p w14:paraId="1DDED61D" w14:textId="5EC52217" w:rsidR="007A4BAF" w:rsidRDefault="004D1CF3" w:rsidP="00A65FA2">
      <w:pPr>
        <w:tabs>
          <w:tab w:val="left" w:pos="3402"/>
          <w:tab w:val="left" w:pos="5670"/>
          <w:tab w:val="left" w:pos="6096"/>
          <w:tab w:val="left" w:pos="6804"/>
        </w:tabs>
        <w:spacing w:after="0"/>
        <w:jc w:val="both"/>
        <w:rPr>
          <w:rFonts w:ascii="Times New Roman" w:hAnsi="Times New Roman"/>
          <w:sz w:val="24"/>
          <w:szCs w:val="24"/>
        </w:rPr>
      </w:pPr>
      <w:r w:rsidRPr="004D1CF3">
        <w:rPr>
          <w:rFonts w:ascii="Times New Roman" w:hAnsi="Times New Roman"/>
          <w:sz w:val="24"/>
          <w:szCs w:val="24"/>
        </w:rPr>
        <w:t>Vstup na ošetřený pozemek za účelem kontroly provedení postřiku je možný až druhý den po aplikaci.</w:t>
      </w:r>
      <w:r w:rsidRPr="004D1CF3">
        <w:rPr>
          <w:rFonts w:ascii="Times New Roman" w:hAnsi="Times New Roman"/>
          <w:sz w:val="24"/>
          <w:szCs w:val="24"/>
        </w:rPr>
        <w:cr/>
      </w:r>
    </w:p>
    <w:p w14:paraId="71E690BB" w14:textId="77777777" w:rsidR="00861476" w:rsidRPr="00E34609" w:rsidRDefault="00861476" w:rsidP="00187A02">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Čl. 2</w:t>
      </w:r>
    </w:p>
    <w:p w14:paraId="354B4175" w14:textId="77777777" w:rsidR="00861476" w:rsidRPr="00E34609" w:rsidRDefault="00861476" w:rsidP="007121F9">
      <w:pPr>
        <w:tabs>
          <w:tab w:val="left" w:pos="3402"/>
          <w:tab w:val="left" w:pos="5670"/>
          <w:tab w:val="left" w:pos="6096"/>
          <w:tab w:val="left" w:pos="6804"/>
        </w:tabs>
        <w:spacing w:after="0"/>
        <w:jc w:val="both"/>
        <w:rPr>
          <w:rFonts w:ascii="Times New Roman" w:hAnsi="Times New Roman"/>
          <w:sz w:val="24"/>
          <w:szCs w:val="24"/>
        </w:rPr>
      </w:pPr>
    </w:p>
    <w:p w14:paraId="231AF228" w14:textId="77777777" w:rsidR="00861476" w:rsidRDefault="00861476" w:rsidP="007121F9">
      <w:pPr>
        <w:tabs>
          <w:tab w:val="left" w:pos="3402"/>
          <w:tab w:val="left" w:pos="5670"/>
          <w:tab w:val="left" w:pos="6096"/>
          <w:tab w:val="left" w:pos="6804"/>
        </w:tabs>
        <w:spacing w:after="0"/>
        <w:jc w:val="both"/>
        <w:rPr>
          <w:rFonts w:ascii="Times New Roman" w:hAnsi="Times New Roman"/>
          <w:sz w:val="24"/>
          <w:szCs w:val="24"/>
        </w:rPr>
      </w:pPr>
      <w:r w:rsidRPr="00E34609">
        <w:rPr>
          <w:rFonts w:ascii="Times New Roman" w:hAnsi="Times New Roman"/>
          <w:sz w:val="24"/>
          <w:szCs w:val="24"/>
        </w:rPr>
        <w:t xml:space="preserve">ÚKZÚZ v rámci rozšíření povolení přípravku </w:t>
      </w:r>
      <w:r w:rsidR="003C736E" w:rsidRPr="00E34609">
        <w:rPr>
          <w:rFonts w:ascii="Times New Roman" w:hAnsi="Times New Roman"/>
          <w:sz w:val="24"/>
          <w:szCs w:val="24"/>
        </w:rPr>
        <w:t>n</w:t>
      </w:r>
      <w:r w:rsidRPr="00E34609">
        <w:rPr>
          <w:rFonts w:ascii="Times New Roman" w:hAnsi="Times New Roman"/>
          <w:sz w:val="24"/>
          <w:szCs w:val="24"/>
        </w:rPr>
        <w:t>a menšinová použití není ve smyslu čl. 51 odst. 5 nařízení EP odpovědn</w:t>
      </w:r>
      <w:r w:rsidR="00D4263E" w:rsidRPr="00E34609">
        <w:rPr>
          <w:rFonts w:ascii="Times New Roman" w:hAnsi="Times New Roman"/>
          <w:sz w:val="24"/>
          <w:szCs w:val="24"/>
        </w:rPr>
        <w:t>ý</w:t>
      </w:r>
      <w:r w:rsidRPr="00E34609">
        <w:rPr>
          <w:rFonts w:ascii="Times New Roman" w:hAnsi="Times New Roman"/>
          <w:sz w:val="24"/>
          <w:szCs w:val="24"/>
        </w:rPr>
        <w:t xml:space="preserve"> za rizika spojená s nedostatečnou účinností přípravku nebo jeho případnou fytotoxicitou. Ve smyslu předmětného ustanovení nese tato rizika výlučně osoba používající přípravek.  </w:t>
      </w:r>
    </w:p>
    <w:p w14:paraId="29897E64" w14:textId="77777777" w:rsidR="00AD5D75" w:rsidRPr="00E34609" w:rsidRDefault="00AD5D75" w:rsidP="007121F9">
      <w:pPr>
        <w:tabs>
          <w:tab w:val="left" w:pos="3402"/>
          <w:tab w:val="left" w:pos="5670"/>
          <w:tab w:val="left" w:pos="6096"/>
          <w:tab w:val="left" w:pos="6804"/>
        </w:tabs>
        <w:spacing w:after="0"/>
        <w:jc w:val="both"/>
        <w:rPr>
          <w:rFonts w:ascii="Times New Roman" w:hAnsi="Times New Roman"/>
          <w:sz w:val="24"/>
          <w:szCs w:val="24"/>
        </w:rPr>
      </w:pPr>
    </w:p>
    <w:p w14:paraId="3ECA3436" w14:textId="77F65DC5" w:rsidR="00466FF4" w:rsidRDefault="00AD5D75" w:rsidP="007121F9">
      <w:pPr>
        <w:tabs>
          <w:tab w:val="left" w:pos="3402"/>
          <w:tab w:val="left" w:pos="5670"/>
          <w:tab w:val="left" w:pos="6096"/>
          <w:tab w:val="left" w:pos="6804"/>
        </w:tabs>
        <w:spacing w:after="0"/>
        <w:jc w:val="both"/>
        <w:rPr>
          <w:rFonts w:ascii="Times New Roman" w:hAnsi="Times New Roman"/>
          <w:sz w:val="24"/>
          <w:szCs w:val="24"/>
        </w:rPr>
      </w:pPr>
      <w:r w:rsidRPr="00AD5D75">
        <w:rPr>
          <w:rFonts w:ascii="Times New Roman" w:hAnsi="Times New Roman"/>
          <w:sz w:val="24"/>
          <w:szCs w:val="24"/>
        </w:rPr>
        <w:t>Toto nařízení ÚKZÚZ nabývá účinnosti počátkem patnáctého dne následujícího po dni jeho vyhlášení ve Sbírce právních předpisů územních samosprávných celků a některých správních úřadů.</w:t>
      </w:r>
    </w:p>
    <w:p w14:paraId="3F2DB06B" w14:textId="77777777" w:rsidR="00AD5D75" w:rsidRPr="00E34609" w:rsidRDefault="00AD5D75" w:rsidP="007121F9">
      <w:pPr>
        <w:tabs>
          <w:tab w:val="left" w:pos="3402"/>
          <w:tab w:val="left" w:pos="5670"/>
          <w:tab w:val="left" w:pos="6096"/>
          <w:tab w:val="left" w:pos="6804"/>
        </w:tabs>
        <w:spacing w:after="0"/>
        <w:jc w:val="both"/>
        <w:rPr>
          <w:rFonts w:ascii="Times New Roman" w:hAnsi="Times New Roman"/>
          <w:sz w:val="24"/>
          <w:szCs w:val="24"/>
        </w:rPr>
      </w:pPr>
    </w:p>
    <w:p w14:paraId="6E41D4A1" w14:textId="77777777" w:rsidR="00861476" w:rsidRDefault="00861476" w:rsidP="00EB20F1">
      <w:pPr>
        <w:tabs>
          <w:tab w:val="left" w:pos="3402"/>
          <w:tab w:val="left" w:pos="5670"/>
          <w:tab w:val="left" w:pos="6096"/>
          <w:tab w:val="left" w:pos="6804"/>
        </w:tabs>
        <w:spacing w:after="0"/>
        <w:jc w:val="both"/>
        <w:rPr>
          <w:rFonts w:ascii="Times New Roman" w:hAnsi="Times New Roman"/>
          <w:sz w:val="24"/>
          <w:szCs w:val="24"/>
        </w:rPr>
      </w:pPr>
      <w:r w:rsidRPr="00E34609">
        <w:rPr>
          <w:rFonts w:ascii="Times New Roman" w:hAnsi="Times New Roman"/>
          <w:sz w:val="24"/>
          <w:szCs w:val="24"/>
        </w:rPr>
        <w:t xml:space="preserve">Doba platnosti nařízení se stanovuje na dobu shodnou s dobou platnosti povolení přípravku </w:t>
      </w:r>
      <w:r w:rsidR="00D26765">
        <w:rPr>
          <w:rFonts w:ascii="Times New Roman" w:hAnsi="Times New Roman"/>
          <w:sz w:val="24"/>
          <w:szCs w:val="24"/>
        </w:rPr>
        <w:t>A</w:t>
      </w:r>
      <w:r w:rsidR="004D1CF3">
        <w:rPr>
          <w:rFonts w:ascii="Times New Roman" w:hAnsi="Times New Roman"/>
          <w:sz w:val="24"/>
          <w:szCs w:val="24"/>
        </w:rPr>
        <w:t>gil</w:t>
      </w:r>
      <w:r w:rsidR="00D26765">
        <w:rPr>
          <w:rFonts w:ascii="Times New Roman" w:hAnsi="Times New Roman"/>
          <w:sz w:val="24"/>
          <w:szCs w:val="24"/>
        </w:rPr>
        <w:t xml:space="preserve"> 100 EC</w:t>
      </w:r>
      <w:r w:rsidRPr="00E34609">
        <w:rPr>
          <w:rFonts w:ascii="Times New Roman" w:hAnsi="Times New Roman"/>
          <w:b/>
          <w:sz w:val="24"/>
          <w:szCs w:val="24"/>
        </w:rPr>
        <w:t xml:space="preserve"> </w:t>
      </w:r>
      <w:r w:rsidRPr="00E34609">
        <w:rPr>
          <w:rFonts w:ascii="Times New Roman" w:hAnsi="Times New Roman"/>
          <w:sz w:val="24"/>
          <w:szCs w:val="24"/>
        </w:rPr>
        <w:t>(</w:t>
      </w:r>
      <w:r w:rsidR="00407E73" w:rsidRPr="00E34609">
        <w:rPr>
          <w:rFonts w:ascii="Times New Roman" w:hAnsi="Times New Roman"/>
          <w:sz w:val="24"/>
          <w:szCs w:val="24"/>
        </w:rPr>
        <w:t>evid</w:t>
      </w:r>
      <w:r w:rsidRPr="00E34609">
        <w:rPr>
          <w:rFonts w:ascii="Times New Roman" w:hAnsi="Times New Roman"/>
          <w:sz w:val="24"/>
          <w:szCs w:val="24"/>
        </w:rPr>
        <w:t xml:space="preserve">. č. </w:t>
      </w:r>
      <w:r w:rsidR="00D26765">
        <w:rPr>
          <w:rFonts w:ascii="Times New Roman" w:hAnsi="Times New Roman"/>
          <w:iCs/>
          <w:sz w:val="24"/>
          <w:szCs w:val="24"/>
        </w:rPr>
        <w:t>4239-9</w:t>
      </w:r>
      <w:r w:rsidRPr="00E34609">
        <w:rPr>
          <w:rFonts w:ascii="Times New Roman" w:hAnsi="Times New Roman"/>
          <w:sz w:val="24"/>
          <w:szCs w:val="24"/>
        </w:rPr>
        <w:t>).</w:t>
      </w:r>
    </w:p>
    <w:p w14:paraId="1B81952D" w14:textId="77777777" w:rsidR="007A4BAF" w:rsidRDefault="007A4BAF" w:rsidP="00EB20F1">
      <w:pPr>
        <w:tabs>
          <w:tab w:val="left" w:pos="3402"/>
          <w:tab w:val="left" w:pos="5670"/>
          <w:tab w:val="left" w:pos="6096"/>
          <w:tab w:val="left" w:pos="6804"/>
        </w:tabs>
        <w:spacing w:after="0"/>
        <w:jc w:val="both"/>
        <w:rPr>
          <w:rFonts w:ascii="Times New Roman" w:hAnsi="Times New Roman"/>
          <w:sz w:val="24"/>
          <w:szCs w:val="24"/>
        </w:rPr>
      </w:pPr>
    </w:p>
    <w:p w14:paraId="5060FA04" w14:textId="77777777" w:rsidR="00894B01" w:rsidRPr="00E34609" w:rsidRDefault="00894B01" w:rsidP="00EB20F1">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lastRenderedPageBreak/>
        <w:t>Čl. 3</w:t>
      </w:r>
    </w:p>
    <w:p w14:paraId="33643C9A" w14:textId="77777777" w:rsidR="002A3811" w:rsidRDefault="002A3811" w:rsidP="00EB20F1">
      <w:pPr>
        <w:tabs>
          <w:tab w:val="left" w:pos="3402"/>
          <w:tab w:val="left" w:pos="5670"/>
          <w:tab w:val="left" w:pos="6096"/>
          <w:tab w:val="left" w:pos="6804"/>
        </w:tabs>
        <w:spacing w:after="0"/>
        <w:jc w:val="both"/>
        <w:rPr>
          <w:rFonts w:ascii="Times New Roman" w:hAnsi="Times New Roman"/>
          <w:sz w:val="24"/>
          <w:szCs w:val="24"/>
        </w:rPr>
      </w:pPr>
    </w:p>
    <w:p w14:paraId="2775AEEC" w14:textId="77777777" w:rsidR="00B76BC4" w:rsidRDefault="00B76BC4" w:rsidP="00EB20F1">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Toto nařízení ÚKZÚZ se v plném rozsahu vztahuje i na všechny další povolené přípravky na ochranu rostlin, které se odkazují na referenční přípravek na ochranu rostlin pod obchodním názvem A</w:t>
      </w:r>
      <w:r w:rsidR="004D1CF3">
        <w:rPr>
          <w:rFonts w:ascii="Times New Roman" w:hAnsi="Times New Roman"/>
          <w:sz w:val="24"/>
          <w:szCs w:val="24"/>
        </w:rPr>
        <w:t>gil</w:t>
      </w:r>
      <w:r>
        <w:rPr>
          <w:rFonts w:ascii="Times New Roman" w:hAnsi="Times New Roman"/>
          <w:sz w:val="24"/>
          <w:szCs w:val="24"/>
        </w:rPr>
        <w:t xml:space="preserve"> 100 EC (viz Informace k vyhledávání menšinových použití v on-line registru přípravků na ochranu rostlin zveřejněná na webových stránkách ÚKZÚZ </w:t>
      </w:r>
      <w:hyperlink r:id="rId8" w:history="1">
        <w:r>
          <w:rPr>
            <w:rStyle w:val="Hypertextovodkaz"/>
            <w:rFonts w:ascii="Times New Roman" w:hAnsi="Times New Roman"/>
            <w:sz w:val="24"/>
            <w:szCs w:val="24"/>
          </w:rPr>
          <w:t>http://eagri.cz/public/app/eagriapp/POR/</w:t>
        </w:r>
      </w:hyperlink>
      <w:r>
        <w:rPr>
          <w:rFonts w:ascii="Times New Roman" w:hAnsi="Times New Roman"/>
          <w:sz w:val="24"/>
          <w:szCs w:val="24"/>
        </w:rPr>
        <w:t>).</w:t>
      </w:r>
    </w:p>
    <w:p w14:paraId="44EF213C" w14:textId="77777777" w:rsidR="007A4BAF" w:rsidRPr="0098295A" w:rsidRDefault="007A4BAF" w:rsidP="00EB20F1">
      <w:pPr>
        <w:widowControl w:val="0"/>
        <w:tabs>
          <w:tab w:val="left" w:pos="3402"/>
          <w:tab w:val="left" w:pos="5670"/>
          <w:tab w:val="left" w:pos="6096"/>
          <w:tab w:val="left" w:pos="6804"/>
        </w:tabs>
        <w:spacing w:after="0"/>
        <w:jc w:val="both"/>
        <w:rPr>
          <w:rFonts w:ascii="Times New Roman" w:hAnsi="Times New Roman"/>
          <w:sz w:val="24"/>
          <w:szCs w:val="24"/>
        </w:rPr>
      </w:pPr>
    </w:p>
    <w:p w14:paraId="4F81D68B" w14:textId="77777777" w:rsidR="00CF3503" w:rsidRPr="00E34609" w:rsidRDefault="00CF3503" w:rsidP="00EB20F1">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 xml:space="preserve">Čl. </w:t>
      </w:r>
      <w:r>
        <w:rPr>
          <w:rFonts w:ascii="Times New Roman" w:hAnsi="Times New Roman"/>
          <w:sz w:val="24"/>
          <w:szCs w:val="24"/>
        </w:rPr>
        <w:t>4</w:t>
      </w:r>
    </w:p>
    <w:p w14:paraId="43107720" w14:textId="77777777" w:rsidR="00CF3503" w:rsidRDefault="00CF3503" w:rsidP="00EB20F1">
      <w:pPr>
        <w:keepNext/>
        <w:tabs>
          <w:tab w:val="left" w:pos="3402"/>
          <w:tab w:val="left" w:pos="5670"/>
          <w:tab w:val="left" w:pos="6096"/>
          <w:tab w:val="left" w:pos="6804"/>
        </w:tabs>
        <w:spacing w:after="0"/>
        <w:jc w:val="both"/>
        <w:rPr>
          <w:rFonts w:ascii="Times New Roman" w:hAnsi="Times New Roman"/>
          <w:sz w:val="24"/>
          <w:szCs w:val="24"/>
        </w:rPr>
      </w:pPr>
    </w:p>
    <w:p w14:paraId="69B6DE4A" w14:textId="77777777" w:rsidR="00CF3503" w:rsidRPr="00CF3503" w:rsidRDefault="00CF3503" w:rsidP="00EB20F1">
      <w:pPr>
        <w:keepNext/>
        <w:tabs>
          <w:tab w:val="left" w:pos="3402"/>
          <w:tab w:val="left" w:pos="5670"/>
          <w:tab w:val="left" w:pos="6096"/>
          <w:tab w:val="left" w:pos="6804"/>
        </w:tabs>
        <w:spacing w:after="0"/>
        <w:jc w:val="both"/>
        <w:rPr>
          <w:rFonts w:ascii="Times New Roman" w:hAnsi="Times New Roman"/>
          <w:sz w:val="24"/>
          <w:szCs w:val="24"/>
        </w:rPr>
      </w:pPr>
      <w:r w:rsidRPr="00CF3503">
        <w:rPr>
          <w:rFonts w:ascii="Times New Roman" w:hAnsi="Times New Roman"/>
          <w:sz w:val="24"/>
          <w:szCs w:val="24"/>
        </w:rPr>
        <w:t xml:space="preserve">Osoba používající přípravek dle č. 1 tohoto nařízení je povinna se rovněž řídit etiketou k přípravku. </w:t>
      </w:r>
    </w:p>
    <w:p w14:paraId="0686CAB1" w14:textId="77777777" w:rsidR="007A4BAF" w:rsidRDefault="007A4BAF" w:rsidP="00EB20F1">
      <w:pPr>
        <w:tabs>
          <w:tab w:val="left" w:pos="3402"/>
          <w:tab w:val="left" w:pos="5670"/>
          <w:tab w:val="left" w:pos="6096"/>
          <w:tab w:val="left" w:pos="6804"/>
        </w:tabs>
        <w:spacing w:after="0"/>
        <w:jc w:val="both"/>
        <w:rPr>
          <w:rFonts w:ascii="Times New Roman" w:hAnsi="Times New Roman"/>
          <w:b/>
          <w:sz w:val="24"/>
          <w:szCs w:val="24"/>
        </w:rPr>
      </w:pPr>
    </w:p>
    <w:p w14:paraId="27F1A67B" w14:textId="77777777" w:rsidR="003A0795" w:rsidRDefault="003A0795" w:rsidP="00EB20F1">
      <w:pPr>
        <w:widowControl w:val="0"/>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 xml:space="preserve">Čl. </w:t>
      </w:r>
      <w:r>
        <w:rPr>
          <w:rFonts w:ascii="Times New Roman" w:hAnsi="Times New Roman"/>
          <w:sz w:val="24"/>
          <w:szCs w:val="24"/>
        </w:rPr>
        <w:t>5</w:t>
      </w:r>
    </w:p>
    <w:p w14:paraId="7C8C800A" w14:textId="77777777" w:rsidR="003A0795" w:rsidRDefault="003A0795" w:rsidP="00EB20F1">
      <w:pPr>
        <w:widowControl w:val="0"/>
        <w:tabs>
          <w:tab w:val="left" w:pos="3402"/>
          <w:tab w:val="left" w:pos="5670"/>
          <w:tab w:val="left" w:pos="6096"/>
          <w:tab w:val="left" w:pos="6804"/>
        </w:tabs>
        <w:spacing w:after="0"/>
        <w:jc w:val="center"/>
        <w:rPr>
          <w:rFonts w:ascii="Times New Roman" w:hAnsi="Times New Roman"/>
          <w:sz w:val="24"/>
          <w:szCs w:val="24"/>
        </w:rPr>
      </w:pPr>
    </w:p>
    <w:p w14:paraId="35190B26" w14:textId="525237D2" w:rsidR="003A0795" w:rsidRPr="003A0795" w:rsidRDefault="003A0795" w:rsidP="00EB20F1">
      <w:pPr>
        <w:widowControl w:val="0"/>
        <w:spacing w:after="0" w:line="240" w:lineRule="auto"/>
        <w:jc w:val="both"/>
        <w:rPr>
          <w:rFonts w:ascii="Times New Roman" w:eastAsia="Times New Roman" w:hAnsi="Times New Roman"/>
          <w:bCs/>
          <w:sz w:val="24"/>
          <w:szCs w:val="24"/>
          <w:lang w:eastAsia="cs-CZ"/>
        </w:rPr>
      </w:pPr>
      <w:r w:rsidRPr="003A0795">
        <w:rPr>
          <w:rFonts w:ascii="Times New Roman" w:eastAsia="Times New Roman" w:hAnsi="Times New Roman"/>
          <w:bCs/>
          <w:sz w:val="24"/>
          <w:szCs w:val="24"/>
          <w:lang w:eastAsia="cs-CZ"/>
        </w:rPr>
        <w:t xml:space="preserve">Nařízení č.j. </w:t>
      </w:r>
      <w:r w:rsidR="00AD5D75" w:rsidRPr="00AD5D75">
        <w:rPr>
          <w:rFonts w:ascii="Times New Roman" w:hAnsi="Times New Roman"/>
          <w:sz w:val="24"/>
          <w:szCs w:val="24"/>
        </w:rPr>
        <w:t>UKZUZ 148818/2024</w:t>
      </w:r>
      <w:r w:rsidR="00AD5D75">
        <w:rPr>
          <w:rFonts w:ascii="Times New Roman" w:hAnsi="Times New Roman"/>
          <w:sz w:val="24"/>
          <w:szCs w:val="24"/>
        </w:rPr>
        <w:t xml:space="preserve"> </w:t>
      </w:r>
      <w:r w:rsidRPr="003A0795">
        <w:rPr>
          <w:rFonts w:ascii="Times New Roman" w:eastAsia="Times New Roman" w:hAnsi="Times New Roman"/>
          <w:bCs/>
          <w:sz w:val="24"/>
          <w:szCs w:val="24"/>
          <w:lang w:eastAsia="cs-CZ"/>
        </w:rPr>
        <w:t xml:space="preserve">ze dne </w:t>
      </w:r>
      <w:r w:rsidR="00AD5D75">
        <w:rPr>
          <w:rFonts w:ascii="Times New Roman" w:eastAsia="Times New Roman" w:hAnsi="Times New Roman"/>
          <w:bCs/>
          <w:sz w:val="24"/>
          <w:szCs w:val="24"/>
          <w:lang w:eastAsia="cs-CZ"/>
        </w:rPr>
        <w:t>4</w:t>
      </w:r>
      <w:r w:rsidR="000C6C8C">
        <w:rPr>
          <w:rFonts w:ascii="Times New Roman" w:eastAsia="Times New Roman" w:hAnsi="Times New Roman"/>
          <w:bCs/>
          <w:sz w:val="24"/>
          <w:szCs w:val="24"/>
          <w:lang w:eastAsia="cs-CZ"/>
        </w:rPr>
        <w:t>.</w:t>
      </w:r>
      <w:r w:rsidR="00B76BC4">
        <w:rPr>
          <w:rFonts w:ascii="Times New Roman" w:eastAsia="Times New Roman" w:hAnsi="Times New Roman"/>
          <w:bCs/>
          <w:sz w:val="24"/>
          <w:szCs w:val="24"/>
          <w:lang w:eastAsia="cs-CZ"/>
        </w:rPr>
        <w:t xml:space="preserve"> </w:t>
      </w:r>
      <w:r w:rsidR="00AD5D75">
        <w:rPr>
          <w:rFonts w:ascii="Times New Roman" w:eastAsia="Times New Roman" w:hAnsi="Times New Roman"/>
          <w:bCs/>
          <w:sz w:val="24"/>
          <w:szCs w:val="24"/>
          <w:lang w:eastAsia="cs-CZ"/>
        </w:rPr>
        <w:t>9</w:t>
      </w:r>
      <w:r w:rsidR="000C6C8C">
        <w:rPr>
          <w:rFonts w:ascii="Times New Roman" w:eastAsia="Times New Roman" w:hAnsi="Times New Roman"/>
          <w:bCs/>
          <w:sz w:val="24"/>
          <w:szCs w:val="24"/>
          <w:lang w:eastAsia="cs-CZ"/>
        </w:rPr>
        <w:t>. 20</w:t>
      </w:r>
      <w:r w:rsidR="004029B0">
        <w:rPr>
          <w:rFonts w:ascii="Times New Roman" w:eastAsia="Times New Roman" w:hAnsi="Times New Roman"/>
          <w:bCs/>
          <w:sz w:val="24"/>
          <w:szCs w:val="24"/>
          <w:lang w:eastAsia="cs-CZ"/>
        </w:rPr>
        <w:t>2</w:t>
      </w:r>
      <w:r w:rsidR="003A7B5E">
        <w:rPr>
          <w:rFonts w:ascii="Times New Roman" w:eastAsia="Times New Roman" w:hAnsi="Times New Roman"/>
          <w:bCs/>
          <w:sz w:val="24"/>
          <w:szCs w:val="24"/>
          <w:lang w:eastAsia="cs-CZ"/>
        </w:rPr>
        <w:t>4</w:t>
      </w:r>
      <w:r w:rsidRPr="003A0795">
        <w:rPr>
          <w:rFonts w:ascii="Times New Roman" w:eastAsia="Times New Roman" w:hAnsi="Times New Roman"/>
          <w:bCs/>
          <w:sz w:val="24"/>
          <w:szCs w:val="24"/>
          <w:lang w:eastAsia="cs-CZ"/>
        </w:rPr>
        <w:t xml:space="preserve"> se ruší a nahrazuje se tímto nařízením.</w:t>
      </w:r>
    </w:p>
    <w:p w14:paraId="1CCD930A" w14:textId="77777777" w:rsidR="00543FEE" w:rsidRPr="003A0795" w:rsidRDefault="00543FEE" w:rsidP="00EB20F1">
      <w:pPr>
        <w:widowControl w:val="0"/>
        <w:spacing w:after="0" w:line="240" w:lineRule="auto"/>
        <w:rPr>
          <w:rFonts w:ascii="Times New Roman" w:eastAsia="Times New Roman" w:hAnsi="Times New Roman"/>
          <w:bCs/>
          <w:sz w:val="24"/>
          <w:szCs w:val="24"/>
          <w:lang w:eastAsia="cs-CZ"/>
        </w:rPr>
      </w:pPr>
    </w:p>
    <w:p w14:paraId="158E9F22" w14:textId="77777777" w:rsidR="000D24CE" w:rsidRDefault="000D24CE"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23D2446D" w14:textId="77777777" w:rsidR="007A4BAF" w:rsidRDefault="007A4BAF"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5C5FD205" w14:textId="77777777" w:rsidR="007A4BAF" w:rsidRDefault="007A4BAF"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6DE3EF88" w14:textId="77777777" w:rsidR="00284BFB" w:rsidRDefault="00284BFB"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5C691BBB" w14:textId="77777777" w:rsidR="00F375DE" w:rsidRDefault="00F375DE"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4759C15B" w14:textId="77777777" w:rsidR="002A3811" w:rsidRPr="00E34609" w:rsidRDefault="002A3811"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595B9387" w14:textId="77777777" w:rsidR="00861476" w:rsidRPr="00E34609" w:rsidRDefault="00187A02" w:rsidP="00B36E09">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 </w:t>
      </w:r>
      <w:r w:rsidR="00861476" w:rsidRPr="00E34609">
        <w:rPr>
          <w:rFonts w:ascii="Times New Roman" w:hAnsi="Times New Roman"/>
          <w:sz w:val="24"/>
          <w:szCs w:val="24"/>
        </w:rPr>
        <w:t>Ing. Pavel Minář, Ph.D.</w:t>
      </w:r>
    </w:p>
    <w:p w14:paraId="29378939" w14:textId="77777777" w:rsidR="00BD52FA" w:rsidRDefault="00187A02" w:rsidP="00B36E09">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 </w:t>
      </w:r>
      <w:r w:rsidR="00861476" w:rsidRPr="00E34609">
        <w:rPr>
          <w:rFonts w:ascii="Times New Roman" w:hAnsi="Times New Roman"/>
          <w:sz w:val="24"/>
          <w:szCs w:val="24"/>
        </w:rPr>
        <w:t xml:space="preserve">ředitel </w:t>
      </w:r>
      <w:r>
        <w:rPr>
          <w:rFonts w:ascii="Times New Roman" w:hAnsi="Times New Roman"/>
          <w:sz w:val="24"/>
          <w:szCs w:val="24"/>
        </w:rPr>
        <w:t>OPOR</w:t>
      </w:r>
    </w:p>
    <w:sectPr w:rsidR="00BD52FA" w:rsidSect="00466FF4">
      <w:footerReference w:type="default" r:id="rId9"/>
      <w:headerReference w:type="first" r:id="rId10"/>
      <w:footerReference w:type="first" r:id="rId11"/>
      <w:type w:val="continuous"/>
      <w:pgSz w:w="11906" w:h="16838"/>
      <w:pgMar w:top="1418" w:right="1418" w:bottom="567"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DC022" w14:textId="77777777" w:rsidR="00F54E73" w:rsidRDefault="00F54E73" w:rsidP="00CE12AE">
      <w:pPr>
        <w:spacing w:after="0" w:line="240" w:lineRule="auto"/>
      </w:pPr>
      <w:r>
        <w:separator/>
      </w:r>
    </w:p>
  </w:endnote>
  <w:endnote w:type="continuationSeparator" w:id="0">
    <w:p w14:paraId="1B31BBC1" w14:textId="77777777" w:rsidR="00F54E73" w:rsidRDefault="00F54E73" w:rsidP="00CE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0605" w14:textId="77777777" w:rsidR="00187A02" w:rsidRDefault="00187A02" w:rsidP="00187A02">
    <w:pPr>
      <w:pStyle w:val="Zpat"/>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7938D2">
      <w:rPr>
        <w:rFonts w:ascii="Times New Roman" w:hAnsi="Times New Roman"/>
        <w:bCs/>
        <w:noProof/>
      </w:rPr>
      <w:t>8</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7938D2">
      <w:rPr>
        <w:rFonts w:ascii="Times New Roman" w:hAnsi="Times New Roman"/>
        <w:bCs/>
        <w:noProof/>
      </w:rPr>
      <w:t>8</w:t>
    </w:r>
    <w:r w:rsidRPr="00956E3F">
      <w:rPr>
        <w:rFonts w:ascii="Times New Roman" w:hAnsi="Times New Roman"/>
        <w:bCs/>
      </w:rPr>
      <w:fldChar w:fldCharType="end"/>
    </w:r>
  </w:p>
  <w:p w14:paraId="1546C689" w14:textId="77777777" w:rsidR="005251CA" w:rsidRDefault="005251CA">
    <w:pPr>
      <w:pStyle w:val="Zpat"/>
      <w:jc w:val="center"/>
    </w:pPr>
  </w:p>
  <w:p w14:paraId="573B2BA4" w14:textId="77777777" w:rsidR="00C6281B" w:rsidRPr="00570876" w:rsidRDefault="00C6281B" w:rsidP="00A5364C">
    <w:pPr>
      <w:pStyle w:val="Zpat"/>
      <w:tabs>
        <w:tab w:val="left" w:pos="2268"/>
        <w:tab w:val="left" w:pos="3119"/>
        <w:tab w:val="left" w:pos="3402"/>
        <w:tab w:val="left" w:pos="5529"/>
        <w:tab w:val="left" w:pos="7797"/>
      </w:tabs>
      <w:spacing w:after="0" w:line="240" w:lineRule="auto"/>
      <w:rPr>
        <w:color w:val="FFFFF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9E1D" w14:textId="77777777" w:rsidR="00187A02" w:rsidRDefault="00187A02" w:rsidP="00187A02">
    <w:pPr>
      <w:pStyle w:val="Zpat"/>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7938D2">
      <w:rPr>
        <w:rFonts w:ascii="Times New Roman" w:hAnsi="Times New Roman"/>
        <w:bCs/>
        <w:noProof/>
      </w:rPr>
      <w:t>1</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7938D2">
      <w:rPr>
        <w:rFonts w:ascii="Times New Roman" w:hAnsi="Times New Roman"/>
        <w:bCs/>
        <w:noProof/>
      </w:rPr>
      <w:t>8</w:t>
    </w:r>
    <w:r w:rsidRPr="00956E3F">
      <w:rPr>
        <w:rFonts w:ascii="Times New Roman" w:hAnsi="Times New Roman"/>
        <w:bCs/>
      </w:rPr>
      <w:fldChar w:fldCharType="end"/>
    </w:r>
  </w:p>
  <w:p w14:paraId="38909694" w14:textId="77777777" w:rsidR="00187A02" w:rsidRDefault="00187A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2BCC" w14:textId="77777777" w:rsidR="00F54E73" w:rsidRDefault="00F54E73" w:rsidP="00CE12AE">
      <w:pPr>
        <w:spacing w:after="0" w:line="240" w:lineRule="auto"/>
      </w:pPr>
      <w:r>
        <w:separator/>
      </w:r>
    </w:p>
  </w:footnote>
  <w:footnote w:type="continuationSeparator" w:id="0">
    <w:p w14:paraId="0EE265C5" w14:textId="77777777" w:rsidR="00F54E73" w:rsidRDefault="00F54E73" w:rsidP="00CE1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ED7" w14:textId="77777777" w:rsidR="00394DC7" w:rsidRPr="00FC401D" w:rsidRDefault="00C60ED3" w:rsidP="00394DC7">
    <w:pPr>
      <w:tabs>
        <w:tab w:val="center" w:pos="4962"/>
        <w:tab w:val="right" w:pos="9072"/>
      </w:tabs>
      <w:spacing w:after="0" w:line="240" w:lineRule="auto"/>
      <w:ind w:left="851"/>
      <w:jc w:val="center"/>
      <w:rPr>
        <w:rFonts w:ascii="Times New Roman" w:hAnsi="Times New Roman"/>
        <w:b/>
        <w:color w:val="595959"/>
        <w:sz w:val="24"/>
        <w:szCs w:val="24"/>
      </w:rPr>
    </w:pPr>
    <w:r>
      <w:rPr>
        <w:noProof/>
      </w:rPr>
      <w:drawing>
        <wp:anchor distT="0" distB="0" distL="114300" distR="114300" simplePos="0" relativeHeight="251657728" behindDoc="1" locked="0" layoutInCell="1" allowOverlap="1" wp14:anchorId="3003B09C" wp14:editId="189B2438">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4DC7" w:rsidRPr="00FC401D">
      <w:rPr>
        <w:rFonts w:ascii="Times New Roman" w:hAnsi="Times New Roman"/>
        <w:b/>
        <w:color w:val="595959"/>
        <w:sz w:val="24"/>
        <w:szCs w:val="24"/>
      </w:rPr>
      <w:t>ÚSTŘEDNÍ KONTROLNÍ A ZKUŠEBNÍ ÚSTAV ZEMĚDĚLSKÝ</w:t>
    </w:r>
  </w:p>
  <w:p w14:paraId="1F054852" w14:textId="6E52B073" w:rsidR="00394DC7" w:rsidRPr="00FC401D" w:rsidRDefault="00394DC7" w:rsidP="00394DC7">
    <w:pPr>
      <w:tabs>
        <w:tab w:val="left" w:pos="4253"/>
        <w:tab w:val="center" w:pos="4536"/>
        <w:tab w:val="left" w:pos="5954"/>
        <w:tab w:val="right" w:pos="7088"/>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 xml:space="preserve">Hroznová 2 </w:t>
    </w:r>
    <w:r w:rsidRPr="00FC401D">
      <w:rPr>
        <w:rFonts w:ascii="Times New Roman" w:hAnsi="Times New Roman"/>
        <w:color w:val="595959"/>
        <w:sz w:val="18"/>
      </w:rPr>
      <w:tab/>
      <w:t>www.ukzuz.</w:t>
    </w:r>
    <w:r w:rsidR="002129E9">
      <w:rPr>
        <w:rFonts w:ascii="Times New Roman" w:hAnsi="Times New Roman"/>
        <w:color w:val="595959"/>
        <w:sz w:val="18"/>
      </w:rPr>
      <w:t>gov.</w:t>
    </w:r>
    <w:r w:rsidRPr="00FC401D">
      <w:rPr>
        <w:rFonts w:ascii="Times New Roman" w:hAnsi="Times New Roman"/>
        <w:color w:val="595959"/>
        <w:sz w:val="18"/>
      </w:rPr>
      <w:t>cz</w:t>
    </w:r>
    <w:r w:rsidRPr="00FC401D">
      <w:rPr>
        <w:rFonts w:ascii="Times New Roman" w:hAnsi="Times New Roman"/>
        <w:color w:val="595959"/>
        <w:sz w:val="18"/>
      </w:rPr>
      <w:tab/>
      <w:t>IČO: 00020338</w:t>
    </w:r>
  </w:p>
  <w:p w14:paraId="28B43FF1" w14:textId="19BFDA2D" w:rsidR="00394DC7" w:rsidRPr="00FC401D" w:rsidRDefault="00394DC7" w:rsidP="00394DC7">
    <w:pPr>
      <w:tabs>
        <w:tab w:val="left" w:pos="4253"/>
        <w:tab w:val="center" w:pos="4536"/>
        <w:tab w:val="left" w:pos="5954"/>
        <w:tab w:val="right" w:pos="7230"/>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6</w:t>
    </w:r>
    <w:r w:rsidR="002129E9">
      <w:rPr>
        <w:rFonts w:ascii="Times New Roman" w:hAnsi="Times New Roman"/>
        <w:color w:val="595959"/>
        <w:sz w:val="18"/>
      </w:rPr>
      <w:t>03</w:t>
    </w:r>
    <w:r w:rsidRPr="00FC401D">
      <w:rPr>
        <w:rFonts w:ascii="Times New Roman" w:hAnsi="Times New Roman"/>
        <w:color w:val="595959"/>
        <w:sz w:val="18"/>
      </w:rPr>
      <w:t xml:space="preserve"> 0</w:t>
    </w:r>
    <w:r w:rsidR="002129E9">
      <w:rPr>
        <w:rFonts w:ascii="Times New Roman" w:hAnsi="Times New Roman"/>
        <w:color w:val="595959"/>
        <w:sz w:val="18"/>
      </w:rPr>
      <w:t>0</w:t>
    </w:r>
    <w:r w:rsidRPr="00FC401D">
      <w:rPr>
        <w:rFonts w:ascii="Times New Roman" w:hAnsi="Times New Roman"/>
        <w:color w:val="595959"/>
        <w:sz w:val="18"/>
      </w:rPr>
      <w:t xml:space="preserve"> Brno</w:t>
    </w:r>
    <w:r w:rsidRPr="00FC401D">
      <w:rPr>
        <w:rFonts w:ascii="Times New Roman" w:hAnsi="Times New Roman"/>
        <w:color w:val="595959"/>
        <w:sz w:val="18"/>
      </w:rPr>
      <w:tab/>
      <w:t>ID DS: ugbaiq7</w:t>
    </w:r>
    <w:r w:rsidRPr="00FC401D">
      <w:rPr>
        <w:rFonts w:ascii="Times New Roman" w:hAnsi="Times New Roman"/>
        <w:color w:val="595959"/>
        <w:sz w:val="18"/>
      </w:rPr>
      <w:tab/>
      <w:t>DIČ: CZ00020338</w:t>
    </w:r>
  </w:p>
  <w:p w14:paraId="2605C556" w14:textId="77777777" w:rsidR="00394DC7" w:rsidRDefault="00394D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4608"/>
    <w:multiLevelType w:val="hybridMultilevel"/>
    <w:tmpl w:val="9D8209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502AD3"/>
    <w:multiLevelType w:val="hybridMultilevel"/>
    <w:tmpl w:val="BD3E85C4"/>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4A48E5"/>
    <w:multiLevelType w:val="hybridMultilevel"/>
    <w:tmpl w:val="5B4852A8"/>
    <w:lvl w:ilvl="0" w:tplc="829C02E6">
      <w:start w:val="1"/>
      <w:numFmt w:val="lowerLetter"/>
      <w:lvlText w:val="%1)"/>
      <w:lvlJc w:val="left"/>
      <w:pPr>
        <w:ind w:left="644" w:hanging="360"/>
      </w:pPr>
      <w:rPr>
        <w:b w:val="0"/>
        <w:i w:val="0"/>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3" w15:restartNumberingAfterBreak="0">
    <w:nsid w:val="37ED4EC8"/>
    <w:multiLevelType w:val="hybridMultilevel"/>
    <w:tmpl w:val="9D94E8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C326B13"/>
    <w:multiLevelType w:val="multilevel"/>
    <w:tmpl w:val="0DF249C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1781543"/>
    <w:multiLevelType w:val="hybridMultilevel"/>
    <w:tmpl w:val="5F5828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A550706"/>
    <w:multiLevelType w:val="hybridMultilevel"/>
    <w:tmpl w:val="5DFC1B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08905BB"/>
    <w:multiLevelType w:val="hybridMultilevel"/>
    <w:tmpl w:val="3D1CD0D6"/>
    <w:lvl w:ilvl="0" w:tplc="3286BD4E">
      <w:start w:val="1"/>
      <w:numFmt w:val="lowerRoman"/>
      <w:lvlText w:val="%1."/>
      <w:lvlJc w:val="right"/>
      <w:pPr>
        <w:ind w:left="927" w:hanging="360"/>
      </w:pPr>
    </w:lvl>
    <w:lvl w:ilvl="1" w:tplc="147652D6">
      <w:start w:val="1"/>
      <w:numFmt w:val="lowerLetter"/>
      <w:lvlText w:val="%2."/>
      <w:lvlJc w:val="left"/>
      <w:pPr>
        <w:ind w:left="1647" w:hanging="360"/>
      </w:pPr>
    </w:lvl>
    <w:lvl w:ilvl="2" w:tplc="439C3B36">
      <w:start w:val="1"/>
      <w:numFmt w:val="lowerRoman"/>
      <w:lvlText w:val="%3."/>
      <w:lvlJc w:val="right"/>
      <w:pPr>
        <w:ind w:left="2367" w:hanging="180"/>
      </w:pPr>
    </w:lvl>
    <w:lvl w:ilvl="3" w:tplc="E56C09EA">
      <w:start w:val="1"/>
      <w:numFmt w:val="decimal"/>
      <w:lvlText w:val="%4."/>
      <w:lvlJc w:val="left"/>
      <w:pPr>
        <w:ind w:left="3087" w:hanging="360"/>
      </w:pPr>
    </w:lvl>
    <w:lvl w:ilvl="4" w:tplc="B8644CFC">
      <w:start w:val="1"/>
      <w:numFmt w:val="lowerLetter"/>
      <w:lvlText w:val="%5."/>
      <w:lvlJc w:val="left"/>
      <w:pPr>
        <w:ind w:left="3807" w:hanging="360"/>
      </w:pPr>
    </w:lvl>
    <w:lvl w:ilvl="5" w:tplc="C95E902C">
      <w:start w:val="1"/>
      <w:numFmt w:val="lowerRoman"/>
      <w:lvlText w:val="%6."/>
      <w:lvlJc w:val="right"/>
      <w:pPr>
        <w:ind w:left="4527" w:hanging="180"/>
      </w:pPr>
    </w:lvl>
    <w:lvl w:ilvl="6" w:tplc="864A45F8">
      <w:start w:val="1"/>
      <w:numFmt w:val="decimal"/>
      <w:lvlText w:val="%7."/>
      <w:lvlJc w:val="left"/>
      <w:pPr>
        <w:ind w:left="5247" w:hanging="360"/>
      </w:pPr>
    </w:lvl>
    <w:lvl w:ilvl="7" w:tplc="9F42315A">
      <w:start w:val="1"/>
      <w:numFmt w:val="lowerLetter"/>
      <w:lvlText w:val="%8."/>
      <w:lvlJc w:val="left"/>
      <w:pPr>
        <w:ind w:left="5967" w:hanging="360"/>
      </w:pPr>
    </w:lvl>
    <w:lvl w:ilvl="8" w:tplc="CC6830FE">
      <w:start w:val="1"/>
      <w:numFmt w:val="lowerRoman"/>
      <w:lvlText w:val="%9."/>
      <w:lvlJc w:val="right"/>
      <w:pPr>
        <w:ind w:left="6687" w:hanging="180"/>
      </w:pPr>
    </w:lvl>
  </w:abstractNum>
  <w:num w:numId="1" w16cid:durableId="2085758224">
    <w:abstractNumId w:val="7"/>
  </w:num>
  <w:num w:numId="2" w16cid:durableId="127087704">
    <w:abstractNumId w:val="4"/>
  </w:num>
  <w:num w:numId="3" w16cid:durableId="1252736338">
    <w:abstractNumId w:val="0"/>
  </w:num>
  <w:num w:numId="4" w16cid:durableId="760880137">
    <w:abstractNumId w:val="5"/>
  </w:num>
  <w:num w:numId="5" w16cid:durableId="1225022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492964">
    <w:abstractNumId w:val="6"/>
  </w:num>
  <w:num w:numId="7" w16cid:durableId="1349985296">
    <w:abstractNumId w:val="3"/>
  </w:num>
  <w:num w:numId="8" w16cid:durableId="1097561426">
    <w:abstractNumId w:val="1"/>
  </w:num>
  <w:num w:numId="9" w16cid:durableId="560335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AE"/>
    <w:rsid w:val="00001C04"/>
    <w:rsid w:val="00005309"/>
    <w:rsid w:val="00014878"/>
    <w:rsid w:val="00016783"/>
    <w:rsid w:val="00021972"/>
    <w:rsid w:val="000219CF"/>
    <w:rsid w:val="00022810"/>
    <w:rsid w:val="00026918"/>
    <w:rsid w:val="000457E0"/>
    <w:rsid w:val="00053AA8"/>
    <w:rsid w:val="00065520"/>
    <w:rsid w:val="0006634E"/>
    <w:rsid w:val="00067B9B"/>
    <w:rsid w:val="00093864"/>
    <w:rsid w:val="00096456"/>
    <w:rsid w:val="000A2C64"/>
    <w:rsid w:val="000B4579"/>
    <w:rsid w:val="000C0D84"/>
    <w:rsid w:val="000C5C5C"/>
    <w:rsid w:val="000C6C8C"/>
    <w:rsid w:val="000D24CE"/>
    <w:rsid w:val="000D51A6"/>
    <w:rsid w:val="000E0E5E"/>
    <w:rsid w:val="000E41A9"/>
    <w:rsid w:val="000F18E2"/>
    <w:rsid w:val="000F72D8"/>
    <w:rsid w:val="0010681E"/>
    <w:rsid w:val="00107A84"/>
    <w:rsid w:val="00107EC4"/>
    <w:rsid w:val="0012074E"/>
    <w:rsid w:val="00122131"/>
    <w:rsid w:val="00130932"/>
    <w:rsid w:val="001361AC"/>
    <w:rsid w:val="00154F0E"/>
    <w:rsid w:val="00162CB2"/>
    <w:rsid w:val="001651D2"/>
    <w:rsid w:val="00170053"/>
    <w:rsid w:val="001740E9"/>
    <w:rsid w:val="00176ECA"/>
    <w:rsid w:val="00187A02"/>
    <w:rsid w:val="001935B4"/>
    <w:rsid w:val="00196DB0"/>
    <w:rsid w:val="001A4EB6"/>
    <w:rsid w:val="001A564B"/>
    <w:rsid w:val="001B2E7C"/>
    <w:rsid w:val="001C19A5"/>
    <w:rsid w:val="001D6095"/>
    <w:rsid w:val="001E28FD"/>
    <w:rsid w:val="001E5FCE"/>
    <w:rsid w:val="001F0358"/>
    <w:rsid w:val="001F3573"/>
    <w:rsid w:val="001F54E4"/>
    <w:rsid w:val="002115E3"/>
    <w:rsid w:val="002129E9"/>
    <w:rsid w:val="00216CAC"/>
    <w:rsid w:val="002237EC"/>
    <w:rsid w:val="0022672E"/>
    <w:rsid w:val="00226AAC"/>
    <w:rsid w:val="002272CD"/>
    <w:rsid w:val="002328BE"/>
    <w:rsid w:val="002331AF"/>
    <w:rsid w:val="00251812"/>
    <w:rsid w:val="00260FFC"/>
    <w:rsid w:val="00271024"/>
    <w:rsid w:val="00277057"/>
    <w:rsid w:val="00281645"/>
    <w:rsid w:val="002826F6"/>
    <w:rsid w:val="00284BFB"/>
    <w:rsid w:val="002900BA"/>
    <w:rsid w:val="002A2373"/>
    <w:rsid w:val="002A3811"/>
    <w:rsid w:val="002A6401"/>
    <w:rsid w:val="002A642C"/>
    <w:rsid w:val="002A7F60"/>
    <w:rsid w:val="002B360A"/>
    <w:rsid w:val="002B62A6"/>
    <w:rsid w:val="002C3001"/>
    <w:rsid w:val="002D1505"/>
    <w:rsid w:val="002F6A86"/>
    <w:rsid w:val="003107E6"/>
    <w:rsid w:val="00321A8F"/>
    <w:rsid w:val="00331D22"/>
    <w:rsid w:val="003530E9"/>
    <w:rsid w:val="003552E5"/>
    <w:rsid w:val="00355DD5"/>
    <w:rsid w:val="00361C07"/>
    <w:rsid w:val="0036432F"/>
    <w:rsid w:val="0036507D"/>
    <w:rsid w:val="00365C57"/>
    <w:rsid w:val="00371691"/>
    <w:rsid w:val="003807B5"/>
    <w:rsid w:val="0038285B"/>
    <w:rsid w:val="00386938"/>
    <w:rsid w:val="00394DC7"/>
    <w:rsid w:val="00397B54"/>
    <w:rsid w:val="003A0795"/>
    <w:rsid w:val="003A598A"/>
    <w:rsid w:val="003A7B5E"/>
    <w:rsid w:val="003B6D7F"/>
    <w:rsid w:val="003B77CC"/>
    <w:rsid w:val="003C736E"/>
    <w:rsid w:val="003E3C8F"/>
    <w:rsid w:val="003E40C2"/>
    <w:rsid w:val="003E50E3"/>
    <w:rsid w:val="003F581F"/>
    <w:rsid w:val="0040111D"/>
    <w:rsid w:val="004029B0"/>
    <w:rsid w:val="00407E73"/>
    <w:rsid w:val="0041470F"/>
    <w:rsid w:val="004153BD"/>
    <w:rsid w:val="00415D6D"/>
    <w:rsid w:val="00415FBD"/>
    <w:rsid w:val="004168B3"/>
    <w:rsid w:val="00421095"/>
    <w:rsid w:val="00422385"/>
    <w:rsid w:val="00431F9A"/>
    <w:rsid w:val="004330F1"/>
    <w:rsid w:val="00435DB0"/>
    <w:rsid w:val="004453BF"/>
    <w:rsid w:val="00447C02"/>
    <w:rsid w:val="00460E07"/>
    <w:rsid w:val="004617C3"/>
    <w:rsid w:val="00463C37"/>
    <w:rsid w:val="00465120"/>
    <w:rsid w:val="00466FF4"/>
    <w:rsid w:val="00475359"/>
    <w:rsid w:val="0048376B"/>
    <w:rsid w:val="004876D3"/>
    <w:rsid w:val="00490866"/>
    <w:rsid w:val="00493FE2"/>
    <w:rsid w:val="004A27DB"/>
    <w:rsid w:val="004A4E7F"/>
    <w:rsid w:val="004A6DF7"/>
    <w:rsid w:val="004A701B"/>
    <w:rsid w:val="004B13A6"/>
    <w:rsid w:val="004B31A0"/>
    <w:rsid w:val="004B5201"/>
    <w:rsid w:val="004B53B0"/>
    <w:rsid w:val="004C39D1"/>
    <w:rsid w:val="004C695D"/>
    <w:rsid w:val="004D19E1"/>
    <w:rsid w:val="004D1CF3"/>
    <w:rsid w:val="004D3759"/>
    <w:rsid w:val="004E021F"/>
    <w:rsid w:val="004E6320"/>
    <w:rsid w:val="00501F7D"/>
    <w:rsid w:val="00504141"/>
    <w:rsid w:val="005251CA"/>
    <w:rsid w:val="0052551A"/>
    <w:rsid w:val="00533979"/>
    <w:rsid w:val="00535822"/>
    <w:rsid w:val="00543FEE"/>
    <w:rsid w:val="005467B8"/>
    <w:rsid w:val="00547D4A"/>
    <w:rsid w:val="00550EAE"/>
    <w:rsid w:val="00552179"/>
    <w:rsid w:val="00554E99"/>
    <w:rsid w:val="00555EDC"/>
    <w:rsid w:val="005624A7"/>
    <w:rsid w:val="00564030"/>
    <w:rsid w:val="00570876"/>
    <w:rsid w:val="0057420E"/>
    <w:rsid w:val="005856D3"/>
    <w:rsid w:val="005A4C6C"/>
    <w:rsid w:val="005B6145"/>
    <w:rsid w:val="005B7000"/>
    <w:rsid w:val="005B7610"/>
    <w:rsid w:val="005C54BB"/>
    <w:rsid w:val="005D0F79"/>
    <w:rsid w:val="005D34B2"/>
    <w:rsid w:val="005E0DEB"/>
    <w:rsid w:val="005E1FFF"/>
    <w:rsid w:val="005F15AB"/>
    <w:rsid w:val="005F4682"/>
    <w:rsid w:val="005F4E74"/>
    <w:rsid w:val="005F5675"/>
    <w:rsid w:val="00600AE8"/>
    <w:rsid w:val="006012F8"/>
    <w:rsid w:val="00601B90"/>
    <w:rsid w:val="006034FE"/>
    <w:rsid w:val="006103AF"/>
    <w:rsid w:val="00612394"/>
    <w:rsid w:val="00621944"/>
    <w:rsid w:val="00625E3F"/>
    <w:rsid w:val="00646029"/>
    <w:rsid w:val="006475EA"/>
    <w:rsid w:val="00660EF5"/>
    <w:rsid w:val="006649A6"/>
    <w:rsid w:val="00664C5E"/>
    <w:rsid w:val="00673A30"/>
    <w:rsid w:val="00676ABD"/>
    <w:rsid w:val="00680BF5"/>
    <w:rsid w:val="006811A1"/>
    <w:rsid w:val="0069008D"/>
    <w:rsid w:val="00691D78"/>
    <w:rsid w:val="0069432F"/>
    <w:rsid w:val="00695EAB"/>
    <w:rsid w:val="0069773C"/>
    <w:rsid w:val="006A63CE"/>
    <w:rsid w:val="006B499B"/>
    <w:rsid w:val="006B6606"/>
    <w:rsid w:val="006B7046"/>
    <w:rsid w:val="006C0B1C"/>
    <w:rsid w:val="006C7873"/>
    <w:rsid w:val="006D395F"/>
    <w:rsid w:val="006D5F1B"/>
    <w:rsid w:val="006E0EC5"/>
    <w:rsid w:val="006F391B"/>
    <w:rsid w:val="006F40D7"/>
    <w:rsid w:val="006F42BA"/>
    <w:rsid w:val="006F6D7B"/>
    <w:rsid w:val="006F7683"/>
    <w:rsid w:val="007017F6"/>
    <w:rsid w:val="00703CC0"/>
    <w:rsid w:val="00706488"/>
    <w:rsid w:val="0070736C"/>
    <w:rsid w:val="00707783"/>
    <w:rsid w:val="00710450"/>
    <w:rsid w:val="007121F9"/>
    <w:rsid w:val="00716B06"/>
    <w:rsid w:val="007224CF"/>
    <w:rsid w:val="0072722B"/>
    <w:rsid w:val="00727995"/>
    <w:rsid w:val="00727DCD"/>
    <w:rsid w:val="007329F9"/>
    <w:rsid w:val="007464DE"/>
    <w:rsid w:val="00757065"/>
    <w:rsid w:val="00767D6D"/>
    <w:rsid w:val="00771C8B"/>
    <w:rsid w:val="00783A73"/>
    <w:rsid w:val="007853B8"/>
    <w:rsid w:val="007938D2"/>
    <w:rsid w:val="0079540F"/>
    <w:rsid w:val="007A0701"/>
    <w:rsid w:val="007A4BAF"/>
    <w:rsid w:val="007B2521"/>
    <w:rsid w:val="007B46E9"/>
    <w:rsid w:val="007B4702"/>
    <w:rsid w:val="007C06AD"/>
    <w:rsid w:val="007D0235"/>
    <w:rsid w:val="007D1043"/>
    <w:rsid w:val="007D3010"/>
    <w:rsid w:val="007D4385"/>
    <w:rsid w:val="007D5ADD"/>
    <w:rsid w:val="007E1DC1"/>
    <w:rsid w:val="007F5FBC"/>
    <w:rsid w:val="008123DF"/>
    <w:rsid w:val="00813C61"/>
    <w:rsid w:val="00815958"/>
    <w:rsid w:val="00815E12"/>
    <w:rsid w:val="00817C4D"/>
    <w:rsid w:val="00824981"/>
    <w:rsid w:val="00826430"/>
    <w:rsid w:val="00826550"/>
    <w:rsid w:val="00836F84"/>
    <w:rsid w:val="008411FE"/>
    <w:rsid w:val="00845BAD"/>
    <w:rsid w:val="0085361B"/>
    <w:rsid w:val="00857A87"/>
    <w:rsid w:val="00861476"/>
    <w:rsid w:val="00861EE5"/>
    <w:rsid w:val="00866BCA"/>
    <w:rsid w:val="008679E9"/>
    <w:rsid w:val="008711B3"/>
    <w:rsid w:val="00871DEF"/>
    <w:rsid w:val="00880582"/>
    <w:rsid w:val="0088673E"/>
    <w:rsid w:val="008876D7"/>
    <w:rsid w:val="00887CF7"/>
    <w:rsid w:val="00894B01"/>
    <w:rsid w:val="00895173"/>
    <w:rsid w:val="008A3C19"/>
    <w:rsid w:val="008A5C9C"/>
    <w:rsid w:val="008B41AD"/>
    <w:rsid w:val="008B57FB"/>
    <w:rsid w:val="008C693D"/>
    <w:rsid w:val="008D0CCB"/>
    <w:rsid w:val="008D49A3"/>
    <w:rsid w:val="008D78C8"/>
    <w:rsid w:val="008E165A"/>
    <w:rsid w:val="008E21AC"/>
    <w:rsid w:val="008E62F5"/>
    <w:rsid w:val="008E74D6"/>
    <w:rsid w:val="008E759D"/>
    <w:rsid w:val="008F334E"/>
    <w:rsid w:val="008F5820"/>
    <w:rsid w:val="00903FE0"/>
    <w:rsid w:val="00913704"/>
    <w:rsid w:val="00914790"/>
    <w:rsid w:val="009176F5"/>
    <w:rsid w:val="00921479"/>
    <w:rsid w:val="0092634E"/>
    <w:rsid w:val="00931165"/>
    <w:rsid w:val="00934311"/>
    <w:rsid w:val="00935B37"/>
    <w:rsid w:val="00940529"/>
    <w:rsid w:val="00957802"/>
    <w:rsid w:val="009615A4"/>
    <w:rsid w:val="009772CA"/>
    <w:rsid w:val="009778CC"/>
    <w:rsid w:val="0098086D"/>
    <w:rsid w:val="009856A2"/>
    <w:rsid w:val="0098737C"/>
    <w:rsid w:val="00991087"/>
    <w:rsid w:val="00994D85"/>
    <w:rsid w:val="009A2E6E"/>
    <w:rsid w:val="009A7871"/>
    <w:rsid w:val="009B235A"/>
    <w:rsid w:val="009C0F91"/>
    <w:rsid w:val="009C106C"/>
    <w:rsid w:val="009C57E4"/>
    <w:rsid w:val="009D6F6B"/>
    <w:rsid w:val="009F3EB7"/>
    <w:rsid w:val="009F79D0"/>
    <w:rsid w:val="009F7E83"/>
    <w:rsid w:val="00A00066"/>
    <w:rsid w:val="00A07215"/>
    <w:rsid w:val="00A10301"/>
    <w:rsid w:val="00A111FC"/>
    <w:rsid w:val="00A5044F"/>
    <w:rsid w:val="00A51311"/>
    <w:rsid w:val="00A5364C"/>
    <w:rsid w:val="00A5370E"/>
    <w:rsid w:val="00A54558"/>
    <w:rsid w:val="00A65FA2"/>
    <w:rsid w:val="00A66F6D"/>
    <w:rsid w:val="00A76952"/>
    <w:rsid w:val="00A8546F"/>
    <w:rsid w:val="00A8660E"/>
    <w:rsid w:val="00A97558"/>
    <w:rsid w:val="00AA5374"/>
    <w:rsid w:val="00AA6660"/>
    <w:rsid w:val="00AB0FB3"/>
    <w:rsid w:val="00AD5D75"/>
    <w:rsid w:val="00AD7579"/>
    <w:rsid w:val="00AD75BF"/>
    <w:rsid w:val="00AE323B"/>
    <w:rsid w:val="00AE3A77"/>
    <w:rsid w:val="00AE3C56"/>
    <w:rsid w:val="00AF4FB6"/>
    <w:rsid w:val="00B131B2"/>
    <w:rsid w:val="00B168E2"/>
    <w:rsid w:val="00B274D8"/>
    <w:rsid w:val="00B36E09"/>
    <w:rsid w:val="00B40835"/>
    <w:rsid w:val="00B44C23"/>
    <w:rsid w:val="00B463F3"/>
    <w:rsid w:val="00B639D7"/>
    <w:rsid w:val="00B675CA"/>
    <w:rsid w:val="00B7058C"/>
    <w:rsid w:val="00B71739"/>
    <w:rsid w:val="00B724D1"/>
    <w:rsid w:val="00B728AA"/>
    <w:rsid w:val="00B76BC4"/>
    <w:rsid w:val="00B82B5D"/>
    <w:rsid w:val="00B92B61"/>
    <w:rsid w:val="00B9797B"/>
    <w:rsid w:val="00BA1AA8"/>
    <w:rsid w:val="00BB5201"/>
    <w:rsid w:val="00BB7393"/>
    <w:rsid w:val="00BC1ECC"/>
    <w:rsid w:val="00BC647F"/>
    <w:rsid w:val="00BC798F"/>
    <w:rsid w:val="00BD050F"/>
    <w:rsid w:val="00BD2B89"/>
    <w:rsid w:val="00BD3FCF"/>
    <w:rsid w:val="00BD52FA"/>
    <w:rsid w:val="00BE2612"/>
    <w:rsid w:val="00BE3CC0"/>
    <w:rsid w:val="00BE5CDF"/>
    <w:rsid w:val="00BE7F6B"/>
    <w:rsid w:val="00BF1993"/>
    <w:rsid w:val="00BF27FF"/>
    <w:rsid w:val="00BF5E00"/>
    <w:rsid w:val="00C00B30"/>
    <w:rsid w:val="00C02790"/>
    <w:rsid w:val="00C12045"/>
    <w:rsid w:val="00C12BCE"/>
    <w:rsid w:val="00C15323"/>
    <w:rsid w:val="00C172DF"/>
    <w:rsid w:val="00C25D9A"/>
    <w:rsid w:val="00C4081A"/>
    <w:rsid w:val="00C474D2"/>
    <w:rsid w:val="00C60ED3"/>
    <w:rsid w:val="00C6281B"/>
    <w:rsid w:val="00C64A6D"/>
    <w:rsid w:val="00C64CC5"/>
    <w:rsid w:val="00C70321"/>
    <w:rsid w:val="00C713C2"/>
    <w:rsid w:val="00C718A3"/>
    <w:rsid w:val="00C72691"/>
    <w:rsid w:val="00C815E8"/>
    <w:rsid w:val="00C870FF"/>
    <w:rsid w:val="00C915E3"/>
    <w:rsid w:val="00C94F36"/>
    <w:rsid w:val="00C9672D"/>
    <w:rsid w:val="00C97092"/>
    <w:rsid w:val="00CA13FA"/>
    <w:rsid w:val="00CA2993"/>
    <w:rsid w:val="00CA7EB3"/>
    <w:rsid w:val="00CB44D5"/>
    <w:rsid w:val="00CB6D3D"/>
    <w:rsid w:val="00CC258C"/>
    <w:rsid w:val="00CC2F22"/>
    <w:rsid w:val="00CC7B65"/>
    <w:rsid w:val="00CD316E"/>
    <w:rsid w:val="00CE0A71"/>
    <w:rsid w:val="00CE12AE"/>
    <w:rsid w:val="00CF3503"/>
    <w:rsid w:val="00D06555"/>
    <w:rsid w:val="00D11F81"/>
    <w:rsid w:val="00D26765"/>
    <w:rsid w:val="00D3631E"/>
    <w:rsid w:val="00D37277"/>
    <w:rsid w:val="00D4263E"/>
    <w:rsid w:val="00D43513"/>
    <w:rsid w:val="00D43837"/>
    <w:rsid w:val="00D464A8"/>
    <w:rsid w:val="00D5088E"/>
    <w:rsid w:val="00D50B0E"/>
    <w:rsid w:val="00D57634"/>
    <w:rsid w:val="00D75B4F"/>
    <w:rsid w:val="00D81AF4"/>
    <w:rsid w:val="00D842FC"/>
    <w:rsid w:val="00D91CF1"/>
    <w:rsid w:val="00DA1B7C"/>
    <w:rsid w:val="00DA3E61"/>
    <w:rsid w:val="00DA79D0"/>
    <w:rsid w:val="00DB1CCF"/>
    <w:rsid w:val="00DD427B"/>
    <w:rsid w:val="00DD5B03"/>
    <w:rsid w:val="00DE7AB1"/>
    <w:rsid w:val="00DF4B2C"/>
    <w:rsid w:val="00DF6B43"/>
    <w:rsid w:val="00E03B6C"/>
    <w:rsid w:val="00E04300"/>
    <w:rsid w:val="00E11087"/>
    <w:rsid w:val="00E175BD"/>
    <w:rsid w:val="00E26A84"/>
    <w:rsid w:val="00E34609"/>
    <w:rsid w:val="00E35664"/>
    <w:rsid w:val="00E3576C"/>
    <w:rsid w:val="00E4026D"/>
    <w:rsid w:val="00E419C0"/>
    <w:rsid w:val="00E426F4"/>
    <w:rsid w:val="00E463F9"/>
    <w:rsid w:val="00E47568"/>
    <w:rsid w:val="00E54146"/>
    <w:rsid w:val="00E60364"/>
    <w:rsid w:val="00E61336"/>
    <w:rsid w:val="00E6168E"/>
    <w:rsid w:val="00E63A86"/>
    <w:rsid w:val="00E658A4"/>
    <w:rsid w:val="00E65D50"/>
    <w:rsid w:val="00E66C50"/>
    <w:rsid w:val="00E74369"/>
    <w:rsid w:val="00E77999"/>
    <w:rsid w:val="00E77CF9"/>
    <w:rsid w:val="00E8281E"/>
    <w:rsid w:val="00E92B90"/>
    <w:rsid w:val="00E94F7E"/>
    <w:rsid w:val="00E95CA6"/>
    <w:rsid w:val="00E9788D"/>
    <w:rsid w:val="00EB20F1"/>
    <w:rsid w:val="00EB2D36"/>
    <w:rsid w:val="00EE4346"/>
    <w:rsid w:val="00EE4481"/>
    <w:rsid w:val="00EE6074"/>
    <w:rsid w:val="00EE714D"/>
    <w:rsid w:val="00EF227D"/>
    <w:rsid w:val="00EF74B5"/>
    <w:rsid w:val="00F1185F"/>
    <w:rsid w:val="00F15872"/>
    <w:rsid w:val="00F15F7F"/>
    <w:rsid w:val="00F20565"/>
    <w:rsid w:val="00F21CAC"/>
    <w:rsid w:val="00F22431"/>
    <w:rsid w:val="00F375DE"/>
    <w:rsid w:val="00F43AC0"/>
    <w:rsid w:val="00F441F2"/>
    <w:rsid w:val="00F453CE"/>
    <w:rsid w:val="00F459B4"/>
    <w:rsid w:val="00F4701E"/>
    <w:rsid w:val="00F50717"/>
    <w:rsid w:val="00F52F4E"/>
    <w:rsid w:val="00F5387A"/>
    <w:rsid w:val="00F54E73"/>
    <w:rsid w:val="00F5773F"/>
    <w:rsid w:val="00F629AB"/>
    <w:rsid w:val="00F65A58"/>
    <w:rsid w:val="00F734C8"/>
    <w:rsid w:val="00F75D07"/>
    <w:rsid w:val="00F80132"/>
    <w:rsid w:val="00F810B8"/>
    <w:rsid w:val="00F84EA8"/>
    <w:rsid w:val="00F86612"/>
    <w:rsid w:val="00F86AAC"/>
    <w:rsid w:val="00F872D8"/>
    <w:rsid w:val="00F90532"/>
    <w:rsid w:val="00F95E5D"/>
    <w:rsid w:val="00FA5DB7"/>
    <w:rsid w:val="00FA7709"/>
    <w:rsid w:val="00FA7BBF"/>
    <w:rsid w:val="00FB7AF8"/>
    <w:rsid w:val="00FC2BCF"/>
    <w:rsid w:val="00FD2B1B"/>
    <w:rsid w:val="00FE4A6B"/>
    <w:rsid w:val="00FF74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4DADE5EA"/>
  <w15:chartTrackingRefBased/>
  <w15:docId w15:val="{C8EA7141-73A1-454A-9C18-607A496E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2">
    <w:name w:val="heading 2"/>
    <w:basedOn w:val="Normln"/>
    <w:next w:val="Normln"/>
    <w:link w:val="Nadpis2Char"/>
    <w:uiPriority w:val="9"/>
    <w:unhideWhenUsed/>
    <w:qFormat/>
    <w:rsid w:val="006012F8"/>
    <w:pPr>
      <w:keepNext/>
      <w:spacing w:before="240" w:after="60"/>
      <w:outlineLvl w:val="1"/>
    </w:pPr>
    <w:rPr>
      <w:rFonts w:ascii="Cambria" w:eastAsia="Times New Roman" w:hAnsi="Cambria"/>
      <w:b/>
      <w:bCs/>
      <w:i/>
      <w:iCs/>
      <w:sz w:val="28"/>
      <w:szCs w:val="28"/>
    </w:rPr>
  </w:style>
  <w:style w:type="paragraph" w:styleId="Nadpis5">
    <w:name w:val="heading 5"/>
    <w:basedOn w:val="Normln"/>
    <w:next w:val="Normln"/>
    <w:link w:val="Nadpis5Char"/>
    <w:uiPriority w:val="9"/>
    <w:semiHidden/>
    <w:unhideWhenUsed/>
    <w:qFormat/>
    <w:rsid w:val="00861476"/>
    <w:pPr>
      <w:keepNext/>
      <w:keepLines/>
      <w:spacing w:before="40" w:after="0"/>
      <w:outlineLvl w:val="4"/>
    </w:pPr>
    <w:rPr>
      <w:rFonts w:ascii="Cambria" w:eastAsia="Times New Roman" w:hAnsi="Cambria"/>
      <w:color w:val="365F9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E12AE"/>
    <w:pPr>
      <w:tabs>
        <w:tab w:val="center" w:pos="4536"/>
        <w:tab w:val="right" w:pos="9072"/>
      </w:tabs>
    </w:pPr>
  </w:style>
  <w:style w:type="character" w:customStyle="1" w:styleId="ZhlavChar">
    <w:name w:val="Záhlaví Char"/>
    <w:link w:val="Zhlav"/>
    <w:uiPriority w:val="99"/>
    <w:rsid w:val="00CE12AE"/>
    <w:rPr>
      <w:sz w:val="22"/>
      <w:szCs w:val="22"/>
      <w:lang w:eastAsia="en-US"/>
    </w:rPr>
  </w:style>
  <w:style w:type="paragraph" w:styleId="Zpat">
    <w:name w:val="footer"/>
    <w:basedOn w:val="Normln"/>
    <w:link w:val="ZpatChar"/>
    <w:uiPriority w:val="99"/>
    <w:unhideWhenUsed/>
    <w:rsid w:val="00CE12AE"/>
    <w:pPr>
      <w:tabs>
        <w:tab w:val="center" w:pos="4536"/>
        <w:tab w:val="right" w:pos="9072"/>
      </w:tabs>
    </w:pPr>
  </w:style>
  <w:style w:type="character" w:customStyle="1" w:styleId="ZpatChar">
    <w:name w:val="Zápatí Char"/>
    <w:link w:val="Zpat"/>
    <w:uiPriority w:val="99"/>
    <w:rsid w:val="00CE12AE"/>
    <w:rPr>
      <w:sz w:val="22"/>
      <w:szCs w:val="22"/>
      <w:lang w:eastAsia="en-US"/>
    </w:rPr>
  </w:style>
  <w:style w:type="paragraph" w:styleId="Textbubliny">
    <w:name w:val="Balloon Text"/>
    <w:basedOn w:val="Normln"/>
    <w:link w:val="TextbublinyChar"/>
    <w:uiPriority w:val="99"/>
    <w:semiHidden/>
    <w:unhideWhenUsed/>
    <w:rsid w:val="00C6281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6281B"/>
    <w:rPr>
      <w:rFonts w:ascii="Tahoma" w:hAnsi="Tahoma" w:cs="Tahoma"/>
      <w:sz w:val="16"/>
      <w:szCs w:val="16"/>
      <w:lang w:eastAsia="en-US"/>
    </w:rPr>
  </w:style>
  <w:style w:type="character" w:customStyle="1" w:styleId="Nadpis2Char">
    <w:name w:val="Nadpis 2 Char"/>
    <w:link w:val="Nadpis2"/>
    <w:uiPriority w:val="9"/>
    <w:rsid w:val="006012F8"/>
    <w:rPr>
      <w:rFonts w:ascii="Cambria" w:eastAsia="Times New Roman" w:hAnsi="Cambria" w:cs="Times New Roman"/>
      <w:b/>
      <w:bCs/>
      <w:i/>
      <w:iCs/>
      <w:sz w:val="28"/>
      <w:szCs w:val="28"/>
      <w:lang w:eastAsia="en-US"/>
    </w:rPr>
  </w:style>
  <w:style w:type="character" w:styleId="Hypertextovodkaz">
    <w:name w:val="Hyperlink"/>
    <w:uiPriority w:val="99"/>
    <w:semiHidden/>
    <w:unhideWhenUsed/>
    <w:rsid w:val="00C12BCE"/>
    <w:rPr>
      <w:color w:val="0000FF"/>
      <w:u w:val="single"/>
    </w:rPr>
  </w:style>
  <w:style w:type="character" w:customStyle="1" w:styleId="Nadpis5Char">
    <w:name w:val="Nadpis 5 Char"/>
    <w:link w:val="Nadpis5"/>
    <w:uiPriority w:val="9"/>
    <w:semiHidden/>
    <w:rsid w:val="00861476"/>
    <w:rPr>
      <w:rFonts w:ascii="Cambria" w:eastAsia="Times New Roman" w:hAnsi="Cambria" w:cs="Times New Roman"/>
      <w:color w:val="365F91"/>
      <w:sz w:val="22"/>
      <w:szCs w:val="22"/>
      <w:lang w:eastAsia="en-US"/>
    </w:rPr>
  </w:style>
  <w:style w:type="table" w:styleId="Mkatabulky">
    <w:name w:val="Table Grid"/>
    <w:basedOn w:val="Normlntabulka"/>
    <w:uiPriority w:val="99"/>
    <w:rsid w:val="00FC2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uiPriority w:val="99"/>
    <w:rsid w:val="00625E3F"/>
    <w:pPr>
      <w:spacing w:after="0" w:line="240" w:lineRule="auto"/>
      <w:ind w:left="142" w:right="-141"/>
    </w:pPr>
    <w:rPr>
      <w:rFonts w:ascii="Times New Roman" w:eastAsia="Times New Roman" w:hAnsi="Times New Roman"/>
      <w:sz w:val="20"/>
      <w:szCs w:val="20"/>
      <w:lang w:eastAsia="cs-CZ"/>
    </w:rPr>
  </w:style>
  <w:style w:type="paragraph" w:styleId="Bezmezer">
    <w:name w:val="No Spacing"/>
    <w:uiPriority w:val="1"/>
    <w:qFormat/>
    <w:rsid w:val="00934311"/>
    <w:rPr>
      <w:sz w:val="22"/>
      <w:szCs w:val="22"/>
      <w:lang w:eastAsia="en-US"/>
    </w:rPr>
  </w:style>
  <w:style w:type="character" w:styleId="Odkaznakoment">
    <w:name w:val="annotation reference"/>
    <w:uiPriority w:val="99"/>
    <w:semiHidden/>
    <w:unhideWhenUsed/>
    <w:rsid w:val="00187A02"/>
    <w:rPr>
      <w:sz w:val="16"/>
      <w:szCs w:val="16"/>
    </w:rPr>
  </w:style>
  <w:style w:type="paragraph" w:styleId="Textkomente">
    <w:name w:val="annotation text"/>
    <w:basedOn w:val="Normln"/>
    <w:link w:val="TextkomenteChar"/>
    <w:uiPriority w:val="99"/>
    <w:unhideWhenUsed/>
    <w:rsid w:val="00187A02"/>
    <w:rPr>
      <w:sz w:val="20"/>
      <w:szCs w:val="20"/>
    </w:rPr>
  </w:style>
  <w:style w:type="character" w:customStyle="1" w:styleId="TextkomenteChar">
    <w:name w:val="Text komentáře Char"/>
    <w:link w:val="Textkomente"/>
    <w:uiPriority w:val="99"/>
    <w:rsid w:val="00187A02"/>
    <w:rPr>
      <w:lang w:eastAsia="en-US"/>
    </w:rPr>
  </w:style>
  <w:style w:type="paragraph" w:styleId="Pedmtkomente">
    <w:name w:val="annotation subject"/>
    <w:basedOn w:val="Textkomente"/>
    <w:next w:val="Textkomente"/>
    <w:link w:val="PedmtkomenteChar"/>
    <w:uiPriority w:val="99"/>
    <w:semiHidden/>
    <w:unhideWhenUsed/>
    <w:rsid w:val="00187A02"/>
    <w:rPr>
      <w:b/>
      <w:bCs/>
    </w:rPr>
  </w:style>
  <w:style w:type="character" w:customStyle="1" w:styleId="PedmtkomenteChar">
    <w:name w:val="Předmět komentáře Char"/>
    <w:link w:val="Pedmtkomente"/>
    <w:uiPriority w:val="99"/>
    <w:semiHidden/>
    <w:rsid w:val="00187A02"/>
    <w:rPr>
      <w:b/>
      <w:bCs/>
      <w:lang w:eastAsia="en-US"/>
    </w:rPr>
  </w:style>
  <w:style w:type="paragraph" w:styleId="Revize">
    <w:name w:val="Revision"/>
    <w:hidden/>
    <w:uiPriority w:val="99"/>
    <w:semiHidden/>
    <w:rsid w:val="00710450"/>
    <w:rPr>
      <w:sz w:val="22"/>
      <w:szCs w:val="22"/>
      <w:lang w:eastAsia="en-US"/>
    </w:rPr>
  </w:style>
  <w:style w:type="paragraph" w:customStyle="1" w:styleId="Default">
    <w:name w:val="Default"/>
    <w:rsid w:val="004D1CF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97630">
      <w:bodyDiv w:val="1"/>
      <w:marLeft w:val="0"/>
      <w:marRight w:val="0"/>
      <w:marTop w:val="0"/>
      <w:marBottom w:val="0"/>
      <w:divBdr>
        <w:top w:val="none" w:sz="0" w:space="0" w:color="auto"/>
        <w:left w:val="none" w:sz="0" w:space="0" w:color="auto"/>
        <w:bottom w:val="none" w:sz="0" w:space="0" w:color="auto"/>
        <w:right w:val="none" w:sz="0" w:space="0" w:color="auto"/>
      </w:divBdr>
    </w:div>
    <w:div w:id="76422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gri.cz/public/app/eagriapp/P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BF86E-6166-432E-8540-D3F3BCC5D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2083</Words>
  <Characters>12293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ÚKZÚZ</Company>
  <LinksUpToDate>false</LinksUpToDate>
  <CharactersWithSpaces>14348</CharactersWithSpaces>
  <SharedDoc>false</SharedDoc>
  <HLinks>
    <vt:vector size="6" baseType="variant">
      <vt:variant>
        <vt:i4>1245253</vt:i4>
      </vt:variant>
      <vt:variant>
        <vt:i4>2</vt:i4>
      </vt:variant>
      <vt:variant>
        <vt:i4>0</vt:i4>
      </vt:variant>
      <vt:variant>
        <vt:i4>5</vt:i4>
      </vt:variant>
      <vt:variant>
        <vt:lpwstr>http://eagri.cz/public/app/eagriapp/POR/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60208</dc:creator>
  <cp:keywords/>
  <cp:lastModifiedBy>Minářová Ivana</cp:lastModifiedBy>
  <cp:revision>3</cp:revision>
  <cp:lastPrinted>2022-04-28T06:11:00Z</cp:lastPrinted>
  <dcterms:created xsi:type="dcterms:W3CDTF">2025-05-06T08:26:00Z</dcterms:created>
  <dcterms:modified xsi:type="dcterms:W3CDTF">2025-05-06T08:27:00Z</dcterms:modified>
</cp:coreProperties>
</file>