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6917C" w14:textId="77777777" w:rsidR="008871B2" w:rsidRDefault="008871B2" w:rsidP="00A270E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E674923" w14:textId="631AF8C5" w:rsidR="00A270ED" w:rsidRPr="0062486B" w:rsidRDefault="00A270ED" w:rsidP="00A270E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HODKOVICE NAD MOHELKOU</w:t>
      </w:r>
    </w:p>
    <w:p w14:paraId="5B6DBA06" w14:textId="7AFAD0C9" w:rsidR="00A270ED" w:rsidRDefault="00A270ED" w:rsidP="00A270ED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města Hodkovice nad Mohelkou</w:t>
      </w:r>
    </w:p>
    <w:p w14:paraId="1B867131" w14:textId="08C7F574" w:rsidR="00A270ED" w:rsidRDefault="00A270ED" w:rsidP="00A270E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A20077A" w14:textId="77777777" w:rsidR="008871B2" w:rsidRPr="0062486B" w:rsidRDefault="008871B2" w:rsidP="00A270E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FB125B1" w14:textId="6D9BE45F" w:rsidR="00A270ED" w:rsidRPr="0062486B" w:rsidRDefault="00A270ED" w:rsidP="00A270E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města Hodkovice nad Mohelkou</w:t>
      </w:r>
    </w:p>
    <w:p w14:paraId="19FFB651" w14:textId="77777777" w:rsidR="00A270ED" w:rsidRDefault="00A270ED" w:rsidP="00A270E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14:paraId="0202120D" w14:textId="39CBD732" w:rsidR="00A270ED" w:rsidRDefault="00A270ED" w:rsidP="00A270ED">
      <w:pPr>
        <w:spacing w:line="276" w:lineRule="auto"/>
        <w:jc w:val="center"/>
        <w:rPr>
          <w:rFonts w:ascii="Arial" w:hAnsi="Arial" w:cs="Arial"/>
        </w:rPr>
      </w:pPr>
    </w:p>
    <w:p w14:paraId="5C0B6703" w14:textId="77777777" w:rsidR="008871B2" w:rsidRPr="0062486B" w:rsidRDefault="008871B2" w:rsidP="00A270ED">
      <w:pPr>
        <w:spacing w:line="276" w:lineRule="auto"/>
        <w:jc w:val="center"/>
        <w:rPr>
          <w:rFonts w:ascii="Arial" w:hAnsi="Arial" w:cs="Arial"/>
        </w:rPr>
      </w:pPr>
    </w:p>
    <w:p w14:paraId="247B4149" w14:textId="7864195B" w:rsidR="00A270ED" w:rsidRDefault="00A270ED" w:rsidP="00A270E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města Hodkovice nad Mohelkou se na svém zasedání dne </w:t>
      </w:r>
      <w:r w:rsidRPr="00F62752">
        <w:rPr>
          <w:rFonts w:ascii="Arial" w:hAnsi="Arial" w:cs="Arial"/>
        </w:rPr>
        <w:t>04.09.2024,</w:t>
      </w:r>
      <w:r>
        <w:rPr>
          <w:rFonts w:ascii="Arial" w:hAnsi="Arial" w:cs="Arial"/>
        </w:rPr>
        <w:t xml:space="preserve"> usnesením č. </w:t>
      </w:r>
      <w:r w:rsidR="00F62752" w:rsidRPr="00F62752">
        <w:rPr>
          <w:rFonts w:ascii="Arial" w:hAnsi="Arial" w:cs="Arial"/>
        </w:rPr>
        <w:t>181</w:t>
      </w:r>
      <w:r w:rsidRPr="00F62752">
        <w:rPr>
          <w:rFonts w:ascii="Arial" w:hAnsi="Arial" w:cs="Arial"/>
        </w:rPr>
        <w:t>/15ZM/09/2024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 xml:space="preserve"> (dále jen „vyhláška“):</w:t>
      </w:r>
    </w:p>
    <w:p w14:paraId="75766726" w14:textId="77777777" w:rsidR="008871B2" w:rsidRDefault="008871B2" w:rsidP="00A270ED">
      <w:pPr>
        <w:spacing w:line="276" w:lineRule="auto"/>
        <w:rPr>
          <w:rFonts w:ascii="Arial" w:hAnsi="Arial" w:cs="Arial"/>
        </w:rPr>
      </w:pPr>
    </w:p>
    <w:p w14:paraId="18E671FE" w14:textId="77777777" w:rsidR="00A270ED" w:rsidRDefault="00A270ED" w:rsidP="00A270ED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BAFEB1F" w14:textId="77777777" w:rsidR="00A270ED" w:rsidRPr="005F7FAE" w:rsidRDefault="00A270ED" w:rsidP="00A270E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06DBF9E7" w14:textId="1B1C83F7" w:rsidR="00A270ED" w:rsidRDefault="00A270ED" w:rsidP="00A270ED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Hodkovice nad Mohelkou</w:t>
      </w:r>
      <w:r w:rsidRPr="00797898">
        <w:rPr>
          <w:rFonts w:ascii="Arial" w:hAnsi="Arial" w:cs="Arial"/>
          <w:color w:val="00B0F0"/>
        </w:rPr>
        <w:t xml:space="preserve"> </w:t>
      </w:r>
      <w:r w:rsidRPr="00797898">
        <w:rPr>
          <w:rFonts w:ascii="Arial" w:hAnsi="Arial" w:cs="Arial"/>
        </w:rPr>
        <w:t xml:space="preserve">stanovuje místní koeficient pro obec ve výši </w:t>
      </w:r>
      <w:r w:rsidR="00445723" w:rsidRPr="00445723">
        <w:rPr>
          <w:rFonts w:ascii="Arial" w:hAnsi="Arial" w:cs="Arial"/>
          <w:b/>
          <w:bCs/>
        </w:rPr>
        <w:t>2</w:t>
      </w:r>
      <w:r w:rsidR="00445723">
        <w:rPr>
          <w:rFonts w:ascii="Arial" w:hAnsi="Arial" w:cs="Arial"/>
        </w:rPr>
        <w:t>.</w:t>
      </w:r>
    </w:p>
    <w:p w14:paraId="400ECD23" w14:textId="491CB0C3" w:rsidR="00A270ED" w:rsidRDefault="00A270ED" w:rsidP="00A270ED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797898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obec </w:t>
      </w:r>
      <w:r w:rsidRPr="00797898">
        <w:rPr>
          <w:rFonts w:ascii="Arial" w:hAnsi="Arial" w:cs="Arial"/>
        </w:rPr>
        <w:t>se vztahuje na všechny nemovité věci na území celé</w:t>
      </w:r>
      <w:r>
        <w:rPr>
          <w:rFonts w:ascii="Arial" w:hAnsi="Arial" w:cs="Arial"/>
        </w:rPr>
        <w:t>ho</w:t>
      </w:r>
      <w:r w:rsidRPr="007978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města Hodkovice nad Mohelkou</w:t>
      </w:r>
      <w:r>
        <w:rPr>
          <w:rFonts w:ascii="Arial" w:hAnsi="Arial" w:cs="Arial"/>
          <w:color w:val="00B0F0"/>
        </w:rPr>
        <w:t xml:space="preserve"> </w:t>
      </w:r>
      <w:r w:rsidRPr="00797898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12E096BA" w14:textId="72E7DAE3" w:rsidR="00A270ED" w:rsidRDefault="00A270ED" w:rsidP="00A270ED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obec také jiný místní koeficient, místní koeficient pro obec se na ni nepoužije.</w:t>
      </w:r>
      <w:r>
        <w:rPr>
          <w:rStyle w:val="Znakapoznpodarou"/>
          <w:rFonts w:ascii="Arial" w:hAnsi="Arial" w:cs="Arial"/>
        </w:rPr>
        <w:footnoteReference w:id="2"/>
      </w:r>
    </w:p>
    <w:p w14:paraId="43C518D9" w14:textId="5A60222D" w:rsidR="00BA2408" w:rsidRDefault="00BA2408" w:rsidP="00BA2408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p w14:paraId="350BFE7A" w14:textId="77777777" w:rsidR="008871B2" w:rsidRDefault="008871B2" w:rsidP="00BA2408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p w14:paraId="218A824E" w14:textId="77777777" w:rsidR="00445723" w:rsidRDefault="00445723" w:rsidP="00BA2408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p w14:paraId="2BC6B472" w14:textId="77777777" w:rsidR="00445723" w:rsidRDefault="00445723" w:rsidP="00BA2408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p w14:paraId="648ED457" w14:textId="62F44BAD" w:rsidR="00A270ED" w:rsidRDefault="00A270ED" w:rsidP="00A270E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14:paraId="5674EABE" w14:textId="77777777" w:rsidR="00A270ED" w:rsidRDefault="00A270ED" w:rsidP="00A270E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jednotlivou skupinu nemovitých věcí</w:t>
      </w:r>
    </w:p>
    <w:p w14:paraId="185ECC6D" w14:textId="75EF0280" w:rsidR="00A270ED" w:rsidRDefault="00BC390E" w:rsidP="00A270ED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Hodkovice nad Mohelkou</w:t>
      </w:r>
      <w:r w:rsidR="00A270ED" w:rsidRPr="00964558">
        <w:rPr>
          <w:rFonts w:ascii="Arial" w:hAnsi="Arial" w:cs="Arial"/>
          <w:color w:val="00B0F0"/>
        </w:rPr>
        <w:t xml:space="preserve"> </w:t>
      </w:r>
      <w:r w:rsidR="00A270ED"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="00A270ED" w:rsidRPr="00491F73">
        <w:rPr>
          <w:rFonts w:ascii="Arial" w:hAnsi="Arial" w:cs="Arial"/>
        </w:rPr>
        <w:t xml:space="preserve"> v následující výš</w:t>
      </w:r>
      <w:r w:rsidR="00A270ED">
        <w:rPr>
          <w:rFonts w:ascii="Arial" w:hAnsi="Arial" w:cs="Arial"/>
        </w:rPr>
        <w:t xml:space="preserve">i: </w:t>
      </w:r>
    </w:p>
    <w:p w14:paraId="07D5278D" w14:textId="26E27A8D" w:rsidR="00A270ED" w:rsidRPr="00445723" w:rsidRDefault="00445723" w:rsidP="00445723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270ED" w:rsidRPr="00445723">
        <w:rPr>
          <w:rFonts w:ascii="Arial" w:hAnsi="Arial" w:cs="Arial"/>
        </w:rPr>
        <w:t>bytné budovy</w:t>
      </w:r>
      <w:r w:rsidR="00CD7896">
        <w:rPr>
          <w:rFonts w:ascii="Arial" w:hAnsi="Arial" w:cs="Arial"/>
        </w:rPr>
        <w:t xml:space="preserve">     </w:t>
      </w:r>
      <w:r w:rsidR="00A270ED" w:rsidRPr="00445723">
        <w:rPr>
          <w:rFonts w:ascii="Arial" w:hAnsi="Arial" w:cs="Arial"/>
        </w:rPr>
        <w:tab/>
      </w:r>
      <w:r w:rsidR="00A270ED" w:rsidRPr="00445723">
        <w:rPr>
          <w:rFonts w:ascii="Arial" w:hAnsi="Arial" w:cs="Arial"/>
        </w:rPr>
        <w:tab/>
      </w:r>
      <w:r w:rsidR="00A270ED" w:rsidRPr="00445723">
        <w:rPr>
          <w:rFonts w:ascii="Arial" w:hAnsi="Arial" w:cs="Arial"/>
        </w:rPr>
        <w:tab/>
      </w:r>
      <w:r w:rsidR="00A270ED" w:rsidRPr="00445723">
        <w:rPr>
          <w:rFonts w:ascii="Arial" w:hAnsi="Arial" w:cs="Arial"/>
        </w:rPr>
        <w:tab/>
      </w:r>
      <w:r w:rsidR="00CD7896">
        <w:rPr>
          <w:rFonts w:ascii="Arial" w:hAnsi="Arial" w:cs="Arial"/>
        </w:rPr>
        <w:tab/>
      </w:r>
      <w:r w:rsidR="000E6461">
        <w:rPr>
          <w:rFonts w:ascii="Arial" w:hAnsi="Arial" w:cs="Arial"/>
        </w:rPr>
        <w:t xml:space="preserve">           </w:t>
      </w:r>
      <w:r w:rsidR="00A270ED" w:rsidRPr="00445723">
        <w:rPr>
          <w:rFonts w:ascii="Arial" w:hAnsi="Arial" w:cs="Arial"/>
        </w:rPr>
        <w:t xml:space="preserve">koeficient </w:t>
      </w:r>
      <w:r w:rsidRPr="00445723">
        <w:rPr>
          <w:rFonts w:ascii="Arial" w:hAnsi="Arial" w:cs="Arial"/>
        </w:rPr>
        <w:t>1,9</w:t>
      </w:r>
    </w:p>
    <w:p w14:paraId="175AF74F" w14:textId="6B255458" w:rsidR="00A270ED" w:rsidRPr="00445723" w:rsidRDefault="00A270ED" w:rsidP="00A270ED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445723">
        <w:rPr>
          <w:rFonts w:ascii="Arial" w:hAnsi="Arial" w:cs="Arial"/>
        </w:rPr>
        <w:t>rekreační budovy</w:t>
      </w:r>
      <w:r w:rsidR="00A54BB1" w:rsidRPr="00445723">
        <w:rPr>
          <w:rFonts w:ascii="Arial" w:hAnsi="Arial" w:cs="Arial"/>
        </w:rPr>
        <w:t xml:space="preserve"> </w:t>
      </w:r>
      <w:r w:rsidRPr="00445723">
        <w:rPr>
          <w:rFonts w:ascii="Arial" w:hAnsi="Arial" w:cs="Arial"/>
        </w:rPr>
        <w:tab/>
      </w:r>
      <w:r w:rsidRPr="00445723">
        <w:rPr>
          <w:rFonts w:ascii="Arial" w:hAnsi="Arial" w:cs="Arial"/>
        </w:rPr>
        <w:tab/>
      </w:r>
      <w:r w:rsidRPr="00445723">
        <w:rPr>
          <w:rFonts w:ascii="Arial" w:hAnsi="Arial" w:cs="Arial"/>
        </w:rPr>
        <w:tab/>
      </w:r>
      <w:r w:rsidRPr="00445723">
        <w:rPr>
          <w:rFonts w:ascii="Arial" w:hAnsi="Arial" w:cs="Arial"/>
        </w:rPr>
        <w:tab/>
      </w:r>
      <w:r w:rsidRPr="00445723">
        <w:rPr>
          <w:rFonts w:ascii="Arial" w:hAnsi="Arial" w:cs="Arial"/>
        </w:rPr>
        <w:tab/>
      </w:r>
      <w:r w:rsidR="000E6461">
        <w:rPr>
          <w:rFonts w:ascii="Arial" w:hAnsi="Arial" w:cs="Arial"/>
        </w:rPr>
        <w:t xml:space="preserve">           </w:t>
      </w:r>
      <w:r w:rsidRPr="00445723">
        <w:rPr>
          <w:rFonts w:ascii="Arial" w:hAnsi="Arial" w:cs="Arial"/>
        </w:rPr>
        <w:t xml:space="preserve">koeficient </w:t>
      </w:r>
      <w:r w:rsidR="00445723" w:rsidRPr="00445723">
        <w:rPr>
          <w:rFonts w:ascii="Arial" w:hAnsi="Arial" w:cs="Arial"/>
        </w:rPr>
        <w:t>3,0</w:t>
      </w:r>
    </w:p>
    <w:p w14:paraId="17CE5630" w14:textId="30309A4C" w:rsidR="00A270ED" w:rsidRPr="00445723" w:rsidRDefault="00A270ED" w:rsidP="00A270ED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445723">
        <w:rPr>
          <w:rFonts w:ascii="Arial" w:hAnsi="Arial" w:cs="Arial"/>
        </w:rPr>
        <w:t>garáže</w:t>
      </w:r>
      <w:r w:rsidRPr="00445723">
        <w:rPr>
          <w:rFonts w:ascii="Arial" w:hAnsi="Arial" w:cs="Arial"/>
        </w:rPr>
        <w:tab/>
      </w:r>
      <w:r w:rsidRPr="00445723">
        <w:rPr>
          <w:rFonts w:ascii="Arial" w:hAnsi="Arial" w:cs="Arial"/>
        </w:rPr>
        <w:tab/>
      </w:r>
      <w:r w:rsidRPr="00445723">
        <w:rPr>
          <w:rFonts w:ascii="Arial" w:hAnsi="Arial" w:cs="Arial"/>
        </w:rPr>
        <w:tab/>
      </w:r>
      <w:r w:rsidRPr="00445723">
        <w:rPr>
          <w:rFonts w:ascii="Arial" w:hAnsi="Arial" w:cs="Arial"/>
        </w:rPr>
        <w:tab/>
      </w:r>
      <w:r w:rsidRPr="00445723">
        <w:rPr>
          <w:rFonts w:ascii="Arial" w:hAnsi="Arial" w:cs="Arial"/>
        </w:rPr>
        <w:tab/>
      </w:r>
      <w:r w:rsidRPr="00445723">
        <w:rPr>
          <w:rFonts w:ascii="Arial" w:hAnsi="Arial" w:cs="Arial"/>
        </w:rPr>
        <w:tab/>
      </w:r>
      <w:r w:rsidRPr="00445723">
        <w:rPr>
          <w:rFonts w:ascii="Arial" w:hAnsi="Arial" w:cs="Arial"/>
        </w:rPr>
        <w:tab/>
      </w:r>
      <w:r w:rsidRPr="00445723">
        <w:rPr>
          <w:rFonts w:ascii="Arial" w:hAnsi="Arial" w:cs="Arial"/>
        </w:rPr>
        <w:tab/>
        <w:t xml:space="preserve">koeficient </w:t>
      </w:r>
      <w:r w:rsidR="00445723" w:rsidRPr="00445723">
        <w:rPr>
          <w:rFonts w:ascii="Arial" w:hAnsi="Arial" w:cs="Arial"/>
        </w:rPr>
        <w:t>3,0</w:t>
      </w:r>
    </w:p>
    <w:p w14:paraId="61CD23A9" w14:textId="77777777" w:rsidR="00A270ED" w:rsidRPr="00445723" w:rsidRDefault="00A270ED" w:rsidP="00A270ED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445723">
        <w:rPr>
          <w:rFonts w:ascii="Arial" w:hAnsi="Arial" w:cs="Arial"/>
        </w:rPr>
        <w:t>zdanitelné stavby a zdanitelné jednotky pro</w:t>
      </w:r>
    </w:p>
    <w:p w14:paraId="15DDFB64" w14:textId="77777777" w:rsidR="00A270ED" w:rsidRPr="00445723" w:rsidRDefault="00A270ED" w:rsidP="00A270ED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445723">
        <w:rPr>
          <w:rFonts w:ascii="Arial" w:hAnsi="Arial" w:cs="Arial"/>
        </w:rPr>
        <w:t>podnikání v zemědělské prvovýrobě, lesním</w:t>
      </w:r>
    </w:p>
    <w:p w14:paraId="0001DB83" w14:textId="4EEE9863" w:rsidR="00A270ED" w:rsidRPr="00445723" w:rsidRDefault="00A270ED" w:rsidP="00A270ED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445723">
        <w:rPr>
          <w:rFonts w:ascii="Arial" w:hAnsi="Arial" w:cs="Arial"/>
        </w:rPr>
        <w:t>nebo vodním hospodářství</w:t>
      </w:r>
      <w:r w:rsidRPr="00445723">
        <w:rPr>
          <w:rFonts w:ascii="Arial" w:hAnsi="Arial" w:cs="Arial"/>
        </w:rPr>
        <w:tab/>
      </w:r>
      <w:r w:rsidRPr="00445723">
        <w:rPr>
          <w:rFonts w:ascii="Arial" w:hAnsi="Arial" w:cs="Arial"/>
        </w:rPr>
        <w:tab/>
      </w:r>
      <w:r w:rsidRPr="00445723">
        <w:rPr>
          <w:rFonts w:ascii="Arial" w:hAnsi="Arial" w:cs="Arial"/>
        </w:rPr>
        <w:tab/>
      </w:r>
      <w:r w:rsidRPr="00445723">
        <w:rPr>
          <w:rFonts w:ascii="Arial" w:hAnsi="Arial" w:cs="Arial"/>
        </w:rPr>
        <w:tab/>
      </w:r>
      <w:r w:rsidRPr="00445723">
        <w:rPr>
          <w:rFonts w:ascii="Arial" w:hAnsi="Arial" w:cs="Arial"/>
        </w:rPr>
        <w:tab/>
        <w:t xml:space="preserve">koeficient </w:t>
      </w:r>
      <w:r w:rsidR="00445723" w:rsidRPr="00445723">
        <w:rPr>
          <w:rFonts w:ascii="Arial" w:hAnsi="Arial" w:cs="Arial"/>
        </w:rPr>
        <w:t>3,0</w:t>
      </w:r>
    </w:p>
    <w:p w14:paraId="624EDC32" w14:textId="42386EBA" w:rsidR="00A270ED" w:rsidRPr="00445723" w:rsidRDefault="00445723" w:rsidP="00445723">
      <w:pPr>
        <w:pStyle w:val="Odstavecseseznamem"/>
        <w:numPr>
          <w:ilvl w:val="0"/>
          <w:numId w:val="6"/>
        </w:numPr>
        <w:tabs>
          <w:tab w:val="left" w:pos="567"/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</w:t>
      </w:r>
      <w:r w:rsidR="00A270ED" w:rsidRPr="00445723">
        <w:rPr>
          <w:rFonts w:ascii="Arial" w:hAnsi="Arial" w:cs="Arial"/>
        </w:rPr>
        <w:t>zdanitelné stavby a zdanitelné jednotky pro</w:t>
      </w:r>
    </w:p>
    <w:p w14:paraId="06625F6F" w14:textId="77777777" w:rsidR="00A270ED" w:rsidRPr="00445723" w:rsidRDefault="00A270ED" w:rsidP="00A270ED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445723">
        <w:rPr>
          <w:rFonts w:ascii="Arial" w:hAnsi="Arial" w:cs="Arial"/>
        </w:rPr>
        <w:t>podnikání v průmyslu, stavebnictví, dopravě,</w:t>
      </w:r>
    </w:p>
    <w:p w14:paraId="06F3CA91" w14:textId="6B6C01E7" w:rsidR="00A270ED" w:rsidRPr="00445723" w:rsidRDefault="00A270ED" w:rsidP="00A270ED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445723">
        <w:rPr>
          <w:rFonts w:ascii="Arial" w:hAnsi="Arial" w:cs="Arial"/>
        </w:rPr>
        <w:t>energetice nebo ostatní zemědělské výrobě</w:t>
      </w:r>
      <w:r w:rsidR="00A54BB1" w:rsidRPr="00445723">
        <w:rPr>
          <w:rFonts w:ascii="Arial" w:hAnsi="Arial" w:cs="Arial"/>
        </w:rPr>
        <w:t xml:space="preserve"> </w:t>
      </w:r>
      <w:r w:rsidRPr="00445723">
        <w:rPr>
          <w:rFonts w:ascii="Arial" w:hAnsi="Arial" w:cs="Arial"/>
        </w:rPr>
        <w:tab/>
      </w:r>
      <w:r w:rsidRPr="00445723">
        <w:rPr>
          <w:rFonts w:ascii="Arial" w:hAnsi="Arial" w:cs="Arial"/>
        </w:rPr>
        <w:tab/>
        <w:t xml:space="preserve">koeficient </w:t>
      </w:r>
      <w:r w:rsidR="00445723" w:rsidRPr="00445723">
        <w:rPr>
          <w:rFonts w:ascii="Arial" w:hAnsi="Arial" w:cs="Arial"/>
        </w:rPr>
        <w:t>3,5</w:t>
      </w:r>
    </w:p>
    <w:p w14:paraId="51AEDAB7" w14:textId="77777777" w:rsidR="00A270ED" w:rsidRPr="00445723" w:rsidRDefault="00A270ED" w:rsidP="00A270ED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445723">
        <w:rPr>
          <w:rFonts w:ascii="Arial" w:hAnsi="Arial" w:cs="Arial"/>
        </w:rPr>
        <w:t>zdanitelné stavby a zdanitelné jednotky pro</w:t>
      </w:r>
    </w:p>
    <w:p w14:paraId="3C09879B" w14:textId="32F14AC6" w:rsidR="00A270ED" w:rsidRPr="00445723" w:rsidRDefault="00A270ED" w:rsidP="00A270ED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445723">
        <w:rPr>
          <w:rFonts w:ascii="Arial" w:hAnsi="Arial" w:cs="Arial"/>
        </w:rPr>
        <w:t>ostatní druhy podnikání</w:t>
      </w:r>
      <w:r w:rsidRPr="00445723">
        <w:rPr>
          <w:rFonts w:ascii="Arial" w:hAnsi="Arial" w:cs="Arial"/>
        </w:rPr>
        <w:tab/>
      </w:r>
      <w:r w:rsidRPr="00445723">
        <w:rPr>
          <w:rFonts w:ascii="Arial" w:hAnsi="Arial" w:cs="Arial"/>
        </w:rPr>
        <w:tab/>
      </w:r>
      <w:r w:rsidRPr="00445723">
        <w:rPr>
          <w:rFonts w:ascii="Arial" w:hAnsi="Arial" w:cs="Arial"/>
        </w:rPr>
        <w:tab/>
      </w:r>
      <w:r w:rsidRPr="00445723">
        <w:rPr>
          <w:rFonts w:ascii="Arial" w:hAnsi="Arial" w:cs="Arial"/>
        </w:rPr>
        <w:tab/>
      </w:r>
      <w:r w:rsidRPr="00445723">
        <w:rPr>
          <w:rFonts w:ascii="Arial" w:hAnsi="Arial" w:cs="Arial"/>
        </w:rPr>
        <w:tab/>
        <w:t xml:space="preserve">koeficient </w:t>
      </w:r>
      <w:r w:rsidR="00445723" w:rsidRPr="00445723">
        <w:rPr>
          <w:rFonts w:ascii="Arial" w:hAnsi="Arial" w:cs="Arial"/>
        </w:rPr>
        <w:t>3,0</w:t>
      </w:r>
    </w:p>
    <w:p w14:paraId="54A41914" w14:textId="0339E5C4" w:rsidR="00A270ED" w:rsidRPr="00445723" w:rsidRDefault="00A270ED" w:rsidP="00A270ED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445723">
        <w:rPr>
          <w:rFonts w:ascii="Arial" w:hAnsi="Arial" w:cs="Arial"/>
        </w:rPr>
        <w:t>ostatní zdanitelné stavby</w:t>
      </w:r>
      <w:r w:rsidRPr="00445723">
        <w:rPr>
          <w:rFonts w:ascii="Arial" w:hAnsi="Arial" w:cs="Arial"/>
        </w:rPr>
        <w:tab/>
      </w:r>
      <w:r w:rsidRPr="00445723">
        <w:rPr>
          <w:rFonts w:ascii="Arial" w:hAnsi="Arial" w:cs="Arial"/>
        </w:rPr>
        <w:tab/>
      </w:r>
      <w:r w:rsidRPr="00445723">
        <w:rPr>
          <w:rFonts w:ascii="Arial" w:hAnsi="Arial" w:cs="Arial"/>
        </w:rPr>
        <w:tab/>
      </w:r>
      <w:r w:rsidRPr="00445723">
        <w:rPr>
          <w:rFonts w:ascii="Arial" w:hAnsi="Arial" w:cs="Arial"/>
        </w:rPr>
        <w:tab/>
      </w:r>
      <w:r w:rsidR="000E6461">
        <w:rPr>
          <w:rFonts w:ascii="Arial" w:hAnsi="Arial" w:cs="Arial"/>
        </w:rPr>
        <w:t xml:space="preserve">            </w:t>
      </w:r>
      <w:r w:rsidRPr="00445723">
        <w:rPr>
          <w:rFonts w:ascii="Arial" w:hAnsi="Arial" w:cs="Arial"/>
        </w:rPr>
        <w:t xml:space="preserve">koeficient </w:t>
      </w:r>
      <w:r w:rsidR="00445723" w:rsidRPr="00445723">
        <w:rPr>
          <w:rFonts w:ascii="Arial" w:hAnsi="Arial" w:cs="Arial"/>
        </w:rPr>
        <w:t>3,0</w:t>
      </w:r>
    </w:p>
    <w:p w14:paraId="3662F0F4" w14:textId="1C45F763" w:rsidR="00A270ED" w:rsidRPr="00445723" w:rsidRDefault="00A270ED" w:rsidP="00A270ED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445723">
        <w:rPr>
          <w:rFonts w:ascii="Arial" w:hAnsi="Arial" w:cs="Arial"/>
        </w:rPr>
        <w:t>ostatní zdanitelné jednotky</w:t>
      </w:r>
      <w:r w:rsidRPr="00445723">
        <w:rPr>
          <w:rFonts w:ascii="Arial" w:hAnsi="Arial" w:cs="Arial"/>
        </w:rPr>
        <w:tab/>
      </w:r>
      <w:r w:rsidRPr="00445723">
        <w:rPr>
          <w:rFonts w:ascii="Arial" w:hAnsi="Arial" w:cs="Arial"/>
        </w:rPr>
        <w:tab/>
      </w:r>
      <w:r w:rsidRPr="00445723">
        <w:rPr>
          <w:rFonts w:ascii="Arial" w:hAnsi="Arial" w:cs="Arial"/>
        </w:rPr>
        <w:tab/>
      </w:r>
      <w:r w:rsidRPr="00445723">
        <w:rPr>
          <w:rFonts w:ascii="Arial" w:hAnsi="Arial" w:cs="Arial"/>
        </w:rPr>
        <w:tab/>
      </w:r>
      <w:r w:rsidRPr="00445723">
        <w:rPr>
          <w:rFonts w:ascii="Arial" w:hAnsi="Arial" w:cs="Arial"/>
        </w:rPr>
        <w:tab/>
        <w:t xml:space="preserve">koeficient </w:t>
      </w:r>
      <w:r w:rsidR="003579F9">
        <w:rPr>
          <w:rFonts w:ascii="Arial" w:hAnsi="Arial" w:cs="Arial"/>
        </w:rPr>
        <w:t>1,9</w:t>
      </w:r>
    </w:p>
    <w:p w14:paraId="5A905066" w14:textId="77777777" w:rsidR="008871B2" w:rsidRDefault="008871B2" w:rsidP="008871B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0CC28E92" w14:textId="2F11D7CB" w:rsidR="00A270ED" w:rsidRPr="002A56F1" w:rsidRDefault="00A270ED" w:rsidP="00A270ED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</w:t>
      </w:r>
      <w:r w:rsidRPr="002A56F1">
        <w:rPr>
          <w:rFonts w:ascii="Arial" w:hAnsi="Arial" w:cs="Arial"/>
        </w:rPr>
        <w:t>celého města</w:t>
      </w:r>
      <w:r w:rsidR="00CB4D0D" w:rsidRPr="002A56F1">
        <w:rPr>
          <w:rFonts w:ascii="Arial" w:hAnsi="Arial" w:cs="Arial"/>
        </w:rPr>
        <w:t xml:space="preserve"> Hodkovice nad Mohelkou</w:t>
      </w:r>
    </w:p>
    <w:p w14:paraId="5C5BB5B2" w14:textId="784AC0FA" w:rsidR="00A270ED" w:rsidRPr="005F7FAE" w:rsidRDefault="00A270ED" w:rsidP="00A270E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8A16A9">
        <w:rPr>
          <w:rFonts w:ascii="Arial" w:hAnsi="Arial" w:cs="Arial"/>
          <w:b/>
        </w:rPr>
        <w:t>3</w:t>
      </w:r>
    </w:p>
    <w:p w14:paraId="455667B9" w14:textId="41B2A2CF" w:rsidR="00A270ED" w:rsidRDefault="00A270ED" w:rsidP="00A270E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61BD4E2" w14:textId="7F839BF0" w:rsidR="000C16D4" w:rsidRPr="000C16D4" w:rsidRDefault="00E30613" w:rsidP="000C16D4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0C16D4" w:rsidRPr="000C16D4">
        <w:rPr>
          <w:rFonts w:ascii="Arial" w:hAnsi="Arial" w:cs="Arial"/>
        </w:rPr>
        <w:t xml:space="preserve">Zrušuje se obecně závazná vyhláška č. 3/2023, o stanovení koeficientu pro výpočet daně z nemovitých věcí, ze dne 30. 8. 2023. </w:t>
      </w:r>
    </w:p>
    <w:p w14:paraId="1E3B2050" w14:textId="5428650C" w:rsidR="00A270ED" w:rsidRDefault="00A270ED" w:rsidP="000C16D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8A16A9">
        <w:rPr>
          <w:rFonts w:ascii="Arial" w:hAnsi="Arial" w:cs="Arial"/>
          <w:b/>
        </w:rPr>
        <w:t>4</w:t>
      </w:r>
    </w:p>
    <w:p w14:paraId="5D5356AE" w14:textId="4FE85DD7" w:rsidR="00A270ED" w:rsidRDefault="00A270ED" w:rsidP="00A270E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2064EFA0" w14:textId="77777777" w:rsidR="008871B2" w:rsidRDefault="008871B2" w:rsidP="00A270E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</w:p>
    <w:p w14:paraId="61314533" w14:textId="2BA53FCB" w:rsidR="00A270ED" w:rsidRDefault="00A270ED" w:rsidP="000C16D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dnem 1. ledna </w:t>
      </w:r>
      <w:r w:rsidR="002A56F1">
        <w:rPr>
          <w:rFonts w:ascii="Arial" w:hAnsi="Arial" w:cs="Arial"/>
        </w:rPr>
        <w:t>2025</w:t>
      </w:r>
    </w:p>
    <w:p w14:paraId="332148B5" w14:textId="0B7A8403" w:rsidR="00A270ED" w:rsidRDefault="00A270ED" w:rsidP="00A270ED">
      <w:pPr>
        <w:spacing w:line="276" w:lineRule="auto"/>
        <w:rPr>
          <w:rFonts w:ascii="Arial" w:hAnsi="Arial" w:cs="Arial"/>
        </w:rPr>
      </w:pPr>
    </w:p>
    <w:p w14:paraId="76272B32" w14:textId="57B121A3" w:rsidR="000E6461" w:rsidRDefault="000E6461" w:rsidP="00A270ED">
      <w:pPr>
        <w:spacing w:line="276" w:lineRule="auto"/>
        <w:rPr>
          <w:rFonts w:ascii="Arial" w:hAnsi="Arial" w:cs="Arial"/>
        </w:rPr>
      </w:pPr>
    </w:p>
    <w:p w14:paraId="41644973" w14:textId="3F629572" w:rsidR="000E6461" w:rsidRDefault="000E6461" w:rsidP="00A270ED">
      <w:pPr>
        <w:spacing w:line="276" w:lineRule="auto"/>
        <w:rPr>
          <w:rFonts w:ascii="Arial" w:hAnsi="Arial" w:cs="Arial"/>
        </w:rPr>
      </w:pPr>
    </w:p>
    <w:p w14:paraId="440C19FE" w14:textId="77777777" w:rsidR="000E6461" w:rsidRDefault="000E6461" w:rsidP="00A270ED">
      <w:pPr>
        <w:spacing w:line="276" w:lineRule="auto"/>
        <w:rPr>
          <w:rFonts w:ascii="Arial" w:hAnsi="Arial" w:cs="Arial"/>
        </w:rPr>
      </w:pPr>
    </w:p>
    <w:p w14:paraId="536A9E1C" w14:textId="77777777" w:rsidR="008871B2" w:rsidRDefault="008871B2" w:rsidP="00A270ED">
      <w:pPr>
        <w:spacing w:line="276" w:lineRule="auto"/>
        <w:rPr>
          <w:rFonts w:ascii="Arial" w:hAnsi="Arial" w:cs="Arial"/>
        </w:rPr>
      </w:pPr>
    </w:p>
    <w:p w14:paraId="11AA3483" w14:textId="77777777" w:rsidR="008871B2" w:rsidRDefault="008871B2" w:rsidP="00A270ED">
      <w:pPr>
        <w:spacing w:line="276" w:lineRule="auto"/>
        <w:rPr>
          <w:rFonts w:ascii="Arial" w:hAnsi="Arial" w:cs="Arial"/>
        </w:rPr>
      </w:pPr>
    </w:p>
    <w:p w14:paraId="6B304B17" w14:textId="3C408139" w:rsidR="008871B2" w:rsidRPr="0062486B" w:rsidRDefault="008871B2" w:rsidP="00A270ED">
      <w:pPr>
        <w:spacing w:line="276" w:lineRule="auto"/>
        <w:rPr>
          <w:rFonts w:ascii="Arial" w:hAnsi="Arial" w:cs="Arial"/>
        </w:rPr>
        <w:sectPr w:rsidR="008871B2" w:rsidRPr="0062486B" w:rsidSect="00A270ED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6BD9263" w14:textId="77777777" w:rsidR="00A270ED" w:rsidRPr="0062486B" w:rsidRDefault="00A270ED" w:rsidP="00A270E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1A5C27F" w14:textId="5E8687BB" w:rsidR="00A270ED" w:rsidRPr="0062486B" w:rsidRDefault="002A56F1" w:rsidP="00A270E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Markéta Khauerová</w:t>
      </w:r>
      <w:r w:rsidR="00AF6D56">
        <w:rPr>
          <w:rFonts w:ascii="Arial" w:hAnsi="Arial" w:cs="Arial"/>
        </w:rPr>
        <w:t xml:space="preserve"> v.r.</w:t>
      </w:r>
    </w:p>
    <w:p w14:paraId="6F235681" w14:textId="29A32213" w:rsidR="00A270ED" w:rsidRPr="0062486B" w:rsidRDefault="002A56F1" w:rsidP="00A270E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</w:t>
      </w:r>
      <w:r w:rsidR="00A270ED" w:rsidRPr="0062486B">
        <w:rPr>
          <w:rFonts w:ascii="Arial" w:hAnsi="Arial" w:cs="Arial"/>
        </w:rPr>
        <w:t>tarost</w:t>
      </w:r>
      <w:r>
        <w:rPr>
          <w:rFonts w:ascii="Arial" w:hAnsi="Arial" w:cs="Arial"/>
        </w:rPr>
        <w:t>ka města</w:t>
      </w:r>
      <w:r w:rsidR="00A270ED" w:rsidRPr="0062486B">
        <w:rPr>
          <w:rFonts w:ascii="Arial" w:hAnsi="Arial" w:cs="Arial"/>
        </w:rPr>
        <w:br w:type="column"/>
      </w:r>
      <w:r w:rsidR="00A270ED" w:rsidRPr="0062486B">
        <w:rPr>
          <w:rFonts w:ascii="Arial" w:hAnsi="Arial" w:cs="Arial"/>
        </w:rPr>
        <w:t>………………………………</w:t>
      </w:r>
    </w:p>
    <w:p w14:paraId="39BA80EF" w14:textId="1537B740" w:rsidR="00A270ED" w:rsidRPr="0062486B" w:rsidRDefault="002A56F1" w:rsidP="00A270E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Helena Řezáčová</w:t>
      </w:r>
      <w:r w:rsidR="00AF6D56">
        <w:rPr>
          <w:rFonts w:ascii="Arial" w:hAnsi="Arial" w:cs="Arial"/>
        </w:rPr>
        <w:t xml:space="preserve"> v.r.</w:t>
      </w:r>
    </w:p>
    <w:p w14:paraId="42F12438" w14:textId="7CD53CD1" w:rsidR="00A270ED" w:rsidRPr="0062486B" w:rsidRDefault="002A56F1" w:rsidP="00A270ED">
      <w:pPr>
        <w:spacing w:line="276" w:lineRule="auto"/>
        <w:jc w:val="center"/>
        <w:rPr>
          <w:rFonts w:ascii="Arial" w:hAnsi="Arial" w:cs="Arial"/>
        </w:rPr>
        <w:sectPr w:rsidR="00A270ED" w:rsidRPr="0062486B" w:rsidSect="00A270ED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</w:t>
      </w:r>
      <w:r w:rsidR="00A270ED" w:rsidRPr="0062486B">
        <w:rPr>
          <w:rFonts w:ascii="Arial" w:hAnsi="Arial" w:cs="Arial"/>
        </w:rPr>
        <w:t>ístostarost</w:t>
      </w:r>
      <w:r>
        <w:rPr>
          <w:rFonts w:ascii="Arial" w:hAnsi="Arial" w:cs="Arial"/>
        </w:rPr>
        <w:t>ka měst</w:t>
      </w:r>
      <w:r w:rsidR="00BA2408">
        <w:rPr>
          <w:rFonts w:ascii="Arial" w:hAnsi="Arial" w:cs="Arial"/>
        </w:rPr>
        <w:t>a</w:t>
      </w:r>
    </w:p>
    <w:p w14:paraId="101F210F" w14:textId="1F2CE48C" w:rsidR="00D0658B" w:rsidRDefault="00D0658B" w:rsidP="008871B2">
      <w:pPr>
        <w:spacing w:line="276" w:lineRule="auto"/>
      </w:pPr>
    </w:p>
    <w:sectPr w:rsidR="00D06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55F07" w14:textId="77777777" w:rsidR="00317F0A" w:rsidRDefault="00317F0A" w:rsidP="00A270ED">
      <w:pPr>
        <w:spacing w:after="0"/>
      </w:pPr>
      <w:r>
        <w:separator/>
      </w:r>
    </w:p>
  </w:endnote>
  <w:endnote w:type="continuationSeparator" w:id="0">
    <w:p w14:paraId="0D6FB5F7" w14:textId="77777777" w:rsidR="00317F0A" w:rsidRDefault="00317F0A" w:rsidP="00A270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EndPr/>
    <w:sdtContent>
      <w:p w14:paraId="70012FD9" w14:textId="77777777" w:rsidR="00A270ED" w:rsidRPr="00456B24" w:rsidRDefault="00A270E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8958347" w14:textId="77777777" w:rsidR="00A270ED" w:rsidRDefault="00A270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3613B" w14:textId="77777777" w:rsidR="00317F0A" w:rsidRDefault="00317F0A" w:rsidP="00A270ED">
      <w:pPr>
        <w:spacing w:after="0"/>
      </w:pPr>
      <w:r>
        <w:separator/>
      </w:r>
    </w:p>
  </w:footnote>
  <w:footnote w:type="continuationSeparator" w:id="0">
    <w:p w14:paraId="0B5A16D7" w14:textId="77777777" w:rsidR="00317F0A" w:rsidRDefault="00317F0A" w:rsidP="00A270ED">
      <w:pPr>
        <w:spacing w:after="0"/>
      </w:pPr>
      <w:r>
        <w:continuationSeparator/>
      </w:r>
    </w:p>
  </w:footnote>
  <w:footnote w:id="1">
    <w:p w14:paraId="1B9F0BF8" w14:textId="77777777" w:rsidR="00A270ED" w:rsidRPr="00A23364" w:rsidRDefault="00A270ED" w:rsidP="00A270ED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3F9AD6E0" w14:textId="77777777" w:rsidR="00A270ED" w:rsidRDefault="00A270ED" w:rsidP="00A270ED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916153">
    <w:abstractNumId w:val="4"/>
  </w:num>
  <w:num w:numId="2" w16cid:durableId="1962614061">
    <w:abstractNumId w:val="5"/>
  </w:num>
  <w:num w:numId="3" w16cid:durableId="1576821379">
    <w:abstractNumId w:val="1"/>
  </w:num>
  <w:num w:numId="4" w16cid:durableId="659381463">
    <w:abstractNumId w:val="3"/>
  </w:num>
  <w:num w:numId="5" w16cid:durableId="2082211176">
    <w:abstractNumId w:val="0"/>
  </w:num>
  <w:num w:numId="6" w16cid:durableId="657030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0ED"/>
    <w:rsid w:val="00026308"/>
    <w:rsid w:val="000C16D4"/>
    <w:rsid w:val="000E6461"/>
    <w:rsid w:val="001812D2"/>
    <w:rsid w:val="002918EC"/>
    <w:rsid w:val="002A56F1"/>
    <w:rsid w:val="00317F0A"/>
    <w:rsid w:val="003275DE"/>
    <w:rsid w:val="003579F9"/>
    <w:rsid w:val="00436595"/>
    <w:rsid w:val="00445723"/>
    <w:rsid w:val="005B11B0"/>
    <w:rsid w:val="00680E1F"/>
    <w:rsid w:val="00683EE8"/>
    <w:rsid w:val="0079369F"/>
    <w:rsid w:val="00875292"/>
    <w:rsid w:val="008871B2"/>
    <w:rsid w:val="008A16A9"/>
    <w:rsid w:val="00955A58"/>
    <w:rsid w:val="00A270ED"/>
    <w:rsid w:val="00A54BB1"/>
    <w:rsid w:val="00AF6D56"/>
    <w:rsid w:val="00BA2408"/>
    <w:rsid w:val="00BC390E"/>
    <w:rsid w:val="00CB4D0D"/>
    <w:rsid w:val="00CD7896"/>
    <w:rsid w:val="00D0340F"/>
    <w:rsid w:val="00D0658B"/>
    <w:rsid w:val="00DB432A"/>
    <w:rsid w:val="00E01BF4"/>
    <w:rsid w:val="00E30613"/>
    <w:rsid w:val="00F6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D904"/>
  <w15:chartTrackingRefBased/>
  <w15:docId w15:val="{417F66D7-D839-455A-8D6E-081D41FE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70ED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70E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70ED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70ED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A270ED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A270E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270ED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A240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A2408"/>
    <w:rPr>
      <w:kern w:val="0"/>
      <w14:ligatures w14:val="none"/>
    </w:rPr>
  </w:style>
  <w:style w:type="paragraph" w:customStyle="1" w:styleId="Default">
    <w:name w:val="Default"/>
    <w:rsid w:val="000C16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366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Khauerová</dc:creator>
  <cp:keywords/>
  <dc:description/>
  <cp:lastModifiedBy>Tomáš Koptík</cp:lastModifiedBy>
  <cp:revision>7</cp:revision>
  <dcterms:created xsi:type="dcterms:W3CDTF">2024-08-30T07:16:00Z</dcterms:created>
  <dcterms:modified xsi:type="dcterms:W3CDTF">2024-09-10T07:20:00Z</dcterms:modified>
</cp:coreProperties>
</file>